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02AB5" w14:textId="77777777" w:rsidR="00B3718F" w:rsidRPr="00B3718F" w:rsidRDefault="00B3718F" w:rsidP="00D85A2A">
      <w:pPr>
        <w:pStyle w:val="Headlines"/>
        <w:ind w:left="0" w:right="-3292"/>
        <w:sectPr w:rsidR="00B3718F" w:rsidRPr="00B3718F" w:rsidSect="007860E6">
          <w:headerReference w:type="default" r:id="rId11"/>
          <w:footerReference w:type="default" r:id="rId12"/>
          <w:pgSz w:w="16838" w:h="11906" w:orient="landscape"/>
          <w:pgMar w:top="3828" w:right="4678" w:bottom="688" w:left="851" w:header="709" w:footer="454" w:gutter="0"/>
          <w:cols w:space="708"/>
          <w:docGrid w:linePitch="360"/>
        </w:sectPr>
      </w:pPr>
    </w:p>
    <w:p w14:paraId="269326FD" w14:textId="77777777" w:rsidR="00D03CB2" w:rsidRDefault="00D03CB2">
      <w:pPr>
        <w:spacing w:after="0"/>
        <w:rPr>
          <w:b/>
        </w:rPr>
      </w:pPr>
      <w:r w:rsidRPr="00D03CB2">
        <w:rPr>
          <w:b/>
        </w:rPr>
        <w:lastRenderedPageBreak/>
        <w:t>© Department of Health, State of WA (2021)</w:t>
      </w:r>
    </w:p>
    <w:p w14:paraId="764B8B74" w14:textId="593D3109" w:rsidR="00E2592C" w:rsidRPr="00E2592C" w:rsidRDefault="00D03CB2" w:rsidP="00ED3B6C">
      <w:pPr>
        <w:spacing w:after="0"/>
      </w:pPr>
      <w:r w:rsidRPr="00D03CB2">
        <w:t>Copyright to this material produced by the WA Department of Health belongs to the State of WA, under the provisions of the Copyright Act 1968 (</w:t>
      </w:r>
      <w:r w:rsidR="001824B4">
        <w:t>Commonwealth</w:t>
      </w:r>
      <w:r w:rsidR="001824B4" w:rsidRPr="00D03CB2">
        <w:t xml:space="preserve"> </w:t>
      </w:r>
      <w:r w:rsidR="00193444">
        <w:t xml:space="preserve">of </w:t>
      </w:r>
      <w:r w:rsidRPr="00D03CB2">
        <w:t xml:space="preserve">Australia). Apart from any fair dealing for personal, academic, research or non-commercial use, no part may be reproduced without written permission of the Chronic Disease Prevention Directorate, WA Department of Health. The </w:t>
      </w:r>
      <w:r w:rsidR="008B4362">
        <w:t xml:space="preserve">WA </w:t>
      </w:r>
      <w:r w:rsidRPr="00D03CB2">
        <w:t>Department of Health is under no obligation to grant this permission. Please acknowledge the WA Department of Health when reproducing or quoting material from this source</w:t>
      </w:r>
      <w:r w:rsidR="005B063A">
        <w:t>.</w:t>
      </w:r>
      <w:r w:rsidRPr="00D03CB2">
        <w:t xml:space="preserve"> </w:t>
      </w:r>
    </w:p>
    <w:p w14:paraId="4B31CF49" w14:textId="77777777" w:rsidR="00D03CB2" w:rsidRPr="00D03CB2" w:rsidRDefault="00D03CB2" w:rsidP="00ED3B6C">
      <w:pPr>
        <w:spacing w:after="0"/>
        <w:rPr>
          <w:b/>
        </w:rPr>
      </w:pPr>
      <w:r w:rsidRPr="00D03CB2">
        <w:rPr>
          <w:b/>
        </w:rPr>
        <w:t>Important disclaimer</w:t>
      </w:r>
    </w:p>
    <w:p w14:paraId="50E9FDF5" w14:textId="77777777" w:rsidR="00D03CB2" w:rsidRDefault="00D03CB2" w:rsidP="00ED3B6C">
      <w:pPr>
        <w:spacing w:after="0"/>
      </w:pPr>
      <w:r w:rsidRPr="00D03CB2">
        <w:t xml:space="preserve">All information and content in this material is provided in good faith by the WA Department of Health and is based on sources believed to be reliable and accurate at the time of development. The State of WA, the WA Department of Health and their respective officers, employees and agents, do not accept legal liability or responsibility for the material, or any consequences arising from its use. </w:t>
      </w:r>
    </w:p>
    <w:p w14:paraId="3BC0830F" w14:textId="77777777" w:rsidR="00E2592C" w:rsidRPr="002644ED" w:rsidRDefault="00FD7F11" w:rsidP="005D48C5">
      <w:pPr>
        <w:spacing w:after="0"/>
      </w:pPr>
      <w:r w:rsidRPr="002644ED">
        <w:t xml:space="preserve">The </w:t>
      </w:r>
      <w:r w:rsidRPr="002644ED">
        <w:rPr>
          <w:i/>
        </w:rPr>
        <w:t>Consultation Draft of the Health Promotion Strategic Framework 2022-2026</w:t>
      </w:r>
      <w:r w:rsidRPr="002644ED">
        <w:t xml:space="preserve"> </w:t>
      </w:r>
      <w:r w:rsidR="005D48C5" w:rsidRPr="002644ED">
        <w:t xml:space="preserve">is produced for </w:t>
      </w:r>
      <w:r w:rsidR="004A4DF0" w:rsidRPr="002644ED">
        <w:t>discussion</w:t>
      </w:r>
      <w:r w:rsidR="00667986">
        <w:t>.</w:t>
      </w:r>
    </w:p>
    <w:p w14:paraId="6370B53B" w14:textId="77777777" w:rsidR="005D48C5" w:rsidRPr="005D48C5" w:rsidRDefault="005511D8" w:rsidP="005D48C5">
      <w:pPr>
        <w:spacing w:after="0"/>
        <w:rPr>
          <w:b/>
        </w:rPr>
      </w:pPr>
      <w:r>
        <w:rPr>
          <w:b/>
        </w:rPr>
        <w:t>Acknowledgement of Country and People</w:t>
      </w:r>
    </w:p>
    <w:p w14:paraId="75E59004" w14:textId="77777777" w:rsidR="00E2592C" w:rsidRPr="00E2592C" w:rsidRDefault="00223D5C" w:rsidP="00ED3B6C">
      <w:pPr>
        <w:spacing w:after="0"/>
      </w:pPr>
      <w:r w:rsidRPr="00223D5C">
        <w:t xml:space="preserve">WA Health acknowledges the Aboriginal </w:t>
      </w:r>
      <w:r>
        <w:t>people of the many traditional lands and language groups of Western Australia. It acknowledges the wisdom of Aboriginal Elders both past and present and pays respect to Aboriginal</w:t>
      </w:r>
      <w:r w:rsidR="005F33D4">
        <w:t xml:space="preserve"> communities of today.  </w:t>
      </w:r>
    </w:p>
    <w:p w14:paraId="02D2E5C3" w14:textId="77777777" w:rsidR="00D03CB2" w:rsidRPr="00D03CB2" w:rsidRDefault="00D03CB2" w:rsidP="00ED3B6C">
      <w:pPr>
        <w:spacing w:after="0"/>
        <w:rPr>
          <w:b/>
        </w:rPr>
      </w:pPr>
      <w:r w:rsidRPr="00D03CB2">
        <w:rPr>
          <w:b/>
        </w:rPr>
        <w:t>Note on terminology</w:t>
      </w:r>
    </w:p>
    <w:p w14:paraId="6FC52A80" w14:textId="77777777" w:rsidR="00D03CB2" w:rsidRDefault="00D03CB2" w:rsidP="00ED3B6C">
      <w:pPr>
        <w:spacing w:after="0"/>
      </w:pPr>
      <w:r w:rsidRPr="00D03CB2">
        <w:t>Within WA, the term Aboriginal is used in preference to Aboriginal and Torres Strait Islander, in recognition that Aboriginal people are the original inhabitants of WA. Aboriginal and Torres Strait Islander may be referred to in the national context and Indigenous may be referred to in the international context. No disrespect is intended to our Torres Strait Islander colleagues and community. The terms Aboriginal and Torres Strait Islander and Indigenous are retained in this document where they are included as part of an already-existing formal title or direct quote from a cited reference.</w:t>
      </w:r>
    </w:p>
    <w:p w14:paraId="79FC6756" w14:textId="77777777" w:rsidR="005511D8" w:rsidRPr="004119EC" w:rsidRDefault="00700E37" w:rsidP="00ED3B6C">
      <w:pPr>
        <w:spacing w:after="0"/>
        <w:rPr>
          <w:b/>
        </w:rPr>
      </w:pPr>
      <w:r w:rsidRPr="004119EC">
        <w:rPr>
          <w:b/>
        </w:rPr>
        <w:t>Acknowledgements</w:t>
      </w:r>
    </w:p>
    <w:p w14:paraId="6315424E" w14:textId="77777777" w:rsidR="008F7A96" w:rsidRDefault="000201C5" w:rsidP="00D03CB2">
      <w:pPr>
        <w:spacing w:after="0"/>
        <w:rPr>
          <w:b/>
        </w:rPr>
        <w:sectPr w:rsidR="008F7A96" w:rsidSect="007860E6">
          <w:headerReference w:type="default" r:id="rId13"/>
          <w:footerReference w:type="default" r:id="rId14"/>
          <w:pgSz w:w="16838" w:h="11906" w:orient="landscape" w:code="9"/>
          <w:pgMar w:top="851" w:right="962" w:bottom="1843" w:left="851" w:header="709" w:footer="454" w:gutter="0"/>
          <w:pgNumType w:start="1"/>
          <w:cols w:space="764"/>
          <w:docGrid w:linePitch="360"/>
        </w:sectPr>
      </w:pPr>
      <w:r w:rsidRPr="56F5291D">
        <w:rPr>
          <w:noProof/>
        </w:rPr>
        <w:t xml:space="preserve">The </w:t>
      </w:r>
      <w:r w:rsidR="00E2592C">
        <w:rPr>
          <w:noProof/>
        </w:rPr>
        <w:t>Mental Health Commission</w:t>
      </w:r>
      <w:r w:rsidRPr="56F5291D">
        <w:rPr>
          <w:noProof/>
        </w:rPr>
        <w:t xml:space="preserve"> has provided ad</w:t>
      </w:r>
      <w:r>
        <w:rPr>
          <w:noProof/>
        </w:rPr>
        <w:t xml:space="preserve">vice on and contributed to relevant sections of the </w:t>
      </w:r>
      <w:r w:rsidR="006E76A4" w:rsidRPr="002644ED">
        <w:rPr>
          <w:i/>
          <w:noProof/>
        </w:rPr>
        <w:t>Consultation Draft of the Health Promotion Strategic Framework 2022-2026</w:t>
      </w:r>
      <w:r w:rsidR="006E76A4">
        <w:rPr>
          <w:noProof/>
        </w:rPr>
        <w:t>.</w:t>
      </w:r>
    </w:p>
    <w:sdt>
      <w:sdtPr>
        <w:rPr>
          <w:rFonts w:eastAsia="Calibri" w:cs="Times New Roman"/>
          <w:b w:val="0"/>
          <w:bCs w:val="0"/>
          <w:i w:val="0"/>
          <w:noProof/>
          <w:color w:val="auto"/>
          <w:szCs w:val="24"/>
          <w:lang w:eastAsia="en-US"/>
        </w:rPr>
        <w:id w:val="1014028704"/>
        <w:docPartObj>
          <w:docPartGallery w:val="Table of Contents"/>
          <w:docPartUnique/>
        </w:docPartObj>
      </w:sdtPr>
      <w:sdtEndPr>
        <w:rPr>
          <w:b/>
        </w:rPr>
      </w:sdtEndPr>
      <w:sdtContent>
        <w:p w14:paraId="419D921D" w14:textId="77777777" w:rsidR="00651CAD" w:rsidRPr="00293C7A" w:rsidRDefault="00844299" w:rsidP="00651CAD">
          <w:pPr>
            <w:pStyle w:val="TOCHeading"/>
            <w:rPr>
              <w:i w:val="0"/>
              <w:sz w:val="30"/>
              <w:szCs w:val="30"/>
            </w:rPr>
          </w:pPr>
          <w:r w:rsidRPr="00293C7A">
            <w:rPr>
              <w:i w:val="0"/>
              <w:sz w:val="30"/>
              <w:szCs w:val="30"/>
            </w:rPr>
            <w:t>Contents</w:t>
          </w:r>
        </w:p>
        <w:p w14:paraId="54FB2BF7" w14:textId="77777777" w:rsidR="009A3D3A" w:rsidRPr="006E346D" w:rsidRDefault="006E346D" w:rsidP="009A3D3A">
          <w:pPr>
            <w:rPr>
              <w:b/>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       </w:t>
          </w:r>
          <w:r w:rsidRPr="006E346D">
            <w:rPr>
              <w:b/>
              <w:lang w:eastAsia="ja-JP"/>
            </w:rPr>
            <w:t>Page</w:t>
          </w:r>
        </w:p>
        <w:p w14:paraId="42D27CDF" w14:textId="681AFCB2" w:rsidR="00193444" w:rsidRPr="00D36656" w:rsidRDefault="008C45BB" w:rsidP="007B3E42">
          <w:pPr>
            <w:pStyle w:val="TOC1"/>
            <w:tabs>
              <w:tab w:val="right" w:leader="dot" w:pos="14601"/>
            </w:tabs>
            <w:rPr>
              <w:rFonts w:asciiTheme="minorHAnsi" w:eastAsiaTheme="minorEastAsia" w:hAnsiTheme="minorHAnsi" w:cstheme="minorBidi"/>
              <w:b w:val="0"/>
              <w:sz w:val="22"/>
              <w:szCs w:val="22"/>
              <w:lang w:eastAsia="en-AU"/>
            </w:rPr>
          </w:pPr>
          <w:r w:rsidRPr="008B236A">
            <w:rPr>
              <w:b w:val="0"/>
            </w:rPr>
            <w:fldChar w:fldCharType="begin"/>
          </w:r>
          <w:r w:rsidRPr="008B236A">
            <w:rPr>
              <w:b w:val="0"/>
            </w:rPr>
            <w:instrText xml:space="preserve"> TOC \o "1-1" \h \z \u </w:instrText>
          </w:r>
          <w:r w:rsidRPr="008B236A">
            <w:rPr>
              <w:b w:val="0"/>
            </w:rPr>
            <w:fldChar w:fldCharType="separate"/>
          </w:r>
          <w:hyperlink w:anchor="_Toc88132653" w:history="1">
            <w:r w:rsidR="00193444" w:rsidRPr="00D36656">
              <w:rPr>
                <w:rStyle w:val="Hyperlink"/>
                <w:b w:val="0"/>
              </w:rPr>
              <w:t>Foreword</w:t>
            </w:r>
            <w:r w:rsidR="00193444" w:rsidRPr="00D36656">
              <w:rPr>
                <w:b w:val="0"/>
                <w:webHidden/>
              </w:rPr>
              <w:tab/>
            </w:r>
            <w:r w:rsidR="00193444" w:rsidRPr="00D36656">
              <w:rPr>
                <w:b w:val="0"/>
                <w:webHidden/>
              </w:rPr>
              <w:fldChar w:fldCharType="begin"/>
            </w:r>
            <w:r w:rsidR="00193444" w:rsidRPr="00D36656">
              <w:rPr>
                <w:b w:val="0"/>
                <w:webHidden/>
              </w:rPr>
              <w:instrText xml:space="preserve"> PAGEREF _Toc88132653 \h </w:instrText>
            </w:r>
            <w:r w:rsidR="00193444" w:rsidRPr="00D36656">
              <w:rPr>
                <w:b w:val="0"/>
                <w:webHidden/>
              </w:rPr>
            </w:r>
            <w:r w:rsidR="00193444" w:rsidRPr="00D36656">
              <w:rPr>
                <w:b w:val="0"/>
                <w:webHidden/>
              </w:rPr>
              <w:fldChar w:fldCharType="separate"/>
            </w:r>
            <w:r w:rsidR="009B4088">
              <w:rPr>
                <w:b w:val="0"/>
                <w:webHidden/>
              </w:rPr>
              <w:t>3</w:t>
            </w:r>
            <w:r w:rsidR="00193444" w:rsidRPr="00D36656">
              <w:rPr>
                <w:b w:val="0"/>
                <w:webHidden/>
              </w:rPr>
              <w:fldChar w:fldCharType="end"/>
            </w:r>
          </w:hyperlink>
        </w:p>
        <w:p w14:paraId="200D3E32" w14:textId="2A1A34E7" w:rsidR="00193444" w:rsidRPr="00D36656" w:rsidRDefault="009B4088" w:rsidP="007B3E42">
          <w:pPr>
            <w:pStyle w:val="TOC1"/>
            <w:tabs>
              <w:tab w:val="right" w:leader="dot" w:pos="14601"/>
            </w:tabs>
            <w:rPr>
              <w:rFonts w:asciiTheme="minorHAnsi" w:eastAsiaTheme="minorEastAsia" w:hAnsiTheme="minorHAnsi" w:cstheme="minorBidi"/>
              <w:b w:val="0"/>
              <w:sz w:val="22"/>
              <w:szCs w:val="22"/>
              <w:lang w:eastAsia="en-AU"/>
            </w:rPr>
          </w:pPr>
          <w:hyperlink w:anchor="_Toc88132654" w:history="1">
            <w:r w:rsidR="00193444" w:rsidRPr="00D36656">
              <w:rPr>
                <w:rStyle w:val="Hyperlink"/>
                <w:b w:val="0"/>
              </w:rPr>
              <w:t>Executive summary</w:t>
            </w:r>
            <w:r w:rsidR="00193444" w:rsidRPr="00D36656">
              <w:rPr>
                <w:b w:val="0"/>
                <w:webHidden/>
              </w:rPr>
              <w:tab/>
            </w:r>
            <w:r w:rsidR="00193444" w:rsidRPr="00D36656">
              <w:rPr>
                <w:b w:val="0"/>
                <w:webHidden/>
              </w:rPr>
              <w:fldChar w:fldCharType="begin"/>
            </w:r>
            <w:r w:rsidR="00193444" w:rsidRPr="00D36656">
              <w:rPr>
                <w:b w:val="0"/>
                <w:webHidden/>
              </w:rPr>
              <w:instrText xml:space="preserve"> PAGEREF _Toc88132654 \h </w:instrText>
            </w:r>
            <w:r w:rsidR="00193444" w:rsidRPr="00D36656">
              <w:rPr>
                <w:b w:val="0"/>
                <w:webHidden/>
              </w:rPr>
            </w:r>
            <w:r w:rsidR="00193444" w:rsidRPr="00D36656">
              <w:rPr>
                <w:b w:val="0"/>
                <w:webHidden/>
              </w:rPr>
              <w:fldChar w:fldCharType="separate"/>
            </w:r>
            <w:r>
              <w:rPr>
                <w:b w:val="0"/>
                <w:webHidden/>
              </w:rPr>
              <w:t>4</w:t>
            </w:r>
            <w:r w:rsidR="00193444" w:rsidRPr="00D36656">
              <w:rPr>
                <w:b w:val="0"/>
                <w:webHidden/>
              </w:rPr>
              <w:fldChar w:fldCharType="end"/>
            </w:r>
          </w:hyperlink>
        </w:p>
        <w:p w14:paraId="3717CD12" w14:textId="35F2A239" w:rsidR="00193444" w:rsidRPr="00D36656" w:rsidRDefault="009B4088" w:rsidP="007B3E42">
          <w:pPr>
            <w:pStyle w:val="TOC1"/>
            <w:tabs>
              <w:tab w:val="left" w:pos="480"/>
              <w:tab w:val="right" w:leader="dot" w:pos="14601"/>
            </w:tabs>
            <w:rPr>
              <w:rFonts w:asciiTheme="minorHAnsi" w:eastAsiaTheme="minorEastAsia" w:hAnsiTheme="minorHAnsi" w:cstheme="minorBidi"/>
              <w:b w:val="0"/>
              <w:sz w:val="22"/>
              <w:szCs w:val="22"/>
              <w:lang w:eastAsia="en-AU"/>
            </w:rPr>
          </w:pPr>
          <w:hyperlink w:anchor="_Toc88132655" w:history="1">
            <w:r w:rsidR="00193444" w:rsidRPr="00D36656">
              <w:rPr>
                <w:rStyle w:val="Hyperlink"/>
                <w:b w:val="0"/>
              </w:rPr>
              <w:t>1.</w:t>
            </w:r>
            <w:r w:rsidR="00193444" w:rsidRPr="00D36656">
              <w:rPr>
                <w:rFonts w:asciiTheme="minorHAnsi" w:eastAsiaTheme="minorEastAsia" w:hAnsiTheme="minorHAnsi" w:cstheme="minorBidi"/>
                <w:b w:val="0"/>
                <w:sz w:val="22"/>
                <w:szCs w:val="22"/>
                <w:lang w:eastAsia="en-AU"/>
              </w:rPr>
              <w:tab/>
            </w:r>
            <w:r w:rsidR="00193444" w:rsidRPr="00D36656">
              <w:rPr>
                <w:rStyle w:val="Hyperlink"/>
                <w:b w:val="0"/>
              </w:rPr>
              <w:t>Introduction</w:t>
            </w:r>
            <w:r w:rsidR="00193444" w:rsidRPr="00D36656">
              <w:rPr>
                <w:b w:val="0"/>
                <w:webHidden/>
              </w:rPr>
              <w:tab/>
            </w:r>
            <w:r w:rsidR="00193444" w:rsidRPr="00D36656">
              <w:rPr>
                <w:b w:val="0"/>
                <w:webHidden/>
              </w:rPr>
              <w:fldChar w:fldCharType="begin"/>
            </w:r>
            <w:r w:rsidR="00193444" w:rsidRPr="00D36656">
              <w:rPr>
                <w:b w:val="0"/>
                <w:webHidden/>
              </w:rPr>
              <w:instrText xml:space="preserve"> PAGEREF _Toc88132655 \h </w:instrText>
            </w:r>
            <w:r w:rsidR="00193444" w:rsidRPr="00D36656">
              <w:rPr>
                <w:b w:val="0"/>
                <w:webHidden/>
              </w:rPr>
            </w:r>
            <w:r w:rsidR="00193444" w:rsidRPr="00D36656">
              <w:rPr>
                <w:b w:val="0"/>
                <w:webHidden/>
              </w:rPr>
              <w:fldChar w:fldCharType="separate"/>
            </w:r>
            <w:r>
              <w:rPr>
                <w:b w:val="0"/>
                <w:webHidden/>
              </w:rPr>
              <w:t>10</w:t>
            </w:r>
            <w:r w:rsidR="00193444" w:rsidRPr="00D36656">
              <w:rPr>
                <w:b w:val="0"/>
                <w:webHidden/>
              </w:rPr>
              <w:fldChar w:fldCharType="end"/>
            </w:r>
          </w:hyperlink>
        </w:p>
        <w:p w14:paraId="2722FB44" w14:textId="7A5E8C94" w:rsidR="00193444" w:rsidRPr="00D36656" w:rsidRDefault="009B4088" w:rsidP="007B3E42">
          <w:pPr>
            <w:pStyle w:val="TOC1"/>
            <w:tabs>
              <w:tab w:val="left" w:pos="480"/>
              <w:tab w:val="right" w:leader="dot" w:pos="14601"/>
            </w:tabs>
            <w:rPr>
              <w:rFonts w:asciiTheme="minorHAnsi" w:eastAsiaTheme="minorEastAsia" w:hAnsiTheme="minorHAnsi" w:cstheme="minorBidi"/>
              <w:b w:val="0"/>
              <w:sz w:val="22"/>
              <w:szCs w:val="22"/>
              <w:lang w:eastAsia="en-AU"/>
            </w:rPr>
          </w:pPr>
          <w:hyperlink w:anchor="_Toc88132656" w:history="1">
            <w:r w:rsidR="00193444" w:rsidRPr="00D36656">
              <w:rPr>
                <w:rStyle w:val="Hyperlink"/>
                <w:b w:val="0"/>
              </w:rPr>
              <w:t>2.</w:t>
            </w:r>
            <w:r w:rsidR="00193444" w:rsidRPr="00D36656">
              <w:rPr>
                <w:rFonts w:asciiTheme="minorHAnsi" w:eastAsiaTheme="minorEastAsia" w:hAnsiTheme="minorHAnsi" w:cstheme="minorBidi"/>
                <w:b w:val="0"/>
                <w:sz w:val="22"/>
                <w:szCs w:val="22"/>
                <w:lang w:eastAsia="en-AU"/>
              </w:rPr>
              <w:tab/>
            </w:r>
            <w:r w:rsidR="00193444" w:rsidRPr="00D36656">
              <w:rPr>
                <w:rStyle w:val="Hyperlink"/>
                <w:b w:val="0"/>
              </w:rPr>
              <w:t>Our state of health</w:t>
            </w:r>
            <w:r w:rsidR="00193444" w:rsidRPr="00D36656">
              <w:rPr>
                <w:b w:val="0"/>
                <w:webHidden/>
              </w:rPr>
              <w:tab/>
            </w:r>
            <w:r w:rsidR="00193444" w:rsidRPr="00D36656">
              <w:rPr>
                <w:b w:val="0"/>
                <w:webHidden/>
              </w:rPr>
              <w:fldChar w:fldCharType="begin"/>
            </w:r>
            <w:r w:rsidR="00193444" w:rsidRPr="00D36656">
              <w:rPr>
                <w:b w:val="0"/>
                <w:webHidden/>
              </w:rPr>
              <w:instrText xml:space="preserve"> PAGEREF _Toc88132656 \h </w:instrText>
            </w:r>
            <w:r w:rsidR="00193444" w:rsidRPr="00D36656">
              <w:rPr>
                <w:b w:val="0"/>
                <w:webHidden/>
              </w:rPr>
            </w:r>
            <w:r w:rsidR="00193444" w:rsidRPr="00D36656">
              <w:rPr>
                <w:b w:val="0"/>
                <w:webHidden/>
              </w:rPr>
              <w:fldChar w:fldCharType="separate"/>
            </w:r>
            <w:r>
              <w:rPr>
                <w:b w:val="0"/>
                <w:webHidden/>
              </w:rPr>
              <w:t>17</w:t>
            </w:r>
            <w:r w:rsidR="00193444" w:rsidRPr="00D36656">
              <w:rPr>
                <w:b w:val="0"/>
                <w:webHidden/>
              </w:rPr>
              <w:fldChar w:fldCharType="end"/>
            </w:r>
          </w:hyperlink>
        </w:p>
        <w:p w14:paraId="040E1D60" w14:textId="05843DBE" w:rsidR="00193444" w:rsidRPr="00D36656" w:rsidRDefault="009B4088" w:rsidP="007B3E42">
          <w:pPr>
            <w:pStyle w:val="TOC1"/>
            <w:tabs>
              <w:tab w:val="left" w:pos="480"/>
              <w:tab w:val="right" w:leader="dot" w:pos="14601"/>
            </w:tabs>
            <w:rPr>
              <w:rFonts w:asciiTheme="minorHAnsi" w:eastAsiaTheme="minorEastAsia" w:hAnsiTheme="minorHAnsi" w:cstheme="minorBidi"/>
              <w:b w:val="0"/>
              <w:sz w:val="22"/>
              <w:szCs w:val="22"/>
              <w:lang w:eastAsia="en-AU"/>
            </w:rPr>
          </w:pPr>
          <w:hyperlink w:anchor="_Toc88132657" w:history="1">
            <w:r w:rsidR="00193444" w:rsidRPr="00D36656">
              <w:rPr>
                <w:rStyle w:val="Hyperlink"/>
                <w:b w:val="0"/>
              </w:rPr>
              <w:t>3.</w:t>
            </w:r>
            <w:r w:rsidR="00193444" w:rsidRPr="00D36656">
              <w:rPr>
                <w:rFonts w:asciiTheme="minorHAnsi" w:eastAsiaTheme="minorEastAsia" w:hAnsiTheme="minorHAnsi" w:cstheme="minorBidi"/>
                <w:b w:val="0"/>
                <w:sz w:val="22"/>
                <w:szCs w:val="22"/>
                <w:lang w:eastAsia="en-AU"/>
              </w:rPr>
              <w:tab/>
            </w:r>
            <w:r w:rsidR="00193444" w:rsidRPr="00D36656">
              <w:rPr>
                <w:rStyle w:val="Hyperlink"/>
                <w:b w:val="0"/>
              </w:rPr>
              <w:t>A framework for action</w:t>
            </w:r>
            <w:r w:rsidR="00193444" w:rsidRPr="00D36656">
              <w:rPr>
                <w:b w:val="0"/>
                <w:webHidden/>
              </w:rPr>
              <w:tab/>
            </w:r>
            <w:r w:rsidR="00193444" w:rsidRPr="00D36656">
              <w:rPr>
                <w:b w:val="0"/>
                <w:webHidden/>
              </w:rPr>
              <w:fldChar w:fldCharType="begin"/>
            </w:r>
            <w:r w:rsidR="00193444" w:rsidRPr="00D36656">
              <w:rPr>
                <w:b w:val="0"/>
                <w:webHidden/>
              </w:rPr>
              <w:instrText xml:space="preserve"> PAGEREF _Toc88132657 \h </w:instrText>
            </w:r>
            <w:r w:rsidR="00193444" w:rsidRPr="00D36656">
              <w:rPr>
                <w:b w:val="0"/>
                <w:webHidden/>
              </w:rPr>
            </w:r>
            <w:r w:rsidR="00193444" w:rsidRPr="00D36656">
              <w:rPr>
                <w:b w:val="0"/>
                <w:webHidden/>
              </w:rPr>
              <w:fldChar w:fldCharType="separate"/>
            </w:r>
            <w:r>
              <w:rPr>
                <w:b w:val="0"/>
                <w:webHidden/>
              </w:rPr>
              <w:t>26</w:t>
            </w:r>
            <w:r w:rsidR="00193444" w:rsidRPr="00D36656">
              <w:rPr>
                <w:b w:val="0"/>
                <w:webHidden/>
              </w:rPr>
              <w:fldChar w:fldCharType="end"/>
            </w:r>
          </w:hyperlink>
        </w:p>
        <w:p w14:paraId="2C898BCC" w14:textId="0C211C34" w:rsidR="00193444" w:rsidRPr="00D36656" w:rsidRDefault="009B4088" w:rsidP="007B3E42">
          <w:pPr>
            <w:pStyle w:val="TOC1"/>
            <w:tabs>
              <w:tab w:val="left" w:pos="480"/>
              <w:tab w:val="right" w:leader="dot" w:pos="14601"/>
            </w:tabs>
            <w:rPr>
              <w:rFonts w:asciiTheme="minorHAnsi" w:eastAsiaTheme="minorEastAsia" w:hAnsiTheme="minorHAnsi" w:cstheme="minorBidi"/>
              <w:b w:val="0"/>
              <w:sz w:val="22"/>
              <w:szCs w:val="22"/>
              <w:lang w:eastAsia="en-AU"/>
            </w:rPr>
          </w:pPr>
          <w:hyperlink w:anchor="_Toc88132658" w:history="1">
            <w:r w:rsidR="00193444" w:rsidRPr="00D36656">
              <w:rPr>
                <w:rStyle w:val="Hyperlink"/>
                <w:b w:val="0"/>
              </w:rPr>
              <w:t>4.</w:t>
            </w:r>
            <w:r w:rsidR="00193444" w:rsidRPr="00D36656">
              <w:rPr>
                <w:rFonts w:asciiTheme="minorHAnsi" w:eastAsiaTheme="minorEastAsia" w:hAnsiTheme="minorHAnsi" w:cstheme="minorBidi"/>
                <w:b w:val="0"/>
                <w:sz w:val="22"/>
                <w:szCs w:val="22"/>
                <w:lang w:eastAsia="en-AU"/>
              </w:rPr>
              <w:tab/>
            </w:r>
            <w:r w:rsidR="00193444" w:rsidRPr="00D36656">
              <w:rPr>
                <w:rStyle w:val="Hyperlink"/>
                <w:b w:val="0"/>
              </w:rPr>
              <w:t>The 5-year plan</w:t>
            </w:r>
            <w:r w:rsidR="00193444" w:rsidRPr="00D36656">
              <w:rPr>
                <w:b w:val="0"/>
                <w:webHidden/>
              </w:rPr>
              <w:tab/>
            </w:r>
            <w:r w:rsidR="00193444" w:rsidRPr="00D36656">
              <w:rPr>
                <w:b w:val="0"/>
                <w:webHidden/>
              </w:rPr>
              <w:fldChar w:fldCharType="begin"/>
            </w:r>
            <w:r w:rsidR="00193444" w:rsidRPr="00D36656">
              <w:rPr>
                <w:b w:val="0"/>
                <w:webHidden/>
              </w:rPr>
              <w:instrText xml:space="preserve"> PAGEREF _Toc88132658 \h </w:instrText>
            </w:r>
            <w:r w:rsidR="00193444" w:rsidRPr="00D36656">
              <w:rPr>
                <w:b w:val="0"/>
                <w:webHidden/>
              </w:rPr>
            </w:r>
            <w:r w:rsidR="00193444" w:rsidRPr="00D36656">
              <w:rPr>
                <w:b w:val="0"/>
                <w:webHidden/>
              </w:rPr>
              <w:fldChar w:fldCharType="separate"/>
            </w:r>
            <w:r>
              <w:rPr>
                <w:b w:val="0"/>
                <w:webHidden/>
              </w:rPr>
              <w:t>35</w:t>
            </w:r>
            <w:r w:rsidR="00193444" w:rsidRPr="00D36656">
              <w:rPr>
                <w:b w:val="0"/>
                <w:webHidden/>
              </w:rPr>
              <w:fldChar w:fldCharType="end"/>
            </w:r>
          </w:hyperlink>
        </w:p>
        <w:p w14:paraId="33C4D31F" w14:textId="5A726CB8" w:rsidR="00193444" w:rsidRPr="00D36656" w:rsidRDefault="009B4088" w:rsidP="007B3E42">
          <w:pPr>
            <w:pStyle w:val="TOC1"/>
            <w:tabs>
              <w:tab w:val="right" w:leader="dot" w:pos="14601"/>
            </w:tabs>
            <w:rPr>
              <w:rFonts w:asciiTheme="minorHAnsi" w:eastAsiaTheme="minorEastAsia" w:hAnsiTheme="minorHAnsi" w:cstheme="minorBidi"/>
              <w:b w:val="0"/>
              <w:sz w:val="22"/>
              <w:szCs w:val="22"/>
              <w:lang w:eastAsia="en-AU"/>
            </w:rPr>
          </w:pPr>
          <w:hyperlink w:anchor="_Toc88132659" w:history="1">
            <w:r w:rsidR="00193444" w:rsidRPr="00D36656">
              <w:rPr>
                <w:rStyle w:val="Hyperlink"/>
                <w:b w:val="0"/>
              </w:rPr>
              <w:t>4.1 Reducing tobacco use and making smoking history</w:t>
            </w:r>
            <w:r w:rsidR="00193444" w:rsidRPr="00D36656">
              <w:rPr>
                <w:b w:val="0"/>
                <w:webHidden/>
              </w:rPr>
              <w:tab/>
            </w:r>
            <w:r w:rsidR="00193444" w:rsidRPr="00D36656">
              <w:rPr>
                <w:b w:val="0"/>
                <w:webHidden/>
              </w:rPr>
              <w:fldChar w:fldCharType="begin"/>
            </w:r>
            <w:r w:rsidR="00193444" w:rsidRPr="00D36656">
              <w:rPr>
                <w:b w:val="0"/>
                <w:webHidden/>
              </w:rPr>
              <w:instrText xml:space="preserve"> PAGEREF _Toc88132659 \h </w:instrText>
            </w:r>
            <w:r w:rsidR="00193444" w:rsidRPr="00D36656">
              <w:rPr>
                <w:b w:val="0"/>
                <w:webHidden/>
              </w:rPr>
            </w:r>
            <w:r w:rsidR="00193444" w:rsidRPr="00D36656">
              <w:rPr>
                <w:b w:val="0"/>
                <w:webHidden/>
              </w:rPr>
              <w:fldChar w:fldCharType="separate"/>
            </w:r>
            <w:r>
              <w:rPr>
                <w:b w:val="0"/>
                <w:webHidden/>
              </w:rPr>
              <w:t>36</w:t>
            </w:r>
            <w:r w:rsidR="00193444" w:rsidRPr="00D36656">
              <w:rPr>
                <w:b w:val="0"/>
                <w:webHidden/>
              </w:rPr>
              <w:fldChar w:fldCharType="end"/>
            </w:r>
          </w:hyperlink>
        </w:p>
        <w:p w14:paraId="20E42714" w14:textId="0F285CEF" w:rsidR="00193444" w:rsidRPr="00D36656" w:rsidRDefault="009B4088" w:rsidP="007B3E42">
          <w:pPr>
            <w:pStyle w:val="TOC1"/>
            <w:tabs>
              <w:tab w:val="right" w:leader="dot" w:pos="14601"/>
            </w:tabs>
            <w:rPr>
              <w:rFonts w:asciiTheme="minorHAnsi" w:eastAsiaTheme="minorEastAsia" w:hAnsiTheme="minorHAnsi" w:cstheme="minorBidi"/>
              <w:b w:val="0"/>
              <w:sz w:val="22"/>
              <w:szCs w:val="22"/>
              <w:lang w:eastAsia="en-AU"/>
            </w:rPr>
          </w:pPr>
          <w:hyperlink w:anchor="_Toc88132660" w:history="1">
            <w:r w:rsidR="00193444" w:rsidRPr="00D36656">
              <w:rPr>
                <w:rStyle w:val="Hyperlink"/>
                <w:b w:val="0"/>
              </w:rPr>
              <w:t>4.2 Halting the rise in obesity</w:t>
            </w:r>
            <w:r w:rsidR="00193444" w:rsidRPr="00D36656">
              <w:rPr>
                <w:b w:val="0"/>
                <w:webHidden/>
              </w:rPr>
              <w:tab/>
            </w:r>
            <w:r w:rsidR="00193444" w:rsidRPr="00D36656">
              <w:rPr>
                <w:b w:val="0"/>
                <w:webHidden/>
              </w:rPr>
              <w:fldChar w:fldCharType="begin"/>
            </w:r>
            <w:r w:rsidR="00193444" w:rsidRPr="00D36656">
              <w:rPr>
                <w:b w:val="0"/>
                <w:webHidden/>
              </w:rPr>
              <w:instrText xml:space="preserve"> PAGEREF _Toc88132660 \h </w:instrText>
            </w:r>
            <w:r w:rsidR="00193444" w:rsidRPr="00D36656">
              <w:rPr>
                <w:b w:val="0"/>
                <w:webHidden/>
              </w:rPr>
            </w:r>
            <w:r w:rsidR="00193444" w:rsidRPr="00D36656">
              <w:rPr>
                <w:b w:val="0"/>
                <w:webHidden/>
              </w:rPr>
              <w:fldChar w:fldCharType="separate"/>
            </w:r>
            <w:r>
              <w:rPr>
                <w:b w:val="0"/>
                <w:webHidden/>
              </w:rPr>
              <w:t>42</w:t>
            </w:r>
            <w:r w:rsidR="00193444" w:rsidRPr="00D36656">
              <w:rPr>
                <w:b w:val="0"/>
                <w:webHidden/>
              </w:rPr>
              <w:fldChar w:fldCharType="end"/>
            </w:r>
          </w:hyperlink>
        </w:p>
        <w:p w14:paraId="6BBBE36F" w14:textId="053493ED" w:rsidR="00193444" w:rsidRPr="00D36656" w:rsidRDefault="009B4088" w:rsidP="007B3E42">
          <w:pPr>
            <w:pStyle w:val="TOC1"/>
            <w:tabs>
              <w:tab w:val="right" w:leader="dot" w:pos="14601"/>
            </w:tabs>
            <w:rPr>
              <w:rFonts w:asciiTheme="minorHAnsi" w:eastAsiaTheme="minorEastAsia" w:hAnsiTheme="minorHAnsi" w:cstheme="minorBidi"/>
              <w:b w:val="0"/>
              <w:sz w:val="22"/>
              <w:szCs w:val="22"/>
              <w:lang w:eastAsia="en-AU"/>
            </w:rPr>
          </w:pPr>
          <w:hyperlink w:anchor="_Toc88132661" w:history="1">
            <w:r w:rsidR="00193444" w:rsidRPr="00D36656">
              <w:rPr>
                <w:rStyle w:val="Hyperlink"/>
                <w:b w:val="0"/>
              </w:rPr>
              <w:t>4.3 Reducing harmful alcohol use</w:t>
            </w:r>
            <w:r w:rsidR="00193444" w:rsidRPr="00D36656">
              <w:rPr>
                <w:b w:val="0"/>
                <w:webHidden/>
              </w:rPr>
              <w:tab/>
            </w:r>
            <w:r w:rsidR="00193444" w:rsidRPr="00D36656">
              <w:rPr>
                <w:b w:val="0"/>
                <w:webHidden/>
              </w:rPr>
              <w:fldChar w:fldCharType="begin"/>
            </w:r>
            <w:r w:rsidR="00193444" w:rsidRPr="00D36656">
              <w:rPr>
                <w:b w:val="0"/>
                <w:webHidden/>
              </w:rPr>
              <w:instrText xml:space="preserve"> PAGEREF _Toc88132661 \h </w:instrText>
            </w:r>
            <w:r w:rsidR="00193444" w:rsidRPr="00D36656">
              <w:rPr>
                <w:b w:val="0"/>
                <w:webHidden/>
              </w:rPr>
            </w:r>
            <w:r w:rsidR="00193444" w:rsidRPr="00D36656">
              <w:rPr>
                <w:b w:val="0"/>
                <w:webHidden/>
              </w:rPr>
              <w:fldChar w:fldCharType="separate"/>
            </w:r>
            <w:r>
              <w:rPr>
                <w:b w:val="0"/>
                <w:webHidden/>
              </w:rPr>
              <w:t>53</w:t>
            </w:r>
            <w:r w:rsidR="00193444" w:rsidRPr="00D36656">
              <w:rPr>
                <w:b w:val="0"/>
                <w:webHidden/>
              </w:rPr>
              <w:fldChar w:fldCharType="end"/>
            </w:r>
          </w:hyperlink>
        </w:p>
        <w:p w14:paraId="221109DE" w14:textId="36D60821" w:rsidR="00193444" w:rsidRPr="00D36656" w:rsidRDefault="009B4088" w:rsidP="007B3E42">
          <w:pPr>
            <w:pStyle w:val="TOC1"/>
            <w:tabs>
              <w:tab w:val="right" w:leader="dot" w:pos="14601"/>
            </w:tabs>
            <w:rPr>
              <w:rFonts w:asciiTheme="minorHAnsi" w:eastAsiaTheme="minorEastAsia" w:hAnsiTheme="minorHAnsi" w:cstheme="minorBidi"/>
              <w:b w:val="0"/>
              <w:sz w:val="22"/>
              <w:szCs w:val="22"/>
              <w:lang w:eastAsia="en-AU"/>
            </w:rPr>
          </w:pPr>
          <w:hyperlink w:anchor="_Toc88132662" w:history="1">
            <w:r w:rsidR="00193444" w:rsidRPr="00D36656">
              <w:rPr>
                <w:rStyle w:val="Hyperlink"/>
                <w:b w:val="0"/>
              </w:rPr>
              <w:t>4.4 Preventing injury and promoting safer communities</w:t>
            </w:r>
            <w:r w:rsidR="00193444" w:rsidRPr="00D36656">
              <w:rPr>
                <w:b w:val="0"/>
                <w:webHidden/>
              </w:rPr>
              <w:tab/>
            </w:r>
            <w:r w:rsidR="00193444" w:rsidRPr="00D36656">
              <w:rPr>
                <w:b w:val="0"/>
                <w:webHidden/>
              </w:rPr>
              <w:fldChar w:fldCharType="begin"/>
            </w:r>
            <w:r w:rsidR="00193444" w:rsidRPr="00D36656">
              <w:rPr>
                <w:b w:val="0"/>
                <w:webHidden/>
              </w:rPr>
              <w:instrText xml:space="preserve"> PAGEREF _Toc88132662 \h </w:instrText>
            </w:r>
            <w:r w:rsidR="00193444" w:rsidRPr="00D36656">
              <w:rPr>
                <w:b w:val="0"/>
                <w:webHidden/>
              </w:rPr>
            </w:r>
            <w:r w:rsidR="00193444" w:rsidRPr="00D36656">
              <w:rPr>
                <w:b w:val="0"/>
                <w:webHidden/>
              </w:rPr>
              <w:fldChar w:fldCharType="separate"/>
            </w:r>
            <w:r>
              <w:rPr>
                <w:b w:val="0"/>
                <w:webHidden/>
              </w:rPr>
              <w:t>60</w:t>
            </w:r>
            <w:r w:rsidR="00193444" w:rsidRPr="00D36656">
              <w:rPr>
                <w:b w:val="0"/>
                <w:webHidden/>
              </w:rPr>
              <w:fldChar w:fldCharType="end"/>
            </w:r>
          </w:hyperlink>
        </w:p>
        <w:p w14:paraId="02B45CE6" w14:textId="1BE53E48" w:rsidR="00193444" w:rsidRPr="00D36656" w:rsidRDefault="009B4088" w:rsidP="007B3E42">
          <w:pPr>
            <w:pStyle w:val="TOC1"/>
            <w:tabs>
              <w:tab w:val="left" w:pos="480"/>
              <w:tab w:val="right" w:leader="dot" w:pos="14601"/>
            </w:tabs>
            <w:rPr>
              <w:rFonts w:asciiTheme="minorHAnsi" w:eastAsiaTheme="minorEastAsia" w:hAnsiTheme="minorHAnsi" w:cstheme="minorBidi"/>
              <w:b w:val="0"/>
              <w:sz w:val="22"/>
              <w:szCs w:val="22"/>
              <w:lang w:eastAsia="en-AU"/>
            </w:rPr>
          </w:pPr>
          <w:hyperlink w:anchor="_Toc88132663" w:history="1">
            <w:r w:rsidR="00193444" w:rsidRPr="00D36656">
              <w:rPr>
                <w:rStyle w:val="Hyperlink"/>
                <w:b w:val="0"/>
              </w:rPr>
              <w:t>5.</w:t>
            </w:r>
            <w:r w:rsidR="00193444" w:rsidRPr="00D36656">
              <w:rPr>
                <w:rFonts w:asciiTheme="minorHAnsi" w:eastAsiaTheme="minorEastAsia" w:hAnsiTheme="minorHAnsi" w:cstheme="minorBidi"/>
                <w:b w:val="0"/>
                <w:sz w:val="22"/>
                <w:szCs w:val="22"/>
                <w:lang w:eastAsia="en-AU"/>
              </w:rPr>
              <w:tab/>
            </w:r>
            <w:r w:rsidR="00193444" w:rsidRPr="00D36656">
              <w:rPr>
                <w:rStyle w:val="Hyperlink"/>
                <w:b w:val="0"/>
              </w:rPr>
              <w:t>Monitoring progress</w:t>
            </w:r>
            <w:r w:rsidR="00193444" w:rsidRPr="00D36656">
              <w:rPr>
                <w:b w:val="0"/>
                <w:webHidden/>
              </w:rPr>
              <w:tab/>
            </w:r>
            <w:r w:rsidR="00193444" w:rsidRPr="00D36656">
              <w:rPr>
                <w:b w:val="0"/>
                <w:webHidden/>
              </w:rPr>
              <w:fldChar w:fldCharType="begin"/>
            </w:r>
            <w:r w:rsidR="00193444" w:rsidRPr="00D36656">
              <w:rPr>
                <w:b w:val="0"/>
                <w:webHidden/>
              </w:rPr>
              <w:instrText xml:space="preserve"> PAGEREF _Toc88132663 \h </w:instrText>
            </w:r>
            <w:r w:rsidR="00193444" w:rsidRPr="00D36656">
              <w:rPr>
                <w:b w:val="0"/>
                <w:webHidden/>
              </w:rPr>
            </w:r>
            <w:r w:rsidR="00193444" w:rsidRPr="00D36656">
              <w:rPr>
                <w:b w:val="0"/>
                <w:webHidden/>
              </w:rPr>
              <w:fldChar w:fldCharType="separate"/>
            </w:r>
            <w:r>
              <w:rPr>
                <w:b w:val="0"/>
                <w:webHidden/>
              </w:rPr>
              <w:t>66</w:t>
            </w:r>
            <w:r w:rsidR="00193444" w:rsidRPr="00D36656">
              <w:rPr>
                <w:b w:val="0"/>
                <w:webHidden/>
              </w:rPr>
              <w:fldChar w:fldCharType="end"/>
            </w:r>
          </w:hyperlink>
        </w:p>
        <w:p w14:paraId="5C5C8F76" w14:textId="57556BA4" w:rsidR="00193444" w:rsidRPr="00D36656" w:rsidRDefault="009B4088" w:rsidP="007B3E42">
          <w:pPr>
            <w:pStyle w:val="TOC1"/>
            <w:tabs>
              <w:tab w:val="left" w:pos="480"/>
              <w:tab w:val="right" w:leader="dot" w:pos="14601"/>
            </w:tabs>
            <w:rPr>
              <w:rFonts w:asciiTheme="minorHAnsi" w:eastAsiaTheme="minorEastAsia" w:hAnsiTheme="minorHAnsi" w:cstheme="minorBidi"/>
              <w:b w:val="0"/>
              <w:sz w:val="22"/>
              <w:szCs w:val="22"/>
              <w:lang w:eastAsia="en-AU"/>
            </w:rPr>
          </w:pPr>
          <w:hyperlink w:anchor="_Toc88132664" w:history="1">
            <w:r w:rsidR="00193444" w:rsidRPr="00D36656">
              <w:rPr>
                <w:rStyle w:val="Hyperlink"/>
                <w:b w:val="0"/>
              </w:rPr>
              <w:t>6.</w:t>
            </w:r>
            <w:r w:rsidR="00193444" w:rsidRPr="00D36656">
              <w:rPr>
                <w:rFonts w:asciiTheme="minorHAnsi" w:eastAsiaTheme="minorEastAsia" w:hAnsiTheme="minorHAnsi" w:cstheme="minorBidi"/>
                <w:b w:val="0"/>
                <w:sz w:val="22"/>
                <w:szCs w:val="22"/>
                <w:lang w:eastAsia="en-AU"/>
              </w:rPr>
              <w:tab/>
            </w:r>
            <w:r w:rsidR="00193444" w:rsidRPr="00D36656">
              <w:rPr>
                <w:rStyle w:val="Hyperlink"/>
                <w:b w:val="0"/>
              </w:rPr>
              <w:t>Appendices</w:t>
            </w:r>
            <w:r w:rsidR="00193444" w:rsidRPr="00D36656">
              <w:rPr>
                <w:b w:val="0"/>
                <w:webHidden/>
              </w:rPr>
              <w:tab/>
            </w:r>
            <w:r w:rsidR="00193444" w:rsidRPr="00D36656">
              <w:rPr>
                <w:b w:val="0"/>
                <w:webHidden/>
              </w:rPr>
              <w:fldChar w:fldCharType="begin"/>
            </w:r>
            <w:r w:rsidR="00193444" w:rsidRPr="00D36656">
              <w:rPr>
                <w:b w:val="0"/>
                <w:webHidden/>
              </w:rPr>
              <w:instrText xml:space="preserve"> PAGEREF _Toc88132664 \h </w:instrText>
            </w:r>
            <w:r w:rsidR="00193444" w:rsidRPr="00D36656">
              <w:rPr>
                <w:b w:val="0"/>
                <w:webHidden/>
              </w:rPr>
            </w:r>
            <w:r w:rsidR="00193444" w:rsidRPr="00D36656">
              <w:rPr>
                <w:b w:val="0"/>
                <w:webHidden/>
              </w:rPr>
              <w:fldChar w:fldCharType="separate"/>
            </w:r>
            <w:r>
              <w:rPr>
                <w:b w:val="0"/>
                <w:webHidden/>
              </w:rPr>
              <w:t>72</w:t>
            </w:r>
            <w:r w:rsidR="00193444" w:rsidRPr="00D36656">
              <w:rPr>
                <w:b w:val="0"/>
                <w:webHidden/>
              </w:rPr>
              <w:fldChar w:fldCharType="end"/>
            </w:r>
          </w:hyperlink>
        </w:p>
        <w:p w14:paraId="65F88CA4" w14:textId="015A43DA" w:rsidR="00193444" w:rsidRPr="00D36656" w:rsidRDefault="009B4088" w:rsidP="007B3E42">
          <w:pPr>
            <w:pStyle w:val="TOC1"/>
            <w:tabs>
              <w:tab w:val="right" w:leader="dot" w:pos="14601"/>
            </w:tabs>
            <w:rPr>
              <w:rFonts w:asciiTheme="minorHAnsi" w:eastAsiaTheme="minorEastAsia" w:hAnsiTheme="minorHAnsi" w:cstheme="minorBidi"/>
              <w:b w:val="0"/>
              <w:sz w:val="22"/>
              <w:szCs w:val="22"/>
              <w:lang w:eastAsia="en-AU"/>
            </w:rPr>
          </w:pPr>
          <w:hyperlink w:anchor="_Toc88132665" w:history="1">
            <w:r w:rsidR="00193444" w:rsidRPr="00D36656">
              <w:rPr>
                <w:rStyle w:val="Hyperlink"/>
                <w:b w:val="0"/>
              </w:rPr>
              <w:t>Appendix 1: Complementary WA Health and Government policies and strategies</w:t>
            </w:r>
            <w:r w:rsidR="00193444" w:rsidRPr="00D36656">
              <w:rPr>
                <w:b w:val="0"/>
                <w:webHidden/>
              </w:rPr>
              <w:tab/>
            </w:r>
            <w:r w:rsidR="00193444" w:rsidRPr="00D36656">
              <w:rPr>
                <w:b w:val="0"/>
                <w:webHidden/>
              </w:rPr>
              <w:fldChar w:fldCharType="begin"/>
            </w:r>
            <w:r w:rsidR="00193444" w:rsidRPr="00D36656">
              <w:rPr>
                <w:b w:val="0"/>
                <w:webHidden/>
              </w:rPr>
              <w:instrText xml:space="preserve"> PAGEREF _Toc88132665 \h </w:instrText>
            </w:r>
            <w:r w:rsidR="00193444" w:rsidRPr="00D36656">
              <w:rPr>
                <w:b w:val="0"/>
                <w:webHidden/>
              </w:rPr>
            </w:r>
            <w:r w:rsidR="00193444" w:rsidRPr="00D36656">
              <w:rPr>
                <w:b w:val="0"/>
                <w:webHidden/>
              </w:rPr>
              <w:fldChar w:fldCharType="separate"/>
            </w:r>
            <w:r>
              <w:rPr>
                <w:b w:val="0"/>
                <w:webHidden/>
              </w:rPr>
              <w:t>73</w:t>
            </w:r>
            <w:r w:rsidR="00193444" w:rsidRPr="00D36656">
              <w:rPr>
                <w:b w:val="0"/>
                <w:webHidden/>
              </w:rPr>
              <w:fldChar w:fldCharType="end"/>
            </w:r>
          </w:hyperlink>
        </w:p>
        <w:p w14:paraId="0B385A34" w14:textId="6639382B" w:rsidR="00193444" w:rsidRPr="00D36656" w:rsidRDefault="009B4088" w:rsidP="007B3E42">
          <w:pPr>
            <w:pStyle w:val="TOC1"/>
            <w:tabs>
              <w:tab w:val="right" w:leader="dot" w:pos="14601"/>
            </w:tabs>
            <w:rPr>
              <w:rFonts w:asciiTheme="minorHAnsi" w:eastAsiaTheme="minorEastAsia" w:hAnsiTheme="minorHAnsi" w:cstheme="minorBidi"/>
              <w:b w:val="0"/>
              <w:sz w:val="22"/>
              <w:szCs w:val="22"/>
              <w:lang w:eastAsia="en-AU"/>
            </w:rPr>
          </w:pPr>
          <w:hyperlink w:anchor="_Toc88132666" w:history="1">
            <w:r w:rsidR="00193444" w:rsidRPr="00D36656">
              <w:rPr>
                <w:rStyle w:val="Hyperlink"/>
                <w:rFonts w:eastAsia="Times New Roman"/>
                <w:b w:val="0"/>
                <w:bCs/>
              </w:rPr>
              <w:t>Appendix 2: State, Commonwealth and International frameworks and policies</w:t>
            </w:r>
            <w:r w:rsidR="00193444" w:rsidRPr="00D36656">
              <w:rPr>
                <w:b w:val="0"/>
                <w:webHidden/>
              </w:rPr>
              <w:tab/>
            </w:r>
            <w:r w:rsidR="00193444" w:rsidRPr="00D36656">
              <w:rPr>
                <w:b w:val="0"/>
                <w:webHidden/>
              </w:rPr>
              <w:fldChar w:fldCharType="begin"/>
            </w:r>
            <w:r w:rsidR="00193444" w:rsidRPr="00D36656">
              <w:rPr>
                <w:b w:val="0"/>
                <w:webHidden/>
              </w:rPr>
              <w:instrText xml:space="preserve"> PAGEREF _Toc88132666 \h </w:instrText>
            </w:r>
            <w:r w:rsidR="00193444" w:rsidRPr="00D36656">
              <w:rPr>
                <w:b w:val="0"/>
                <w:webHidden/>
              </w:rPr>
            </w:r>
            <w:r w:rsidR="00193444" w:rsidRPr="00D36656">
              <w:rPr>
                <w:b w:val="0"/>
                <w:webHidden/>
              </w:rPr>
              <w:fldChar w:fldCharType="separate"/>
            </w:r>
            <w:r>
              <w:rPr>
                <w:b w:val="0"/>
                <w:webHidden/>
              </w:rPr>
              <w:t>75</w:t>
            </w:r>
            <w:r w:rsidR="00193444" w:rsidRPr="00D36656">
              <w:rPr>
                <w:b w:val="0"/>
                <w:webHidden/>
              </w:rPr>
              <w:fldChar w:fldCharType="end"/>
            </w:r>
          </w:hyperlink>
        </w:p>
        <w:p w14:paraId="0BE94294" w14:textId="1CC8FB04" w:rsidR="00193444" w:rsidRPr="00D36656" w:rsidRDefault="009B4088" w:rsidP="007B3E42">
          <w:pPr>
            <w:pStyle w:val="TOC1"/>
            <w:tabs>
              <w:tab w:val="right" w:leader="dot" w:pos="14601"/>
            </w:tabs>
            <w:rPr>
              <w:rFonts w:asciiTheme="minorHAnsi" w:eastAsiaTheme="minorEastAsia" w:hAnsiTheme="minorHAnsi" w:cstheme="minorBidi"/>
              <w:b w:val="0"/>
              <w:sz w:val="22"/>
              <w:szCs w:val="22"/>
              <w:lang w:eastAsia="en-AU"/>
            </w:rPr>
          </w:pPr>
          <w:hyperlink w:anchor="_Toc88132667" w:history="1">
            <w:r w:rsidR="00193444" w:rsidRPr="00D36656">
              <w:rPr>
                <w:rStyle w:val="Hyperlink"/>
                <w:b w:val="0"/>
              </w:rPr>
              <w:t xml:space="preserve">Appendix 3. Common policy areas, strategies and initiatives among </w:t>
            </w:r>
            <w:r w:rsidR="008B4362">
              <w:rPr>
                <w:rStyle w:val="Hyperlink"/>
                <w:b w:val="0"/>
              </w:rPr>
              <w:t>State</w:t>
            </w:r>
            <w:r w:rsidR="00193444" w:rsidRPr="00D36656">
              <w:rPr>
                <w:rStyle w:val="Hyperlink"/>
                <w:b w:val="0"/>
              </w:rPr>
              <w:t xml:space="preserve"> Government departments and agencies</w:t>
            </w:r>
            <w:r w:rsidR="00193444" w:rsidRPr="00D36656">
              <w:rPr>
                <w:b w:val="0"/>
                <w:webHidden/>
              </w:rPr>
              <w:tab/>
            </w:r>
            <w:r w:rsidR="00193444" w:rsidRPr="00D36656">
              <w:rPr>
                <w:b w:val="0"/>
                <w:webHidden/>
              </w:rPr>
              <w:fldChar w:fldCharType="begin"/>
            </w:r>
            <w:r w:rsidR="00193444" w:rsidRPr="00D36656">
              <w:rPr>
                <w:b w:val="0"/>
                <w:webHidden/>
              </w:rPr>
              <w:instrText xml:space="preserve"> PAGEREF _Toc88132667 \h </w:instrText>
            </w:r>
            <w:r w:rsidR="00193444" w:rsidRPr="00D36656">
              <w:rPr>
                <w:b w:val="0"/>
                <w:webHidden/>
              </w:rPr>
            </w:r>
            <w:r w:rsidR="00193444" w:rsidRPr="00D36656">
              <w:rPr>
                <w:b w:val="0"/>
                <w:webHidden/>
              </w:rPr>
              <w:fldChar w:fldCharType="separate"/>
            </w:r>
            <w:r>
              <w:rPr>
                <w:b w:val="0"/>
                <w:webHidden/>
              </w:rPr>
              <w:t>81</w:t>
            </w:r>
            <w:r w:rsidR="00193444" w:rsidRPr="00D36656">
              <w:rPr>
                <w:b w:val="0"/>
                <w:webHidden/>
              </w:rPr>
              <w:fldChar w:fldCharType="end"/>
            </w:r>
          </w:hyperlink>
        </w:p>
        <w:p w14:paraId="0EABD866" w14:textId="2C853BCD" w:rsidR="00193444" w:rsidRPr="00D36656" w:rsidRDefault="009B4088" w:rsidP="007B3E42">
          <w:pPr>
            <w:pStyle w:val="TOC1"/>
            <w:tabs>
              <w:tab w:val="right" w:leader="dot" w:pos="14601"/>
            </w:tabs>
            <w:rPr>
              <w:rFonts w:asciiTheme="minorHAnsi" w:eastAsiaTheme="minorEastAsia" w:hAnsiTheme="minorHAnsi" w:cstheme="minorBidi"/>
              <w:b w:val="0"/>
              <w:sz w:val="22"/>
              <w:szCs w:val="22"/>
              <w:lang w:eastAsia="en-AU"/>
            </w:rPr>
          </w:pPr>
          <w:hyperlink w:anchor="_Toc88132668" w:history="1">
            <w:r w:rsidR="00193444" w:rsidRPr="00D36656">
              <w:rPr>
                <w:rStyle w:val="Hyperlink"/>
                <w:b w:val="0"/>
              </w:rPr>
              <w:t>Appendix 4: Broad indicator set for chronic disease and injury prevention in WA</w:t>
            </w:r>
            <w:r w:rsidR="00193444" w:rsidRPr="00D36656">
              <w:rPr>
                <w:b w:val="0"/>
                <w:webHidden/>
              </w:rPr>
              <w:tab/>
            </w:r>
            <w:r w:rsidR="00193444" w:rsidRPr="00D36656">
              <w:rPr>
                <w:b w:val="0"/>
                <w:webHidden/>
              </w:rPr>
              <w:fldChar w:fldCharType="begin"/>
            </w:r>
            <w:r w:rsidR="00193444" w:rsidRPr="00D36656">
              <w:rPr>
                <w:b w:val="0"/>
                <w:webHidden/>
              </w:rPr>
              <w:instrText xml:space="preserve"> PAGEREF _Toc88132668 \h </w:instrText>
            </w:r>
            <w:r w:rsidR="00193444" w:rsidRPr="00D36656">
              <w:rPr>
                <w:b w:val="0"/>
                <w:webHidden/>
              </w:rPr>
            </w:r>
            <w:r w:rsidR="00193444" w:rsidRPr="00D36656">
              <w:rPr>
                <w:b w:val="0"/>
                <w:webHidden/>
              </w:rPr>
              <w:fldChar w:fldCharType="separate"/>
            </w:r>
            <w:r>
              <w:rPr>
                <w:b w:val="0"/>
                <w:webHidden/>
              </w:rPr>
              <w:t>83</w:t>
            </w:r>
            <w:r w:rsidR="00193444" w:rsidRPr="00D36656">
              <w:rPr>
                <w:b w:val="0"/>
                <w:webHidden/>
              </w:rPr>
              <w:fldChar w:fldCharType="end"/>
            </w:r>
          </w:hyperlink>
        </w:p>
        <w:p w14:paraId="7199701B" w14:textId="45E04176" w:rsidR="00193444" w:rsidRPr="00D36656" w:rsidRDefault="009B4088" w:rsidP="007B3E42">
          <w:pPr>
            <w:pStyle w:val="TOC1"/>
            <w:tabs>
              <w:tab w:val="left" w:pos="480"/>
              <w:tab w:val="right" w:leader="dot" w:pos="14601"/>
            </w:tabs>
            <w:rPr>
              <w:rFonts w:asciiTheme="minorHAnsi" w:eastAsiaTheme="minorEastAsia" w:hAnsiTheme="minorHAnsi" w:cstheme="minorBidi"/>
              <w:b w:val="0"/>
              <w:sz w:val="22"/>
              <w:szCs w:val="22"/>
              <w:lang w:eastAsia="en-AU"/>
            </w:rPr>
          </w:pPr>
          <w:hyperlink w:anchor="_Toc88132669" w:history="1">
            <w:r w:rsidR="00193444" w:rsidRPr="00D36656">
              <w:rPr>
                <w:rStyle w:val="Hyperlink"/>
                <w:b w:val="0"/>
              </w:rPr>
              <w:t>7.</w:t>
            </w:r>
            <w:r w:rsidR="00193444" w:rsidRPr="00D36656">
              <w:rPr>
                <w:rFonts w:asciiTheme="minorHAnsi" w:eastAsiaTheme="minorEastAsia" w:hAnsiTheme="minorHAnsi" w:cstheme="minorBidi"/>
                <w:b w:val="0"/>
                <w:sz w:val="22"/>
                <w:szCs w:val="22"/>
                <w:lang w:eastAsia="en-AU"/>
              </w:rPr>
              <w:tab/>
            </w:r>
            <w:r w:rsidR="00193444" w:rsidRPr="00D36656">
              <w:rPr>
                <w:rStyle w:val="Hyperlink"/>
                <w:b w:val="0"/>
              </w:rPr>
              <w:t>References</w:t>
            </w:r>
            <w:r w:rsidR="00193444" w:rsidRPr="00D36656">
              <w:rPr>
                <w:b w:val="0"/>
                <w:webHidden/>
              </w:rPr>
              <w:tab/>
            </w:r>
            <w:r w:rsidR="00193444" w:rsidRPr="00D36656">
              <w:rPr>
                <w:b w:val="0"/>
                <w:webHidden/>
              </w:rPr>
              <w:fldChar w:fldCharType="begin"/>
            </w:r>
            <w:r w:rsidR="00193444" w:rsidRPr="00D36656">
              <w:rPr>
                <w:b w:val="0"/>
                <w:webHidden/>
              </w:rPr>
              <w:instrText xml:space="preserve"> PAGEREF _Toc88132669 \h </w:instrText>
            </w:r>
            <w:r w:rsidR="00193444" w:rsidRPr="00D36656">
              <w:rPr>
                <w:b w:val="0"/>
                <w:webHidden/>
              </w:rPr>
            </w:r>
            <w:r w:rsidR="00193444" w:rsidRPr="00D36656">
              <w:rPr>
                <w:b w:val="0"/>
                <w:webHidden/>
              </w:rPr>
              <w:fldChar w:fldCharType="separate"/>
            </w:r>
            <w:r>
              <w:rPr>
                <w:b w:val="0"/>
                <w:webHidden/>
              </w:rPr>
              <w:t>84</w:t>
            </w:r>
            <w:r w:rsidR="00193444" w:rsidRPr="00D36656">
              <w:rPr>
                <w:b w:val="0"/>
                <w:webHidden/>
              </w:rPr>
              <w:fldChar w:fldCharType="end"/>
            </w:r>
          </w:hyperlink>
        </w:p>
        <w:p w14:paraId="266EBEB6" w14:textId="77777777" w:rsidR="00844299" w:rsidRDefault="008C45BB" w:rsidP="00EB2F00">
          <w:pPr>
            <w:pStyle w:val="TOC1"/>
          </w:pPr>
          <w:r w:rsidRPr="008B236A">
            <w:rPr>
              <w:b w:val="0"/>
            </w:rPr>
            <w:fldChar w:fldCharType="end"/>
          </w:r>
        </w:p>
      </w:sdtContent>
    </w:sdt>
    <w:p w14:paraId="01970C2F" w14:textId="77777777" w:rsidR="008C45BB" w:rsidRPr="00FE2FEA" w:rsidRDefault="008C45BB" w:rsidP="00C73CDE">
      <w:pPr>
        <w:spacing w:after="0"/>
      </w:pPr>
    </w:p>
    <w:p w14:paraId="1ABB262B" w14:textId="77777777" w:rsidR="00FE2FEA" w:rsidRDefault="00FE2FEA" w:rsidP="00C73CDE">
      <w:pPr>
        <w:spacing w:after="0"/>
        <w:rPr>
          <w:bCs/>
          <w:noProof/>
        </w:rPr>
      </w:pPr>
    </w:p>
    <w:p w14:paraId="18B3F0DA" w14:textId="77777777" w:rsidR="000625CA" w:rsidRPr="00FE2FEA" w:rsidRDefault="000625CA" w:rsidP="00C73CDE">
      <w:pPr>
        <w:spacing w:after="0"/>
        <w:rPr>
          <w:bCs/>
          <w:noProof/>
        </w:rPr>
      </w:pPr>
    </w:p>
    <w:p w14:paraId="4A2BA723" w14:textId="77777777" w:rsidR="00D03CB2" w:rsidRDefault="00D717E8" w:rsidP="00592F1A">
      <w:pPr>
        <w:pStyle w:val="Heading1"/>
        <w:rPr>
          <w:noProof/>
        </w:rPr>
      </w:pPr>
      <w:bookmarkStart w:id="0" w:name="_Toc80622465"/>
      <w:bookmarkStart w:id="1" w:name="_Toc88132653"/>
      <w:r>
        <w:rPr>
          <w:noProof/>
        </w:rPr>
        <w:lastRenderedPageBreak/>
        <w:t>Foreword</w:t>
      </w:r>
      <w:bookmarkEnd w:id="0"/>
      <w:bookmarkEnd w:id="1"/>
    </w:p>
    <w:p w14:paraId="07B7B3EF" w14:textId="77777777" w:rsidR="00825ACF" w:rsidRPr="00E16756" w:rsidRDefault="00825ACF" w:rsidP="00825ACF"/>
    <w:tbl>
      <w:tblPr>
        <w:tblStyle w:val="TableGrid2"/>
        <w:tblW w:w="0" w:type="auto"/>
        <w:tblLook w:val="04A0" w:firstRow="1" w:lastRow="0" w:firstColumn="1" w:lastColumn="0" w:noHBand="0" w:noVBand="1"/>
      </w:tblPr>
      <w:tblGrid>
        <w:gridCol w:w="14596"/>
      </w:tblGrid>
      <w:tr w:rsidR="00825ACF" w:rsidRPr="00882067" w14:paraId="6D171F18" w14:textId="77777777" w:rsidTr="00FE58A1">
        <w:trPr>
          <w:trHeight w:val="2086"/>
        </w:trPr>
        <w:tc>
          <w:tcPr>
            <w:tcW w:w="14596" w:type="dxa"/>
            <w:shd w:val="clear" w:color="auto" w:fill="E3E3E4" w:themeFill="text2" w:themeFillTint="33"/>
            <w:vAlign w:val="center"/>
          </w:tcPr>
          <w:p w14:paraId="2D7E9B43" w14:textId="77777777" w:rsidR="00825ACF" w:rsidRPr="00882067" w:rsidRDefault="009D31D6" w:rsidP="00FE58A1">
            <w:pPr>
              <w:spacing w:after="0"/>
              <w:jc w:val="center"/>
              <w:rPr>
                <w:rFonts w:ascii="Arial Narrow" w:hAnsi="Arial Narrow"/>
                <w:b/>
                <w:sz w:val="20"/>
                <w:szCs w:val="24"/>
              </w:rPr>
            </w:pPr>
            <w:r>
              <w:rPr>
                <w:rFonts w:ascii="Arial Narrow" w:hAnsi="Arial Narrow"/>
                <w:b/>
                <w:color w:val="095489"/>
                <w:sz w:val="27"/>
                <w:szCs w:val="27"/>
              </w:rPr>
              <w:t>To be i</w:t>
            </w:r>
            <w:r w:rsidR="00825ACF">
              <w:rPr>
                <w:rFonts w:ascii="Arial Narrow" w:hAnsi="Arial Narrow"/>
                <w:b/>
                <w:color w:val="095489"/>
                <w:sz w:val="27"/>
                <w:szCs w:val="27"/>
              </w:rPr>
              <w:t>nserted in final document</w:t>
            </w:r>
          </w:p>
        </w:tc>
      </w:tr>
    </w:tbl>
    <w:p w14:paraId="2B10E00B" w14:textId="77777777" w:rsidR="00825ACF" w:rsidRDefault="00825ACF" w:rsidP="00825ACF">
      <w:pPr>
        <w:spacing w:after="0"/>
        <w:rPr>
          <w:rFonts w:cs="Arial"/>
          <w:sz w:val="22"/>
        </w:rPr>
      </w:pPr>
    </w:p>
    <w:p w14:paraId="416FD772" w14:textId="77777777" w:rsidR="00D717E8" w:rsidRDefault="00D717E8">
      <w:pPr>
        <w:spacing w:after="0"/>
        <w:rPr>
          <w:b/>
          <w:bCs/>
          <w:noProof/>
        </w:rPr>
      </w:pPr>
    </w:p>
    <w:p w14:paraId="7AA8F4E5" w14:textId="77777777" w:rsidR="00D717E8" w:rsidRDefault="00D717E8">
      <w:pPr>
        <w:spacing w:after="0"/>
        <w:rPr>
          <w:b/>
          <w:bCs/>
          <w:noProof/>
        </w:rPr>
      </w:pPr>
    </w:p>
    <w:p w14:paraId="3EC7F625" w14:textId="77777777" w:rsidR="00D717E8" w:rsidRDefault="00D717E8">
      <w:pPr>
        <w:spacing w:after="0"/>
        <w:rPr>
          <w:b/>
          <w:bCs/>
          <w:noProof/>
        </w:rPr>
      </w:pPr>
    </w:p>
    <w:p w14:paraId="183AB426" w14:textId="77777777" w:rsidR="00D717E8" w:rsidRDefault="00D717E8">
      <w:pPr>
        <w:spacing w:after="0"/>
        <w:rPr>
          <w:b/>
          <w:bCs/>
          <w:noProof/>
        </w:rPr>
      </w:pPr>
    </w:p>
    <w:p w14:paraId="1F1DCCF4" w14:textId="77777777" w:rsidR="00D717E8" w:rsidRDefault="00D717E8">
      <w:pPr>
        <w:spacing w:after="0"/>
        <w:rPr>
          <w:b/>
          <w:bCs/>
          <w:noProof/>
        </w:rPr>
        <w:sectPr w:rsidR="00D717E8" w:rsidSect="007860E6">
          <w:pgSz w:w="16838" w:h="11906" w:orient="landscape" w:code="9"/>
          <w:pgMar w:top="851" w:right="962" w:bottom="1843" w:left="851" w:header="709" w:footer="567" w:gutter="0"/>
          <w:pgNumType w:start="2"/>
          <w:cols w:space="764"/>
          <w:docGrid w:linePitch="360"/>
        </w:sectPr>
      </w:pPr>
    </w:p>
    <w:p w14:paraId="554C7A7D" w14:textId="77777777" w:rsidR="00033EE0" w:rsidRDefault="00033EE0">
      <w:pPr>
        <w:spacing w:after="0"/>
        <w:rPr>
          <w:b/>
          <w:bCs/>
          <w:noProof/>
        </w:rPr>
      </w:pPr>
    </w:p>
    <w:p w14:paraId="7204030B" w14:textId="77777777" w:rsidR="00FD6CC4" w:rsidRDefault="00FD6CC4">
      <w:pPr>
        <w:spacing w:after="0"/>
        <w:rPr>
          <w:rFonts w:eastAsia="Times New Roman"/>
          <w:b/>
          <w:bCs/>
          <w:noProof/>
          <w:color w:val="002060"/>
          <w:sz w:val="30"/>
          <w:szCs w:val="28"/>
        </w:rPr>
      </w:pPr>
      <w:bookmarkStart w:id="2" w:name="_Toc80622468"/>
      <w:r>
        <w:rPr>
          <w:noProof/>
        </w:rPr>
        <w:br w:type="page"/>
      </w:r>
    </w:p>
    <w:p w14:paraId="1EF5C3F2" w14:textId="77777777" w:rsidR="00AE4A6A" w:rsidRDefault="00AE4A6A" w:rsidP="00360DEA">
      <w:pPr>
        <w:pStyle w:val="Heading1"/>
        <w:rPr>
          <w:noProof/>
        </w:rPr>
      </w:pPr>
      <w:bookmarkStart w:id="3" w:name="_Toc88132654"/>
      <w:r>
        <w:rPr>
          <w:noProof/>
        </w:rPr>
        <w:lastRenderedPageBreak/>
        <w:t xml:space="preserve">Executive </w:t>
      </w:r>
      <w:r w:rsidR="001158DE">
        <w:rPr>
          <w:noProof/>
        </w:rPr>
        <w:t>s</w:t>
      </w:r>
      <w:r>
        <w:rPr>
          <w:noProof/>
        </w:rPr>
        <w:t>ummary</w:t>
      </w:r>
      <w:bookmarkEnd w:id="2"/>
      <w:bookmarkEnd w:id="3"/>
    </w:p>
    <w:p w14:paraId="556AD3A2" w14:textId="77777777" w:rsidR="003C1EF1" w:rsidRDefault="00CA6CA9" w:rsidP="00360DEA">
      <w:r>
        <w:t xml:space="preserve">The </w:t>
      </w:r>
      <w:r w:rsidRPr="008F4139">
        <w:rPr>
          <w:i/>
        </w:rPr>
        <w:t>Western Australian Health Promotion Strategic Framework 2022-2026</w:t>
      </w:r>
      <w:r>
        <w:t xml:space="preserve"> (HPSF) sets out a plan for reducing the prevalence of chronic disease and injury over the next </w:t>
      </w:r>
      <w:r w:rsidR="00DB156A">
        <w:t xml:space="preserve">5 </w:t>
      </w:r>
      <w:r>
        <w:t xml:space="preserve">years, within the policy context provided by the </w:t>
      </w:r>
      <w:hyperlink r:id="rId15">
        <w:r w:rsidRPr="008F4139">
          <w:rPr>
            <w:i/>
          </w:rPr>
          <w:t>Final Report</w:t>
        </w:r>
      </w:hyperlink>
      <w:r w:rsidRPr="008F4139">
        <w:rPr>
          <w:i/>
        </w:rPr>
        <w:t xml:space="preserve"> of the Sustainable Health Review 2019</w:t>
      </w:r>
      <w:r w:rsidR="003C1EF1">
        <w:t>.</w:t>
      </w:r>
    </w:p>
    <w:p w14:paraId="7E45DAF2" w14:textId="77777777" w:rsidR="00CA6CA9" w:rsidRPr="00DE58C3" w:rsidRDefault="00033C15" w:rsidP="00360DEA">
      <w:pPr>
        <w:pStyle w:val="Heading2"/>
      </w:pPr>
      <w:r>
        <w:t>Goal and s</w:t>
      </w:r>
      <w:r w:rsidR="00CA6CA9" w:rsidRPr="00DE58C3">
        <w:t xml:space="preserve">cope of the </w:t>
      </w:r>
      <w:r w:rsidR="00CA6CA9">
        <w:t>HPSF</w:t>
      </w:r>
    </w:p>
    <w:p w14:paraId="58ED61BC" w14:textId="77777777" w:rsidR="00033C15" w:rsidRPr="0088056E" w:rsidRDefault="00033C15" w:rsidP="00033C15">
      <w:r w:rsidRPr="0088056E">
        <w:t>The goal of the HPSF is to lower the incidence of preventable chronic disease and injury in WA by facilitating improvements in health behaviours and environments.</w:t>
      </w:r>
    </w:p>
    <w:p w14:paraId="25CB51D3" w14:textId="77777777" w:rsidR="00033C15" w:rsidRDefault="00033C15" w:rsidP="00360DEA">
      <w:r w:rsidRPr="0088056E">
        <w:t xml:space="preserve">The target </w:t>
      </w:r>
      <w:r w:rsidR="006815C9">
        <w:t>population</w:t>
      </w:r>
      <w:r w:rsidR="00DF0862">
        <w:t>s</w:t>
      </w:r>
      <w:r w:rsidRPr="0088056E">
        <w:t xml:space="preserve"> of the </w:t>
      </w:r>
      <w:r w:rsidR="00CA68DF">
        <w:t>HPSF are</w:t>
      </w:r>
      <w:r w:rsidRPr="0088056E">
        <w:t xml:space="preserve"> </w:t>
      </w:r>
      <w:r w:rsidR="00CA68DF">
        <w:t xml:space="preserve">people </w:t>
      </w:r>
      <w:r w:rsidRPr="0088056E">
        <w:t>who are currently well, and those who are at risk of developing disease or being injured due to common risk factors.</w:t>
      </w:r>
    </w:p>
    <w:p w14:paraId="040ECE0B" w14:textId="77777777" w:rsidR="00527B58" w:rsidRPr="00527B58" w:rsidRDefault="00CA6CA9" w:rsidP="00360DEA">
      <w:pPr>
        <w:rPr>
          <w:noProof/>
        </w:rPr>
      </w:pPr>
      <w:r w:rsidRPr="00930C10">
        <w:rPr>
          <w:noProof/>
        </w:rPr>
        <w:t xml:space="preserve">The </w:t>
      </w:r>
      <w:r>
        <w:rPr>
          <w:noProof/>
        </w:rPr>
        <w:t>HPSF</w:t>
      </w:r>
      <w:r w:rsidRPr="00930C10">
        <w:rPr>
          <w:noProof/>
        </w:rPr>
        <w:t xml:space="preserve"> focusses on the most common </w:t>
      </w:r>
      <w:r>
        <w:rPr>
          <w:noProof/>
        </w:rPr>
        <w:t xml:space="preserve">modifiable </w:t>
      </w:r>
      <w:r w:rsidRPr="00930C10">
        <w:rPr>
          <w:noProof/>
        </w:rPr>
        <w:t>risk factors for preventable chronic disease and injury</w:t>
      </w:r>
      <w:r>
        <w:rPr>
          <w:noProof/>
        </w:rPr>
        <w:t xml:space="preserve"> in WA</w:t>
      </w:r>
      <w:r w:rsidRPr="00930C10">
        <w:rPr>
          <w:noProof/>
        </w:rPr>
        <w:t xml:space="preserve">. These </w:t>
      </w:r>
      <w:r w:rsidR="009B22E2">
        <w:rPr>
          <w:noProof/>
        </w:rPr>
        <w:t xml:space="preserve">risk factors </w:t>
      </w:r>
      <w:r w:rsidRPr="00930C10">
        <w:rPr>
          <w:noProof/>
        </w:rPr>
        <w:t>are</w:t>
      </w:r>
      <w:r>
        <w:rPr>
          <w:noProof/>
        </w:rPr>
        <w:t xml:space="preserve"> smoking, being overweight or obese, and harmful use of alcohol. </w:t>
      </w:r>
      <w:r w:rsidRPr="7BF671A5">
        <w:rPr>
          <w:noProof/>
        </w:rPr>
        <w:t>Making lifestyle changes and creating safer environments also helps to reduce the risk of injury</w:t>
      </w:r>
      <w:r>
        <w:rPr>
          <w:noProof/>
        </w:rPr>
        <w:t xml:space="preserve">, so </w:t>
      </w:r>
      <w:r w:rsidRPr="7BF671A5">
        <w:rPr>
          <w:noProof/>
        </w:rPr>
        <w:t xml:space="preserve">strategies to prevent </w:t>
      </w:r>
      <w:r w:rsidR="00527B58">
        <w:rPr>
          <w:noProof/>
        </w:rPr>
        <w:t>chronic</w:t>
      </w:r>
      <w:r w:rsidRPr="7BF671A5">
        <w:rPr>
          <w:noProof/>
        </w:rPr>
        <w:t xml:space="preserve"> diseases and injury are</w:t>
      </w:r>
      <w:r w:rsidR="009913CF">
        <w:rPr>
          <w:noProof/>
        </w:rPr>
        <w:t xml:space="preserve"> included in the HPSF</w:t>
      </w:r>
      <w:r w:rsidRPr="7BF671A5">
        <w:rPr>
          <w:noProof/>
        </w:rPr>
        <w:t>.</w:t>
      </w:r>
    </w:p>
    <w:p w14:paraId="47032CED" w14:textId="77777777" w:rsidR="00527B58" w:rsidRPr="00D24BC5" w:rsidRDefault="00527B58" w:rsidP="00527B58">
      <w:pPr>
        <w:pStyle w:val="Heading2"/>
        <w:rPr>
          <w:highlight w:val="yellow"/>
        </w:rPr>
      </w:pPr>
      <w:r w:rsidRPr="00360DEA">
        <w:t>Understanding</w:t>
      </w:r>
      <w:r w:rsidRPr="00D24BC5">
        <w:t xml:space="preserve"> health promotion and prevention</w:t>
      </w:r>
    </w:p>
    <w:p w14:paraId="5FDF4B06" w14:textId="77777777" w:rsidR="00527B58" w:rsidRDefault="00527B58" w:rsidP="00527B58">
      <w:pPr>
        <w:rPr>
          <w:rFonts w:cs="Arial"/>
        </w:rPr>
      </w:pPr>
      <w:r w:rsidRPr="4D89FD66">
        <w:rPr>
          <w:rFonts w:cs="Arial"/>
        </w:rPr>
        <w:t>The HPSF uses the World Health Organization’s definition of health promotion:</w:t>
      </w:r>
    </w:p>
    <w:p w14:paraId="144E1799" w14:textId="6CE2A801" w:rsidR="00527B58" w:rsidRPr="003F7FC0" w:rsidRDefault="00DB156A" w:rsidP="00527B58">
      <w:pPr>
        <w:rPr>
          <w:rFonts w:cs="Arial"/>
          <w:szCs w:val="26"/>
        </w:rPr>
      </w:pPr>
      <w:r>
        <w:rPr>
          <w:rFonts w:cs="Arial"/>
          <w:szCs w:val="26"/>
        </w:rPr>
        <w:t>‘</w:t>
      </w:r>
      <w:r w:rsidR="00527B58" w:rsidRPr="00193444">
        <w:rPr>
          <w:rFonts w:cs="Arial"/>
          <w:szCs w:val="26"/>
        </w:rPr>
        <w:t>Health promotion is the process of empowering people to increase control over their health and its determinants through health literacy efforts and multisectoral action to increase healthy behaviours</w:t>
      </w:r>
      <w:r w:rsidRPr="008B4362">
        <w:rPr>
          <w:rFonts w:cs="Arial"/>
          <w:i/>
          <w:szCs w:val="26"/>
        </w:rPr>
        <w:t>’</w:t>
      </w:r>
      <w:r w:rsidR="008B4362">
        <w:rPr>
          <w:rFonts w:cs="Arial"/>
          <w:i/>
          <w:szCs w:val="26"/>
        </w:rPr>
        <w:t>.</w:t>
      </w:r>
      <w:r w:rsidR="0093075F" w:rsidRPr="008B4362">
        <w:rPr>
          <w:rFonts w:cs="Arial"/>
          <w:szCs w:val="26"/>
        </w:rPr>
        <w:fldChar w:fldCharType="begin"/>
      </w:r>
      <w:r w:rsidR="0093075F" w:rsidRPr="008B4362">
        <w:rPr>
          <w:rFonts w:cs="Arial"/>
          <w:szCs w:val="26"/>
        </w:rPr>
        <w:instrText xml:space="preserve"> ADDIN EN.CITE &lt;EndNote&gt;&lt;Cite&gt;&lt;Author&gt;World Health Organization&lt;/Author&gt;&lt;Year&gt;2021&lt;/Year&gt;&lt;RecNum&gt;1194&lt;/RecNum&gt;&lt;DisplayText&gt;&lt;style face="superscript"&gt;1&lt;/style&gt;&lt;/DisplayText&gt;&lt;record&gt;&lt;rec-number&gt;1194&lt;/rec-number&gt;&lt;foreign-keys&gt;&lt;key app="EN" db-id="zxa00wf2opvf9oeeset50xz7ezpfwre2v20z" timestamp="1620875900"&gt;1194&lt;/key&gt;&lt;/foreign-keys&gt;&lt;ref-type name="Web Page"&gt;12&lt;/ref-type&gt;&lt;contributors&gt;&lt;authors&gt;&lt;author&gt;World Health Organization, &lt;/author&gt;&lt;/authors&gt;&lt;/contributors&gt;&lt;titles&gt;&lt;title&gt;About Us.&lt;/title&gt;&lt;/titles&gt;&lt;dates&gt;&lt;year&gt;2021&lt;/year&gt;&lt;/dates&gt;&lt;urls&gt;&lt;related-urls&gt;&lt;url&gt;http://www.emro.who.int/about-who/public-health-functions/health-promotion-disease-prevention.html]&lt;/url&gt;&lt;/related-urls&gt;&lt;/urls&gt;&lt;/record&gt;&lt;/Cite&gt;&lt;/EndNote&gt;</w:instrText>
      </w:r>
      <w:r w:rsidR="0093075F" w:rsidRPr="008B4362">
        <w:rPr>
          <w:rFonts w:cs="Arial"/>
          <w:szCs w:val="26"/>
        </w:rPr>
        <w:fldChar w:fldCharType="separate"/>
      </w:r>
      <w:r w:rsidR="0093075F" w:rsidRPr="008B4362">
        <w:rPr>
          <w:rFonts w:cs="Arial"/>
          <w:noProof/>
          <w:szCs w:val="26"/>
          <w:vertAlign w:val="superscript"/>
        </w:rPr>
        <w:t>1</w:t>
      </w:r>
      <w:r w:rsidR="0093075F" w:rsidRPr="008B4362">
        <w:rPr>
          <w:rFonts w:cs="Arial"/>
          <w:szCs w:val="26"/>
        </w:rPr>
        <w:fldChar w:fldCharType="end"/>
      </w:r>
    </w:p>
    <w:p w14:paraId="12EC0A13" w14:textId="77777777" w:rsidR="00527B58" w:rsidRDefault="00527B58" w:rsidP="00527B58">
      <w:pPr>
        <w:rPr>
          <w:rFonts w:cs="Arial"/>
        </w:rPr>
      </w:pPr>
      <w:r w:rsidRPr="4D89FD66">
        <w:rPr>
          <w:rFonts w:cs="Arial"/>
        </w:rPr>
        <w:t xml:space="preserve">The HPSF takes a primary prevention approach. The goal of primary prevention is to prevent diseases and injuries in the population before they happen. </w:t>
      </w:r>
    </w:p>
    <w:p w14:paraId="044B24F1" w14:textId="3EB97C4F" w:rsidR="00527B58" w:rsidRDefault="00527B58" w:rsidP="00527B58">
      <w:pPr>
        <w:rPr>
          <w:szCs w:val="24"/>
        </w:rPr>
      </w:pPr>
      <w:r w:rsidRPr="4D89FD66">
        <w:rPr>
          <w:rFonts w:cs="Arial"/>
          <w:szCs w:val="24"/>
        </w:rPr>
        <w:t>The HPSF is complementary to, and does not duplicate</w:t>
      </w:r>
      <w:r w:rsidR="008B4362">
        <w:rPr>
          <w:rFonts w:cs="Arial"/>
          <w:szCs w:val="24"/>
        </w:rPr>
        <w:t>,</w:t>
      </w:r>
      <w:r w:rsidRPr="4D89FD66">
        <w:rPr>
          <w:rFonts w:cs="Arial"/>
          <w:szCs w:val="24"/>
        </w:rPr>
        <w:t xml:space="preserve"> other WA health system strategic frameworks and guidelines</w:t>
      </w:r>
      <w:r w:rsidR="000A19DC">
        <w:rPr>
          <w:rFonts w:cs="Arial"/>
          <w:szCs w:val="24"/>
        </w:rPr>
        <w:t xml:space="preserve"> which operate in other settings</w:t>
      </w:r>
      <w:r>
        <w:rPr>
          <w:rFonts w:cs="Arial"/>
          <w:szCs w:val="24"/>
        </w:rPr>
        <w:t>.</w:t>
      </w:r>
    </w:p>
    <w:p w14:paraId="51D4E134" w14:textId="77777777" w:rsidR="00527B58" w:rsidRPr="006A7FEF" w:rsidRDefault="00527B58" w:rsidP="00527B58">
      <w:pPr>
        <w:pStyle w:val="Heading2"/>
      </w:pPr>
      <w:r w:rsidRPr="006F6770">
        <w:t xml:space="preserve">Who is the </w:t>
      </w:r>
      <w:r>
        <w:t>HPSF</w:t>
      </w:r>
      <w:r w:rsidRPr="006F6770">
        <w:t xml:space="preserve"> for and how can it be used?</w:t>
      </w:r>
    </w:p>
    <w:p w14:paraId="6ED075CF" w14:textId="77777777" w:rsidR="00527B58" w:rsidRPr="002838A7" w:rsidRDefault="00527B58" w:rsidP="00360DEA">
      <w:r>
        <w:t xml:space="preserve">The HPSF is intended to guide WA health system priorities and policies for chronic disease and injury prevention, but the prevention of chronic diseases and injury requires involvement from many partners to positively influence the broader causes of health and wellbeing. All agencies </w:t>
      </w:r>
      <w:r>
        <w:lastRenderedPageBreak/>
        <w:t xml:space="preserve">with an interest in protecting and promoting the health and wellbeing of Western Australians are encouraged to use the HPSF, particularly those that work in partnership with Government. </w:t>
      </w:r>
    </w:p>
    <w:p w14:paraId="4E4471F2" w14:textId="77777777" w:rsidR="00CA6CA9" w:rsidRPr="008A6DBA" w:rsidRDefault="00CA6CA9" w:rsidP="00CA6CA9">
      <w:pPr>
        <w:pStyle w:val="Heading2"/>
      </w:pPr>
      <w:r>
        <w:t xml:space="preserve">Understanding </w:t>
      </w:r>
      <w:r w:rsidRPr="008A6DBA">
        <w:t>chronic disease and injury</w:t>
      </w:r>
    </w:p>
    <w:p w14:paraId="32D4328C" w14:textId="77777777" w:rsidR="00CA6CA9" w:rsidRDefault="00CA6CA9" w:rsidP="00360DEA">
      <w:r w:rsidRPr="008A6DBA">
        <w:t xml:space="preserve">Chronic diseases are health conditions that </w:t>
      </w:r>
      <w:r>
        <w:t xml:space="preserve">usually </w:t>
      </w:r>
      <w:r w:rsidRPr="008A6DBA">
        <w:t>have a number of contributing factors, develop gradually over time, and have long-lasting</w:t>
      </w:r>
      <w:r w:rsidRPr="008B21DD">
        <w:t xml:space="preserve"> effects.</w:t>
      </w:r>
      <w:r w:rsidR="0093075F">
        <w:fldChar w:fldCharType="begin"/>
      </w:r>
      <w:r w:rsidR="0093075F">
        <w:instrText xml:space="preserve"> ADDIN EN.CITE &lt;EndNote&gt;&lt;Cite&gt;&lt;Author&gt;World Health Organization&lt;/Author&gt;&lt;Year&gt;2021&lt;/Year&gt;&lt;RecNum&gt;1196&lt;/RecNum&gt;&lt;DisplayText&gt;&lt;style face="superscript"&gt;2, 3&lt;/style&gt;&lt;/DisplayText&gt;&lt;record&gt;&lt;rec-number&gt;1196&lt;/rec-number&gt;&lt;foreign-keys&gt;&lt;key app="EN" db-id="zxa00wf2opvf9oeeset50xz7ezpfwre2v20z" timestamp="1620959660"&gt;1196&lt;/key&gt;&lt;/foreign-keys&gt;&lt;ref-type name="Web Page"&gt;12&lt;/ref-type&gt;&lt;contributors&gt;&lt;authors&gt;&lt;author&gt;World Health Organization, &lt;/author&gt;&lt;/authors&gt;&lt;/contributors&gt;&lt;titles&gt;&lt;title&gt;Noncommunicable diseases.&lt;/title&gt;&lt;/titles&gt;&lt;dates&gt;&lt;year&gt;2021&lt;/year&gt;&lt;/dates&gt;&lt;urls&gt;&lt;related-urls&gt;&lt;url&gt;https://www.who.int/news-room/fact-sheets/detail/noncommunicable-diseases]&lt;/url&gt;&lt;/related-urls&gt;&lt;/urls&gt;&lt;/record&gt;&lt;/Cite&gt;&lt;Cite&gt;&lt;Author&gt;Australian Institute of Health and Welfare&lt;/Author&gt;&lt;Year&gt;2021&lt;/Year&gt;&lt;RecNum&gt;1213&lt;/RecNum&gt;&lt;record&gt;&lt;rec-number&gt;1213&lt;/rec-number&gt;&lt;foreign-keys&gt;&lt;key app="EN" db-id="zxa00wf2opvf9oeeset50xz7ezpfwre2v20z" timestamp="1622083977"&gt;1213&lt;/key&gt;&lt;/foreign-keys&gt;&lt;ref-type name="Web Page"&gt;12&lt;/ref-type&gt;&lt;contributors&gt;&lt;authors&gt;&lt;author&gt;Australian Institute of Health and Welfare,&lt;/author&gt;&lt;/authors&gt;&lt;/contributors&gt;&lt;titles&gt;&lt;title&gt;Chronic disease.&lt;/title&gt;&lt;/titles&gt;&lt;dates&gt;&lt;year&gt;2021&lt;/year&gt;&lt;/dates&gt;&lt;urls&gt;&lt;related-urls&gt;&lt;url&gt;https://www.aihw.gov.au/reports-data/health-conditions-disability-deaths/chronic-disease/overview]&lt;/url&gt;&lt;/related-urls&gt;&lt;/urls&gt;&lt;/record&gt;&lt;/Cite&gt;&lt;/EndNote&gt;</w:instrText>
      </w:r>
      <w:r w:rsidR="0093075F">
        <w:fldChar w:fldCharType="separate"/>
      </w:r>
      <w:r w:rsidR="0093075F" w:rsidRPr="0093075F">
        <w:rPr>
          <w:noProof/>
          <w:vertAlign w:val="superscript"/>
        </w:rPr>
        <w:t>2, 3</w:t>
      </w:r>
      <w:r w:rsidR="0093075F">
        <w:fldChar w:fldCharType="end"/>
      </w:r>
      <w:r w:rsidRPr="008B21DD">
        <w:t xml:space="preserve"> Chronic disease</w:t>
      </w:r>
      <w:r>
        <w:t>s</w:t>
      </w:r>
      <w:r w:rsidRPr="008B21DD">
        <w:t xml:space="preserve"> </w:t>
      </w:r>
      <w:r>
        <w:t>are</w:t>
      </w:r>
      <w:r w:rsidRPr="008B21DD">
        <w:t xml:space="preserve"> </w:t>
      </w:r>
      <w:r>
        <w:t>the leading</w:t>
      </w:r>
      <w:r w:rsidRPr="008B21DD">
        <w:t xml:space="preserve"> cause of illness, disability and early death in our community.</w:t>
      </w:r>
      <w:r w:rsidR="008A210E" w:rsidRPr="008A210E">
        <w:t xml:space="preserve"> </w:t>
      </w:r>
      <w:r w:rsidR="0093075F">
        <w:fldChar w:fldCharType="begin"/>
      </w:r>
      <w:r w:rsidR="0093075F">
        <w:instrText xml:space="preserve"> ADDIN EN.CITE &lt;EndNote&gt;&lt;Cite&gt;&lt;Author&gt;Epidemiology Directorate&lt;/Author&gt;&lt;Year&gt;2020&lt;/Year&gt;&lt;RecNum&gt;1172&lt;/RecNum&gt;&lt;DisplayText&gt;&lt;style face="superscript"&gt;2, 4&lt;/style&gt;&lt;/DisplayText&gt;&lt;record&gt;&lt;rec-number&gt;1172&lt;/rec-number&gt;&lt;foreign-keys&gt;&lt;key app="EN" db-id="zxa00wf2opvf9oeeset50xz7ezpfwre2v20z" timestamp="1620630241"&gt;1172&lt;/key&gt;&lt;/foreign-keys&gt;&lt;ref-type name="Web Page"&gt;12&lt;/ref-type&gt;&lt;contributors&gt;&lt;authors&gt;&lt;author&gt;Epidemiology Directorate,&lt;/author&gt;&lt;/authors&gt;&lt;/contributors&gt;&lt;titles&gt;&lt;title&gt;Western Australian Burden of Disease Study 2015 - Summary Report.&lt;/title&gt;&lt;/titles&gt;&lt;dates&gt;&lt;year&gt;2020&lt;/year&gt;&lt;/dates&gt;&lt;pub-location&gt;Perth, Western Australia&lt;/pub-location&gt;&lt;publisher&gt;Department of Health&lt;/publisher&gt;&lt;urls&gt;&lt;related-urls&gt;&lt;url&gt;https://ww2.health.wa.gov.au/Reports-and-publications/Western-Australian-Burden-of-Disease-Study-2015]&lt;/url&gt;&lt;/related-urls&gt;&lt;/urls&gt;&lt;/record&gt;&lt;/Cite&gt;&lt;Cite&gt;&lt;Author&gt;World Health Organization&lt;/Author&gt;&lt;Year&gt;2021&lt;/Year&gt;&lt;RecNum&gt;1196&lt;/RecNum&gt;&lt;record&gt;&lt;rec-number&gt;1196&lt;/rec-number&gt;&lt;foreign-keys&gt;&lt;key app="EN" db-id="zxa00wf2opvf9oeeset50xz7ezpfwre2v20z" timestamp="1620959660"&gt;1196&lt;/key&gt;&lt;/foreign-keys&gt;&lt;ref-type name="Web Page"&gt;12&lt;/ref-type&gt;&lt;contributors&gt;&lt;authors&gt;&lt;author&gt;World Health Organization, &lt;/author&gt;&lt;/authors&gt;&lt;/contributors&gt;&lt;titles&gt;&lt;title&gt;Noncommunicable diseases.&lt;/title&gt;&lt;/titles&gt;&lt;dates&gt;&lt;year&gt;2021&lt;/year&gt;&lt;/dates&gt;&lt;urls&gt;&lt;related-urls&gt;&lt;url&gt;https://www.who.int/news-room/fact-sheets/detail/noncommunicable-diseases]&lt;/url&gt;&lt;/related-urls&gt;&lt;/urls&gt;&lt;/record&gt;&lt;/Cite&gt;&lt;/EndNote&gt;</w:instrText>
      </w:r>
      <w:r w:rsidR="0093075F">
        <w:fldChar w:fldCharType="separate"/>
      </w:r>
      <w:r w:rsidR="0093075F" w:rsidRPr="0093075F">
        <w:rPr>
          <w:noProof/>
          <w:vertAlign w:val="superscript"/>
        </w:rPr>
        <w:t>2, 4</w:t>
      </w:r>
      <w:r w:rsidR="0093075F">
        <w:fldChar w:fldCharType="end"/>
      </w:r>
      <w:r w:rsidRPr="00B77128">
        <w:t xml:space="preserve"> </w:t>
      </w:r>
      <w:r>
        <w:t xml:space="preserve">Common </w:t>
      </w:r>
      <w:r w:rsidRPr="008B21DD">
        <w:t xml:space="preserve">chronic diseases include cardiovascular disease, </w:t>
      </w:r>
      <w:r>
        <w:t xml:space="preserve">type 2 diabetes, kidney disease, some cancers, respiratory diseases, musculoskeletal conditions and </w:t>
      </w:r>
      <w:r w:rsidRPr="008B21DD">
        <w:t xml:space="preserve">mental health </w:t>
      </w:r>
      <w:r>
        <w:t>issues</w:t>
      </w:r>
      <w:r w:rsidRPr="008B21DD">
        <w:t>.</w:t>
      </w:r>
      <w:r w:rsidR="0093075F">
        <w:fldChar w:fldCharType="begin">
          <w:fldData xml:space="preserve">PEVuZE5vdGU+PENpdGU+PEF1dGhvcj5BdXN0cmFsaWFuIEluc3RpdHV0ZSBvZiBIZWFsdGggYW5k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=
</w:fldData>
        </w:fldChar>
      </w:r>
      <w:r w:rsidR="00945095">
        <w:instrText xml:space="preserve"> ADDIN EN.CITE </w:instrText>
      </w:r>
      <w:r w:rsidR="00945095">
        <w:fldChar w:fldCharType="begin">
          <w:fldData xml:space="preserve">PEVuZE5vdGU+PENpdGU+PEF1dGhvcj5BdXN0cmFsaWFuIEluc3RpdHV0ZSBvZiBIZWFsdGggYW5k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=
</w:fldData>
        </w:fldChar>
      </w:r>
      <w:r w:rsidR="00945095">
        <w:instrText xml:space="preserve"> ADDIN EN.CITE.DATA </w:instrText>
      </w:r>
      <w:r w:rsidR="00945095">
        <w:fldChar w:fldCharType="end"/>
      </w:r>
      <w:r w:rsidR="0093075F">
        <w:fldChar w:fldCharType="separate"/>
      </w:r>
      <w:r w:rsidR="0093075F" w:rsidRPr="0093075F">
        <w:rPr>
          <w:noProof/>
          <w:vertAlign w:val="superscript"/>
        </w:rPr>
        <w:t>2-5</w:t>
      </w:r>
      <w:r w:rsidR="0093075F">
        <w:fldChar w:fldCharType="end"/>
      </w:r>
      <w:r w:rsidRPr="008B21DD">
        <w:t xml:space="preserve"> </w:t>
      </w:r>
    </w:p>
    <w:p w14:paraId="11A3F257" w14:textId="77777777" w:rsidR="00CA6CA9" w:rsidRPr="002C37B6" w:rsidRDefault="00CA6CA9" w:rsidP="00360DEA">
      <w:r w:rsidRPr="008B21DD">
        <w:t xml:space="preserve">Many chronic diseases share risk factors that </w:t>
      </w:r>
      <w:r>
        <w:t>can be prevented or modified</w:t>
      </w:r>
      <w:r w:rsidRPr="008B21DD">
        <w:t>.</w:t>
      </w:r>
      <w:r w:rsidR="0093075F">
        <w:fldChar w:fldCharType="begin"/>
      </w:r>
      <w:r w:rsidR="0093075F">
        <w:instrText xml:space="preserve"> ADDIN EN.CITE &lt;EndNote&gt;&lt;Cite&gt;&lt;Author&gt;Australian Institute of Health and Welfare&lt;/Author&gt;&lt;Year&gt;2014&lt;/Year&gt;&lt;RecNum&gt;1418&lt;/RecNum&gt;&lt;DisplayText&gt;&lt;style face="superscript"&gt;6&lt;/style&gt;&lt;/DisplayText&gt;&lt;record&gt;&lt;rec-number&gt;1418&lt;/rec-number&gt;&lt;foreign-keys&gt;&lt;key app="EN" db-id="zxa00wf2opvf9oeeset50xz7ezpfwre2v20z" timestamp="1625723005"&gt;1418&lt;/key&gt;&lt;/foreign-keys&gt;&lt;ref-type name="Web Page"&gt;12&lt;/ref-type&gt;&lt;contributors&gt;&lt;authors&gt;&lt;author&gt;Australian Institute of Health and Welfare,&lt;/author&gt;&lt;/authors&gt;&lt;/contributors&gt;&lt;titles&gt;&lt;title&gt;Australia&amp;apos;s health 2014. Cat. no. AUS 178.&lt;/title&gt;&lt;/titles&gt;&lt;dates&gt;&lt;year&gt;2014&lt;/year&gt;&lt;/dates&gt;&lt;pub-location&gt;Canberra, Australia&lt;/pub-location&gt;&lt;publisher&gt;AIHW&lt;/publisher&gt;&lt;urls&gt;&lt;related-urls&gt;&lt;url&gt;https://www.aihw.gov.au/reports/australias-health/australias-health-2014]&lt;/url&gt;&lt;/related-urls&gt;&lt;/urls&gt;&lt;electronic-resource-num&gt;10.25816/5ec1e4122547e&lt;/electronic-resource-num&gt;&lt;/record&gt;&lt;/Cite&gt;&lt;/EndNote&gt;</w:instrText>
      </w:r>
      <w:r w:rsidR="0093075F">
        <w:fldChar w:fldCharType="separate"/>
      </w:r>
      <w:r w:rsidR="0093075F" w:rsidRPr="0093075F">
        <w:rPr>
          <w:noProof/>
          <w:vertAlign w:val="superscript"/>
        </w:rPr>
        <w:t>6</w:t>
      </w:r>
      <w:r w:rsidR="0093075F">
        <w:fldChar w:fldCharType="end"/>
      </w:r>
      <w:r w:rsidRPr="008B21DD">
        <w:t xml:space="preserve"> Modifying these </w:t>
      </w:r>
      <w:r>
        <w:t>r</w:t>
      </w:r>
      <w:r w:rsidRPr="008B21DD">
        <w:t>isk factors can reduce the risk of developing chronic diseases.</w:t>
      </w:r>
      <w:r w:rsidR="0093075F">
        <w:fldChar w:fldCharType="begin"/>
      </w:r>
      <w:r w:rsidR="0093075F">
        <w:instrText xml:space="preserve"> ADDIN EN.CITE &lt;EndNote&gt;&lt;Cite&gt;&lt;Author&gt;Australian Institute of Health and Welfare&lt;/Author&gt;&lt;Year&gt;2014&lt;/Year&gt;&lt;RecNum&gt;1418&lt;/RecNum&gt;&lt;DisplayText&gt;&lt;style face="superscript"&gt;6&lt;/style&gt;&lt;/DisplayText&gt;&lt;record&gt;&lt;rec-number&gt;1418&lt;/rec-number&gt;&lt;foreign-keys&gt;&lt;key app="EN" db-id="zxa00wf2opvf9oeeset50xz7ezpfwre2v20z" timestamp="1625723005"&gt;1418&lt;/key&gt;&lt;/foreign-keys&gt;&lt;ref-type name="Web Page"&gt;12&lt;/ref-type&gt;&lt;contributors&gt;&lt;authors&gt;&lt;author&gt;Australian Institute of Health and Welfare,&lt;/author&gt;&lt;/authors&gt;&lt;/contributors&gt;&lt;titles&gt;&lt;title&gt;Australia&amp;apos;s health 2014. Cat. no. AUS 178.&lt;/title&gt;&lt;/titles&gt;&lt;dates&gt;&lt;year&gt;2014&lt;/year&gt;&lt;/dates&gt;&lt;pub-location&gt;Canberra, Australia&lt;/pub-location&gt;&lt;publisher&gt;AIHW&lt;/publisher&gt;&lt;urls&gt;&lt;related-urls&gt;&lt;url&gt;https://www.aihw.gov.au/reports/australias-health/australias-health-2014]&lt;/url&gt;&lt;/related-urls&gt;&lt;/urls&gt;&lt;electronic-resource-num&gt;10.25816/5ec1e4122547e&lt;/electronic-resource-num&gt;&lt;/record&gt;&lt;/Cite&gt;&lt;/EndNote&gt;</w:instrText>
      </w:r>
      <w:r w:rsidR="0093075F">
        <w:fldChar w:fldCharType="separate"/>
      </w:r>
      <w:r w:rsidR="0093075F" w:rsidRPr="0093075F">
        <w:rPr>
          <w:noProof/>
          <w:vertAlign w:val="superscript"/>
        </w:rPr>
        <w:t>6</w:t>
      </w:r>
      <w:r w:rsidR="0093075F">
        <w:fldChar w:fldCharType="end"/>
      </w:r>
    </w:p>
    <w:p w14:paraId="5994A009" w14:textId="77777777" w:rsidR="0003423E" w:rsidRDefault="0003423E" w:rsidP="0003423E">
      <w:r>
        <w:t>Chronic disease and injury have a heavy impact on individuals, the health system and the community more broadly. Putting aside the current COVID-19 pandemic, preventing chronic disease and injury is Australia’s biggest health challenge. In 2015, it was estimated that nearly 40 per cent of the total burden of disease in WA could have been prevented by reducing or avoiding exposure to modifiable risk factors.</w:t>
      </w:r>
      <w:r w:rsidR="0093075F">
        <w:fldChar w:fldCharType="begin"/>
      </w:r>
      <w:r w:rsidR="0093075F">
        <w:instrText xml:space="preserve"> ADDIN EN.CITE &lt;EndNote&gt;&lt;Cite&gt;&lt;Author&gt;Epidemiology Directorate&lt;/Author&gt;&lt;Year&gt;2020&lt;/Year&gt;&lt;RecNum&gt;1171&lt;/RecNum&gt;&lt;DisplayText&gt;&lt;style face="superscript"&gt;7&lt;/style&gt;&lt;/DisplayText&gt;&lt;record&gt;&lt;rec-number&gt;1171&lt;/rec-number&gt;&lt;foreign-keys&gt;&lt;key app="EN" db-id="zxa00wf2opvf9oeeset50xz7ezpfwre2v20z" timestamp="1620630241"&gt;1171&lt;/key&gt;&lt;/foreign-keys&gt;&lt;ref-type name="Web Page"&gt;12&lt;/ref-type&gt;&lt;contributors&gt;&lt;authors&gt;&lt;author&gt;Epidemiology Directorate,&lt;/author&gt;&lt;/authors&gt;&lt;/contributors&gt;&lt;titles&gt;&lt;title&gt;Western Australian Burden of Disease Study 2015 - Contribution of risk factors to burden.&lt;/title&gt;&lt;/titles&gt;&lt;volume&gt;Nov 2021&lt;/volume&gt;&lt;dates&gt;&lt;year&gt;2020&lt;/year&gt;&lt;/dates&gt;&lt;pub-location&gt;Perth, Western Australia&lt;/pub-location&gt;&lt;publisher&gt;Department of Health&lt;/publisher&gt;&lt;urls&gt;&lt;related-urls&gt;&lt;url&gt;https://ww2.health.wa.gov.au/Reports-and-publications/Western-Australian-Burden-of-Disease-Study-2015]&lt;/url&gt;&lt;/related-urls&gt;&lt;/urls&gt;&lt;/record&gt;&lt;/Cite&gt;&lt;/EndNote&gt;</w:instrText>
      </w:r>
      <w:r w:rsidR="0093075F">
        <w:fldChar w:fldCharType="separate"/>
      </w:r>
      <w:r w:rsidR="0093075F" w:rsidRPr="0093075F">
        <w:rPr>
          <w:noProof/>
          <w:vertAlign w:val="superscript"/>
        </w:rPr>
        <w:t>7</w:t>
      </w:r>
      <w:r w:rsidR="0093075F">
        <w:fldChar w:fldCharType="end"/>
      </w:r>
    </w:p>
    <w:p w14:paraId="35CC6E75" w14:textId="77777777" w:rsidR="0003423E" w:rsidRDefault="0003423E" w:rsidP="0003423E">
      <w:pPr>
        <w:pStyle w:val="Heading2"/>
      </w:pPr>
      <w:r w:rsidRPr="00D65D4C">
        <w:t xml:space="preserve">Our </w:t>
      </w:r>
      <w:r>
        <w:t>s</w:t>
      </w:r>
      <w:r w:rsidRPr="00D65D4C">
        <w:t xml:space="preserve">tate of </w:t>
      </w:r>
      <w:r>
        <w:t>h</w:t>
      </w:r>
      <w:r w:rsidRPr="00D65D4C">
        <w:t xml:space="preserve">ealth </w:t>
      </w:r>
    </w:p>
    <w:p w14:paraId="7EB65BA3" w14:textId="77777777" w:rsidR="0003423E" w:rsidRDefault="0003423E" w:rsidP="0003423E">
      <w:pPr>
        <w:rPr>
          <w:rFonts w:cs="Arial"/>
        </w:rPr>
      </w:pPr>
      <w:r w:rsidRPr="4D89FD66">
        <w:rPr>
          <w:rFonts w:cs="Arial"/>
        </w:rPr>
        <w:t>Western Australians are living longer, healthier and more injury-free lives due to a range of factors</w:t>
      </w:r>
      <w:r>
        <w:rPr>
          <w:rFonts w:cs="Arial"/>
        </w:rPr>
        <w:t>, including e</w:t>
      </w:r>
      <w:r w:rsidRPr="4D89FD66">
        <w:rPr>
          <w:rFonts w:cs="Arial"/>
        </w:rPr>
        <w:t>ffective health promotion campaigns, better living and working conditions, and advances in medicine and healthcare</w:t>
      </w:r>
      <w:r>
        <w:rPr>
          <w:rFonts w:cs="Arial"/>
        </w:rPr>
        <w:t>.</w:t>
      </w:r>
      <w:r w:rsidRPr="4D89FD66">
        <w:rPr>
          <w:rFonts w:cs="Arial"/>
        </w:rPr>
        <w:t xml:space="preserve"> </w:t>
      </w:r>
    </w:p>
    <w:p w14:paraId="34E673F4" w14:textId="36550940" w:rsidR="0003423E" w:rsidRPr="00307D90" w:rsidRDefault="0003423E" w:rsidP="0003423E">
      <w:pPr>
        <w:rPr>
          <w:rFonts w:cs="Arial"/>
        </w:rPr>
      </w:pPr>
      <w:r w:rsidRPr="56F5291D">
        <w:rPr>
          <w:rFonts w:cs="Arial"/>
        </w:rPr>
        <w:t>However, WA faces challenges as well. For example</w:t>
      </w:r>
      <w:r>
        <w:rPr>
          <w:rFonts w:cs="Arial"/>
        </w:rPr>
        <w:t>,</w:t>
      </w:r>
      <w:r w:rsidRPr="56F5291D">
        <w:rPr>
          <w:rFonts w:cs="Arial"/>
        </w:rPr>
        <w:t xml:space="preserve"> obesity is increasing</w:t>
      </w:r>
      <w:r>
        <w:rPr>
          <w:rFonts w:cs="Arial"/>
        </w:rPr>
        <w:t>ly prevalent</w:t>
      </w:r>
      <w:r w:rsidRPr="56F5291D">
        <w:rPr>
          <w:rFonts w:cs="Arial"/>
        </w:rPr>
        <w:t xml:space="preserve"> in WA adults, </w:t>
      </w:r>
      <w:r>
        <w:rPr>
          <w:rFonts w:cs="Arial"/>
        </w:rPr>
        <w:t xml:space="preserve">and this </w:t>
      </w:r>
      <w:r w:rsidRPr="56F5291D">
        <w:rPr>
          <w:rFonts w:cs="Arial"/>
        </w:rPr>
        <w:t xml:space="preserve">will have </w:t>
      </w:r>
      <w:r>
        <w:rPr>
          <w:rFonts w:cs="Arial"/>
        </w:rPr>
        <w:t>significant</w:t>
      </w:r>
      <w:r w:rsidRPr="56F5291D">
        <w:rPr>
          <w:rFonts w:cs="Arial"/>
        </w:rPr>
        <w:t xml:space="preserve"> </w:t>
      </w:r>
      <w:r>
        <w:rPr>
          <w:rFonts w:cs="Arial"/>
        </w:rPr>
        <w:t xml:space="preserve">consequences for </w:t>
      </w:r>
      <w:r w:rsidRPr="56F5291D">
        <w:rPr>
          <w:rFonts w:cs="Arial"/>
        </w:rPr>
        <w:t>the health system in coming years if the trend is not halted and</w:t>
      </w:r>
      <w:r w:rsidR="00155640">
        <w:rPr>
          <w:rFonts w:cs="Arial"/>
        </w:rPr>
        <w:t xml:space="preserve"> eventually</w:t>
      </w:r>
      <w:r w:rsidRPr="56F5291D">
        <w:rPr>
          <w:rFonts w:cs="Arial"/>
        </w:rPr>
        <w:t xml:space="preserve"> reversed.</w:t>
      </w:r>
      <w:r>
        <w:rPr>
          <w:rFonts w:cs="Arial"/>
        </w:rPr>
        <w:t xml:space="preserve"> </w:t>
      </w:r>
      <w:r w:rsidRPr="56F5291D">
        <w:rPr>
          <w:rFonts w:cs="Arial"/>
        </w:rPr>
        <w:t>Our ageing population will put increased demands on health and other services in the community.</w:t>
      </w:r>
      <w:r w:rsidR="0093075F">
        <w:rPr>
          <w:rFonts w:cs="Arial"/>
        </w:rPr>
        <w:fldChar w:fldCharType="begin"/>
      </w:r>
      <w:r w:rsidR="00404D9F">
        <w:rPr>
          <w:rFonts w:cs="Arial"/>
        </w:rPr>
        <w:instrText xml:space="preserve"> ADDIN EN.CITE &lt;EndNote&gt;&lt;Cite&gt;&lt;Author&gt;Department of Lands&lt;/Author&gt;&lt;Year&gt;2019&lt;/Year&gt;&lt;RecNum&gt;1536&lt;/RecNum&gt;&lt;DisplayText&gt;&lt;style face="superscript"&gt;8&lt;/style&gt;&lt;/DisplayText&gt;&lt;record&gt;&lt;rec-number&gt;1536&lt;/rec-number&gt;&lt;foreign-keys&gt;&lt;key app="EN" db-id="zxa00wf2opvf9oeeset50xz7ezpfwre2v20z" timestamp="1635319502"&gt;1536&lt;/key&gt;&lt;/foreign-keys&gt;&lt;ref-type name="Web Page"&gt;12&lt;/ref-type&gt;&lt;contributors&gt;&lt;authors&gt;&lt;author&gt;Department of Lands,, Planning and Heritage; WA Planning Commission&lt;/author&gt;&lt;/authors&gt;&lt;/contributors&gt;&lt;titles&gt;&lt;title&gt;WA Tomorrow Population Report No. 11 Medium-Term Age-Sex Population Forecasts 2016 to 2031.&lt;/title&gt;&lt;/titles&gt;&lt;volume&gt;Nov 2021&lt;/volume&gt;&lt;dates&gt;&lt;year&gt;2019&lt;/year&gt;&lt;/dates&gt;&lt;urls&gt;&lt;related-urls&gt;&lt;url&gt;https://www.wa.gov.au/sites/default/files/2021-07/LSD-WAT-Population-Report-No-11.pdf]&lt;/url&gt;&lt;/related-urls&gt;&lt;/urls&gt;&lt;/record&gt;&lt;/Cite&gt;&lt;/EndNote&gt;</w:instrText>
      </w:r>
      <w:r w:rsidR="0093075F">
        <w:rPr>
          <w:rFonts w:cs="Arial"/>
        </w:rPr>
        <w:fldChar w:fldCharType="separate"/>
      </w:r>
      <w:r w:rsidR="0093075F" w:rsidRPr="0093075F">
        <w:rPr>
          <w:rFonts w:cs="Arial"/>
          <w:noProof/>
          <w:vertAlign w:val="superscript"/>
        </w:rPr>
        <w:t>8</w:t>
      </w:r>
      <w:r w:rsidR="0093075F">
        <w:rPr>
          <w:rFonts w:cs="Arial"/>
        </w:rPr>
        <w:fldChar w:fldCharType="end"/>
      </w:r>
      <w:r w:rsidRPr="56F5291D">
        <w:rPr>
          <w:rFonts w:cs="Arial"/>
        </w:rPr>
        <w:t xml:space="preserve"> Some population groups in WA are at greater risk of chronic disease and injury due increased prevalence of risk factors. These include </w:t>
      </w:r>
      <w:r>
        <w:t xml:space="preserve">Aboriginal people, </w:t>
      </w:r>
      <w:r w:rsidRPr="56F5291D">
        <w:rPr>
          <w:rFonts w:cs="Arial"/>
        </w:rPr>
        <w:t xml:space="preserve">people who live in regional and remote areas of </w:t>
      </w:r>
      <w:r>
        <w:rPr>
          <w:rFonts w:cs="Arial"/>
        </w:rPr>
        <w:t>WA,</w:t>
      </w:r>
      <w:r w:rsidR="00404D9F">
        <w:rPr>
          <w:rFonts w:cs="Arial"/>
        </w:rPr>
        <w:fldChar w:fldCharType="begin"/>
      </w:r>
      <w:r w:rsidR="00404D9F">
        <w:rPr>
          <w:rFonts w:cs="Arial"/>
        </w:rPr>
        <w:instrText xml:space="preserve"> ADDIN EN.CITE &lt;EndNote&gt;&lt;Cite&gt;&lt;Author&gt;Epidemiology Directorate&lt;/Author&gt;&lt;Year&gt;2021&lt;/Year&gt;&lt;RecNum&gt;1193&lt;/RecNum&gt;&lt;DisplayText&gt;&lt;style face="superscript"&gt;9&lt;/style&gt;&lt;/DisplayText&gt;&lt;record&gt;&lt;rec-number&gt;1193&lt;/rec-number&gt;&lt;foreign-keys&gt;&lt;key app="EN" db-id="zxa00wf2opvf9oeeset50xz7ezpfwre2v20z" timestamp="1620704051"&gt;1193&lt;/key&gt;&lt;/foreign-keys&gt;&lt;ref-type name="Web Page"&gt;12&lt;/ref-type&gt;&lt;contributors&gt;&lt;authors&gt;&lt;author&gt;Epidemiology Directorate,&lt;/author&gt;&lt;/authors&gt;&lt;/contributors&gt;&lt;titles&gt;&lt;title&gt;Western Australian Burden of Disease Study 2015 - Contribution of risk factors to burden in Aboriginal Western Australians.&lt;/title&gt;&lt;/titles&gt;&lt;volume&gt;Nov 2021&lt;/volume&gt;&lt;dates&gt;&lt;year&gt;2021&lt;/year&gt;&lt;/dates&gt;&lt;pub-location&gt;Perth, Western Australia&lt;/pub-location&gt;&lt;publisher&gt;Department of Health&lt;/publisher&gt;&lt;urls&gt;&lt;related-urls&gt;&lt;url&gt;https://ww2.health.wa.gov.au/-/media/Corp/Documents/Reports-and-publications/WA-Burden-of-Disease-Study-2015-Summary-report/Aboriginal-risk-factors-bulletin.pdf]&lt;/url&gt;&lt;/related-urls&gt;&lt;/urls&gt;&lt;/record&gt;&lt;/Cite&gt;&lt;/EndNote&gt;</w:instrText>
      </w:r>
      <w:r w:rsidR="00404D9F">
        <w:rPr>
          <w:rFonts w:cs="Arial"/>
        </w:rPr>
        <w:fldChar w:fldCharType="separate"/>
      </w:r>
      <w:r w:rsidR="00404D9F" w:rsidRPr="00404D9F">
        <w:rPr>
          <w:rFonts w:cs="Arial"/>
          <w:noProof/>
          <w:vertAlign w:val="superscript"/>
        </w:rPr>
        <w:t>9</w:t>
      </w:r>
      <w:r w:rsidR="00404D9F">
        <w:rPr>
          <w:rFonts w:cs="Arial"/>
        </w:rPr>
        <w:fldChar w:fldCharType="end"/>
      </w:r>
      <w:r w:rsidRPr="56F5291D">
        <w:rPr>
          <w:rFonts w:cs="Arial"/>
        </w:rPr>
        <w:t xml:space="preserve"> people living with a disability,</w:t>
      </w:r>
      <w:r w:rsidR="0093075F">
        <w:rPr>
          <w:rFonts w:cs="Arial"/>
        </w:rPr>
        <w:fldChar w:fldCharType="begin"/>
      </w:r>
      <w:r w:rsidR="00945095">
        <w:rPr>
          <w:rFonts w:cs="Arial"/>
        </w:rPr>
        <w:instrText xml:space="preserve"> ADDIN EN.CITE &lt;EndNote&gt;&lt;Cite&gt;&lt;Author&gt;Australian Institute of Health and Welfare&lt;/Author&gt;&lt;Year&gt;2020&lt;/Year&gt;&lt;RecNum&gt;1161&lt;/RecNum&gt;&lt;DisplayText&gt;&lt;style face="superscript"&gt;10&lt;/style&gt;&lt;/DisplayText&gt;&lt;record&gt;&lt;rec-number&gt;1161&lt;/rec-number&gt;&lt;foreign-keys&gt;&lt;key app="EN" db-id="zxa00wf2opvf9oeeset50xz7ezpfwre2v20z" timestamp="1620630241"&gt;1161&lt;/key&gt;&lt;/foreign-keys&gt;&lt;ref-type name="Web Page"&gt;12&lt;/ref-type&gt;&lt;contributors&gt;&lt;authors&gt;&lt;author&gt;Australian Institute of Health and Welfare,&lt;/author&gt;&lt;/authors&gt;&lt;/contributors&gt;&lt;titles&gt;&lt;title&gt;People with disability in Australia.&lt;/title&gt;&lt;/titles&gt;&lt;volume&gt;Nov 2021&lt;/volume&gt;&lt;dates&gt;&lt;year&gt;2020&lt;/year&gt;&lt;/dates&gt;&lt;pub-location&gt;Canberra, Australia. &lt;/pub-location&gt;&lt;publisher&gt;AIHW&lt;/publisher&gt;&lt;urls&gt;&lt;related-urls&gt;&lt;url&gt;https://www.aihw.gov.au/getmedia/ee5ee3c2-152d-4b5f-9901-71d483b47f03/aihw-dis-72.pdf.aspx?inline=true]&lt;/url&gt;&lt;/related-urls&gt;&lt;/urls&gt;&lt;/record&gt;&lt;/Cite&gt;&lt;/EndNote&gt;</w:instrText>
      </w:r>
      <w:r w:rsidR="0093075F">
        <w:rPr>
          <w:rFonts w:cs="Arial"/>
        </w:rPr>
        <w:fldChar w:fldCharType="separate"/>
      </w:r>
      <w:r w:rsidR="00404D9F" w:rsidRPr="00404D9F">
        <w:rPr>
          <w:rFonts w:cs="Arial"/>
          <w:noProof/>
          <w:vertAlign w:val="superscript"/>
        </w:rPr>
        <w:t>10</w:t>
      </w:r>
      <w:r w:rsidR="0093075F">
        <w:rPr>
          <w:rFonts w:cs="Arial"/>
        </w:rPr>
        <w:fldChar w:fldCharType="end"/>
      </w:r>
      <w:r w:rsidRPr="56F5291D">
        <w:rPr>
          <w:rFonts w:cs="Arial"/>
        </w:rPr>
        <w:t xml:space="preserve"> people who identify as lesbian, gay, bisexual, transgender or intersex</w:t>
      </w:r>
      <w:r w:rsidR="00636748">
        <w:rPr>
          <w:rFonts w:cs="Arial"/>
        </w:rPr>
        <w:fldChar w:fldCharType="begin"/>
      </w:r>
      <w:r w:rsidR="00636748">
        <w:rPr>
          <w:rFonts w:cs="Arial"/>
        </w:rPr>
        <w:instrText xml:space="preserve"> ADDIN EN.CITE &lt;EndNote&gt;&lt;Cite&gt;&lt;Author&gt;Australian Institute of Health and Welfare&lt;/Author&gt;&lt;Year&gt;2018&lt;/Year&gt;&lt;RecNum&gt;1563&lt;/RecNum&gt;&lt;DisplayText&gt;&lt;style face="superscript"&gt;11&lt;/style&gt;&lt;/DisplayText&gt;&lt;record&gt;&lt;rec-number&gt;1563&lt;/rec-number&gt;&lt;foreign-keys&gt;&lt;key app="EN" db-id="zxa00wf2opvf9oeeset50xz7ezpfwre2v20z" timestamp="1635733397"&gt;1563&lt;/key&gt;&lt;/foreign-keys&gt;&lt;ref-type name="Web Page"&gt;12&lt;/ref-type&gt;&lt;contributors&gt;&lt;authors&gt;&lt;author&gt;Australian Institute of Health and Welfare,&lt;/author&gt;&lt;/authors&gt;&lt;/contributors&gt;&lt;titles&gt;&lt;title&gt;Australia&amp;apos;s health 2018: 5.5 Lesbian, gay, bisexual, transgender and intersex people.&lt;/title&gt;&lt;/titles&gt;&lt;dates&gt;&lt;year&gt;2018&lt;/year&gt;&lt;/dates&gt;&lt;pub-location&gt;Canberra, Australia&lt;/pub-location&gt;&lt;publisher&gt;AIHW&lt;/publisher&gt;&lt;urls&gt;&lt;related-urls&gt;&lt;url&gt;https://www.aihw.gov.au/getmedia/61521da0-9892-44a5-85af-857b3eef25c1/aihw-aus-221-chapter-5-5.pdf.aspx]&lt;/url&gt;&lt;/related-urls&gt;&lt;/urls&gt;&lt;/record&gt;&lt;/Cite&gt;&lt;/EndNote&gt;</w:instrText>
      </w:r>
      <w:r w:rsidR="00636748">
        <w:rPr>
          <w:rFonts w:cs="Arial"/>
        </w:rPr>
        <w:fldChar w:fldCharType="separate"/>
      </w:r>
      <w:r w:rsidR="00636748" w:rsidRPr="00636748">
        <w:rPr>
          <w:rFonts w:cs="Arial"/>
          <w:noProof/>
          <w:vertAlign w:val="superscript"/>
        </w:rPr>
        <w:t>11</w:t>
      </w:r>
      <w:r w:rsidR="00636748">
        <w:rPr>
          <w:rFonts w:cs="Arial"/>
        </w:rPr>
        <w:fldChar w:fldCharType="end"/>
      </w:r>
      <w:r w:rsidRPr="56F5291D">
        <w:rPr>
          <w:rFonts w:cs="Arial"/>
        </w:rPr>
        <w:t xml:space="preserve"> and some CaLD communities</w:t>
      </w:r>
      <w:r w:rsidRPr="00307D90">
        <w:rPr>
          <w:rFonts w:cs="Arial"/>
        </w:rPr>
        <w:t>.</w:t>
      </w:r>
      <w:r w:rsidR="00636748" w:rsidRPr="00636748">
        <w:t xml:space="preserve"> </w:t>
      </w:r>
      <w:r w:rsidR="00636748">
        <w:rPr>
          <w:rFonts w:cs="Arial"/>
        </w:rPr>
        <w:fldChar w:fldCharType="begin"/>
      </w:r>
      <w:r w:rsidR="00636748">
        <w:rPr>
          <w:rFonts w:cs="Arial"/>
        </w:rPr>
        <w:instrText xml:space="preserve"> ADDIN EN.CITE &lt;EndNote&gt;&lt;Cite&gt;&lt;Author&gt;Department of Health&lt;/Author&gt;&lt;Year&gt;2021&lt;/Year&gt;&lt;RecNum&gt;1541&lt;/RecNum&gt;&lt;DisplayText&gt;&lt;style face="superscript"&gt;12&lt;/style&gt;&lt;/DisplayText&gt;&lt;record&gt;&lt;rec-number&gt;1541&lt;/rec-number&gt;&lt;foreign-keys&gt;&lt;key app="EN" db-id="zxa00wf2opvf9oeeset50xz7ezpfwre2v20z" timestamp="1635398524"&gt;1541&lt;/key&gt;&lt;/foreign-keys&gt;&lt;ref-type name="Web Page"&gt;12&lt;/ref-type&gt;&lt;contributors&gt;&lt;authors&gt;&lt;author&gt;Department of Health,&lt;/author&gt;&lt;/authors&gt;&lt;/contributors&gt;&lt;titles&gt;&lt;title&gt;CCSM – Chronic conditions. From cure to care.&lt;/title&gt;&lt;/titles&gt;&lt;volume&gt;Nov 2021&lt;/volume&gt;&lt;dates&gt;&lt;year&gt;2021&lt;/year&gt;&lt;/dates&gt;&lt;pub-location&gt;Perth, Western Australia&lt;/pub-location&gt;&lt;publisher&gt;Department of Health&lt;/publisher&gt;&lt;urls&gt;&lt;related-urls&gt;&lt;url&gt;https://ww2.health.wa.gov.au/Articles/A_E/CCSM-Chronic-conditions]&lt;/url&gt;&lt;/related-urls&gt;&lt;/urls&gt;&lt;/record&gt;&lt;/Cite&gt;&lt;/EndNote&gt;</w:instrText>
      </w:r>
      <w:r w:rsidR="00636748">
        <w:rPr>
          <w:rFonts w:cs="Arial"/>
        </w:rPr>
        <w:fldChar w:fldCharType="separate"/>
      </w:r>
      <w:r w:rsidR="00636748" w:rsidRPr="00636748">
        <w:rPr>
          <w:rFonts w:cs="Arial"/>
          <w:noProof/>
          <w:vertAlign w:val="superscript"/>
        </w:rPr>
        <w:t>12</w:t>
      </w:r>
      <w:r w:rsidR="00636748">
        <w:rPr>
          <w:rFonts w:cs="Arial"/>
        </w:rPr>
        <w:fldChar w:fldCharType="end"/>
      </w:r>
    </w:p>
    <w:p w14:paraId="07FB154F" w14:textId="77777777" w:rsidR="0003423E" w:rsidRPr="00307D90" w:rsidRDefault="0003423E" w:rsidP="0003423E">
      <w:r w:rsidRPr="56F5291D">
        <w:rPr>
          <w:rFonts w:eastAsia="Arial" w:cs="Arial"/>
          <w:szCs w:val="24"/>
        </w:rPr>
        <w:t>In Australia, people with mental health issues experience a 20-year gap in life expectancy compared to the general population, in large part due to preventable chronic conditions</w:t>
      </w:r>
      <w:r>
        <w:rPr>
          <w:rFonts w:eastAsia="Arial" w:cs="Arial"/>
          <w:szCs w:val="24"/>
        </w:rPr>
        <w:t>.</w:t>
      </w:r>
      <w:r w:rsidR="0093075F">
        <w:rPr>
          <w:rFonts w:eastAsia="Arial" w:cs="Arial"/>
          <w:szCs w:val="24"/>
        </w:rPr>
        <w:fldChar w:fldCharType="begin">
          <w:fldData xml:space="preserve">PEVuZE5vdGU+PENpdGU+PEF1dGhvcj5GaXJ0aDwvQXV0aG9yPjxZZWFyPjIwMTk8L1llYXI+PFJl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</w:fldData>
        </w:fldChar>
      </w:r>
      <w:r w:rsidR="00404D9F">
        <w:rPr>
          <w:rFonts w:eastAsia="Arial" w:cs="Arial"/>
          <w:szCs w:val="24"/>
        </w:rPr>
        <w:instrText xml:space="preserve"> ADDIN EN.CITE </w:instrText>
      </w:r>
      <w:r w:rsidR="00404D9F">
        <w:rPr>
          <w:rFonts w:eastAsia="Arial" w:cs="Arial"/>
          <w:szCs w:val="24"/>
        </w:rPr>
        <w:fldChar w:fldCharType="begin">
          <w:fldData xml:space="preserve">PEVuZE5vdGU+PENpdGU+PEF1dGhvcj5GaXJ0aDwvQXV0aG9yPjxZZWFyPjIwMTk8L1llYXI+PFJl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</w:fldData>
        </w:fldChar>
      </w:r>
      <w:r w:rsidR="00404D9F">
        <w:rPr>
          <w:rFonts w:eastAsia="Arial" w:cs="Arial"/>
          <w:szCs w:val="24"/>
        </w:rPr>
        <w:instrText xml:space="preserve"> ADDIN EN.CITE.DATA </w:instrText>
      </w:r>
      <w:r w:rsidR="00404D9F">
        <w:rPr>
          <w:rFonts w:eastAsia="Arial" w:cs="Arial"/>
          <w:szCs w:val="24"/>
        </w:rPr>
      </w:r>
      <w:r w:rsidR="00404D9F">
        <w:rPr>
          <w:rFonts w:eastAsia="Arial" w:cs="Arial"/>
          <w:szCs w:val="24"/>
        </w:rPr>
        <w:fldChar w:fldCharType="end"/>
      </w:r>
      <w:r w:rsidR="0093075F">
        <w:rPr>
          <w:rFonts w:eastAsia="Arial" w:cs="Arial"/>
          <w:szCs w:val="24"/>
        </w:rPr>
      </w:r>
      <w:r w:rsidR="0093075F">
        <w:rPr>
          <w:rFonts w:eastAsia="Arial" w:cs="Arial"/>
          <w:szCs w:val="24"/>
        </w:rPr>
        <w:fldChar w:fldCharType="separate"/>
      </w:r>
      <w:r w:rsidR="00404D9F" w:rsidRPr="00404D9F">
        <w:rPr>
          <w:rFonts w:eastAsia="Arial" w:cs="Arial"/>
          <w:noProof/>
          <w:szCs w:val="24"/>
          <w:vertAlign w:val="superscript"/>
        </w:rPr>
        <w:t>13</w:t>
      </w:r>
      <w:r w:rsidR="0093075F">
        <w:rPr>
          <w:rFonts w:eastAsia="Arial" w:cs="Arial"/>
          <w:szCs w:val="24"/>
        </w:rPr>
        <w:fldChar w:fldCharType="end"/>
      </w:r>
      <w:r>
        <w:rPr>
          <w:rFonts w:eastAsia="Arial" w:cs="Arial"/>
          <w:szCs w:val="24"/>
          <w:vertAlign w:val="superscript"/>
        </w:rPr>
        <w:t xml:space="preserve">  </w:t>
      </w:r>
      <w:r>
        <w:rPr>
          <w:rFonts w:eastAsia="Arial" w:cs="Arial"/>
          <w:szCs w:val="24"/>
        </w:rPr>
        <w:t xml:space="preserve">People who have a mental health issue or a drug addiction are more likely to have one or more risk factors </w:t>
      </w:r>
      <w:r w:rsidRPr="00307D90">
        <w:t>for chronic disease and injury, and in turn people living with a chronic disease or who have been injured are more likely to experience a mental health issue.</w:t>
      </w:r>
    </w:p>
    <w:p w14:paraId="466D3DFB" w14:textId="77777777" w:rsidR="0003423E" w:rsidRDefault="0003423E" w:rsidP="0003423E">
      <w:pPr>
        <w:rPr>
          <w:rFonts w:eastAsiaTheme="minorEastAsia"/>
        </w:rPr>
      </w:pPr>
      <w:r w:rsidRPr="11871F3F">
        <w:rPr>
          <w:rFonts w:cs="Arial"/>
        </w:rPr>
        <w:lastRenderedPageBreak/>
        <w:t xml:space="preserve">The global pandemic has shown the importance of a </w:t>
      </w:r>
      <w:r>
        <w:rPr>
          <w:rFonts w:cs="Arial"/>
        </w:rPr>
        <w:t xml:space="preserve">having a </w:t>
      </w:r>
      <w:r w:rsidRPr="11871F3F">
        <w:rPr>
          <w:rFonts w:cs="Arial"/>
        </w:rPr>
        <w:t>healthy lifestyle, as smoking</w:t>
      </w:r>
      <w:r w:rsidR="0093075F">
        <w:rPr>
          <w:rFonts w:cs="Arial"/>
        </w:rPr>
        <w:fldChar w:fldCharType="begin"/>
      </w:r>
      <w:r w:rsidR="00404D9F">
        <w:rPr>
          <w:rFonts w:cs="Arial"/>
        </w:rPr>
        <w:instrText xml:space="preserve"> ADDIN EN.CITE &lt;EndNote&gt;&lt;Cite&gt;&lt;Author&gt;Patanavanich&lt;/Author&gt;&lt;Year&gt;2021&lt;/Year&gt;&lt;RecNum&gt;1565&lt;/RecNum&gt;&lt;DisplayText&gt;&lt;style face="superscript"&gt;14&lt;/style&gt;&lt;/DisplayText&gt;&lt;record&gt;&lt;rec-number&gt;1565&lt;/rec-number&gt;&lt;foreign-keys&gt;&lt;key app="EN" db-id="zxa00wf2opvf9oeeset50xz7ezpfwre2v20z" timestamp="1635733964"&gt;1565&lt;/key&gt;&lt;/foreign-keys&gt;&lt;ref-type name="Journal Article"&gt;17&lt;/ref-type&gt;&lt;contributors&gt;&lt;authors&gt;&lt;author&gt;Patanavanich, Roengrudee&lt;/author&gt;&lt;author&gt;Glantz, Stanton A.&lt;/author&gt;&lt;/authors&gt;&lt;/contributors&gt;&lt;titles&gt;&lt;title&gt;Smoking is associated with worse outcomes of COVID-19 particularly among younger adults: a systematic review and meta-analysis&lt;/title&gt;&lt;secondary-title&gt;BMC Public Health&lt;/secondary-title&gt;&lt;/titles&gt;&lt;periodical&gt;&lt;full-title&gt;BMC Public Health&lt;/full-title&gt;&lt;/periodical&gt;&lt;pages&gt;1554&lt;/pages&gt;&lt;volume&gt;21&lt;/volume&gt;&lt;number&gt;1&lt;/number&gt;&lt;dates&gt;&lt;year&gt;2021&lt;/year&gt;&lt;pub-dates&gt;&lt;date&gt;2021/08/16&lt;/date&gt;&lt;/pub-dates&gt;&lt;/dates&gt;&lt;isbn&gt;1471-2458&lt;/isbn&gt;&lt;urls&gt;&lt;related-urls&gt;&lt;url&gt;https://doi.org/10.1186/s12889-021-11579-x&lt;/url&gt;&lt;/related-urls&gt;&lt;/urls&gt;&lt;electronic-resource-num&gt;10.1186/s12889-021-11579-x&lt;/electronic-resource-num&gt;&lt;/record&gt;&lt;/Cite&gt;&lt;/EndNote&gt;</w:instrText>
      </w:r>
      <w:r w:rsidR="0093075F">
        <w:rPr>
          <w:rFonts w:cs="Arial"/>
        </w:rPr>
        <w:fldChar w:fldCharType="separate"/>
      </w:r>
      <w:r w:rsidR="00404D9F" w:rsidRPr="00404D9F">
        <w:rPr>
          <w:rFonts w:cs="Arial"/>
          <w:noProof/>
          <w:vertAlign w:val="superscript"/>
        </w:rPr>
        <w:t>14</w:t>
      </w:r>
      <w:r w:rsidR="0093075F">
        <w:rPr>
          <w:rFonts w:cs="Arial"/>
        </w:rPr>
        <w:fldChar w:fldCharType="end"/>
      </w:r>
      <w:r w:rsidRPr="11871F3F">
        <w:rPr>
          <w:rFonts w:cs="Arial"/>
        </w:rPr>
        <w:t xml:space="preserve"> and overweight and obesity</w:t>
      </w:r>
      <w:r w:rsidR="0093075F">
        <w:rPr>
          <w:rFonts w:cs="Arial"/>
        </w:rPr>
        <w:fldChar w:fldCharType="begin"/>
      </w:r>
      <w:r w:rsidR="00404D9F">
        <w:rPr>
          <w:rFonts w:cs="Arial"/>
        </w:rPr>
        <w:instrText xml:space="preserve"> ADDIN EN.CITE &lt;EndNote&gt;&lt;Cite&gt;&lt;Author&gt;Stefan&lt;/Author&gt;&lt;Year&gt;2021&lt;/Year&gt;&lt;RecNum&gt;1564&lt;/RecNum&gt;&lt;DisplayText&gt;&lt;style face="superscript"&gt;15&lt;/style&gt;&lt;/DisplayText&gt;&lt;record&gt;&lt;rec-number&gt;1564&lt;/rec-number&gt;&lt;foreign-keys&gt;&lt;key app="EN" db-id="zxa00wf2opvf9oeeset50xz7ezpfwre2v20z" timestamp="1635733742"&gt;1564&lt;/key&gt;&lt;/foreign-keys&gt;&lt;ref-type name="Journal Article"&gt;17&lt;/ref-type&gt;&lt;contributors&gt;&lt;authors&gt;&lt;author&gt;Stefan, Norbert&lt;/author&gt;&lt;author&gt;Birkenfeld, Andreas L.&lt;/author&gt;&lt;author&gt;Schulze, Matthias B.&lt;/author&gt;&lt;/authors&gt;&lt;/contributors&gt;&lt;titles&gt;&lt;title&gt;Global pandemics interconnected — obesity, impaired metabolic health and COVID-19&lt;/title&gt;&lt;secondary-title&gt;Nature Reviews Endocrinology&lt;/secondary-title&gt;&lt;/titles&gt;&lt;periodical&gt;&lt;full-title&gt;Nature Reviews Endocrinology&lt;/full-title&gt;&lt;/periodical&gt;&lt;pages&gt;135-149&lt;/pages&gt;&lt;volume&gt;17&lt;/volume&gt;&lt;number&gt;3&lt;/number&gt;&lt;dates&gt;&lt;year&gt;2021&lt;/year&gt;&lt;pub-dates&gt;&lt;date&gt;2021/03/01&lt;/date&gt;&lt;/pub-dates&gt;&lt;/dates&gt;&lt;isbn&gt;1759-5037&lt;/isbn&gt;&lt;urls&gt;&lt;related-urls&gt;&lt;url&gt;https://doi.org/10.1038/s41574-020-00462-1&lt;/url&gt;&lt;/related-urls&gt;&lt;/urls&gt;&lt;electronic-resource-num&gt;10.1038/s41574-020-00462-1&lt;/electronic-resource-num&gt;&lt;/record&gt;&lt;/Cite&gt;&lt;/EndNote&gt;</w:instrText>
      </w:r>
      <w:r w:rsidR="0093075F">
        <w:rPr>
          <w:rFonts w:cs="Arial"/>
        </w:rPr>
        <w:fldChar w:fldCharType="separate"/>
      </w:r>
      <w:r w:rsidR="00404D9F" w:rsidRPr="00404D9F">
        <w:rPr>
          <w:rFonts w:cs="Arial"/>
          <w:noProof/>
          <w:vertAlign w:val="superscript"/>
        </w:rPr>
        <w:t>15</w:t>
      </w:r>
      <w:r w:rsidR="0093075F">
        <w:rPr>
          <w:rFonts w:cs="Arial"/>
        </w:rPr>
        <w:fldChar w:fldCharType="end"/>
      </w:r>
      <w:r w:rsidRPr="11871F3F">
        <w:rPr>
          <w:rFonts w:cs="Arial"/>
        </w:rPr>
        <w:t xml:space="preserve"> are strongly associated with worse health outcomes from COVID-19.</w:t>
      </w:r>
      <w:r>
        <w:rPr>
          <w:rFonts w:cs="Arial"/>
        </w:rPr>
        <w:t xml:space="preserve"> </w:t>
      </w:r>
      <w:r w:rsidRPr="11871F3F">
        <w:rPr>
          <w:rFonts w:cs="Arial"/>
        </w:rPr>
        <w:t xml:space="preserve">Community lockdowns that have limited how far people can travel have </w:t>
      </w:r>
      <w:r>
        <w:rPr>
          <w:rFonts w:cs="Arial"/>
        </w:rPr>
        <w:t xml:space="preserve">demonstrated the benefits of having </w:t>
      </w:r>
      <w:r w:rsidRPr="11871F3F">
        <w:rPr>
          <w:rFonts w:cs="Arial"/>
        </w:rPr>
        <w:t xml:space="preserve">close access to liveable neighbourhoods and open public space for </w:t>
      </w:r>
      <w:r>
        <w:rPr>
          <w:rFonts w:cs="Arial"/>
        </w:rPr>
        <w:t>physical activity</w:t>
      </w:r>
      <w:r w:rsidRPr="11871F3F">
        <w:rPr>
          <w:rFonts w:cs="Arial"/>
        </w:rPr>
        <w:t xml:space="preserve"> and recreation.</w:t>
      </w:r>
      <w:r w:rsidR="0093075F">
        <w:rPr>
          <w:rFonts w:cs="Arial"/>
        </w:rPr>
        <w:fldChar w:fldCharType="begin">
          <w:fldData xml:space="preserve">PEVuZE5vdGU+PENpdGU+PEF1dGhvcj5Ib25leS1Sb3PDqXM8L0F1dGhvcj48WWVhcj4yMDIwPC9Z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</w:fldData>
        </w:fldChar>
      </w:r>
      <w:r w:rsidR="00404D9F">
        <w:rPr>
          <w:rFonts w:cs="Arial"/>
        </w:rPr>
        <w:instrText xml:space="preserve"> ADDIN EN.CITE </w:instrText>
      </w:r>
      <w:r w:rsidR="00404D9F">
        <w:rPr>
          <w:rFonts w:cs="Arial"/>
        </w:rPr>
        <w:fldChar w:fldCharType="begin">
          <w:fldData xml:space="preserve">PEVuZE5vdGU+PENpdGU+PEF1dGhvcj5Ib25leS1Sb3PDqXM8L0F1dGhvcj48WWVhcj4yMDIwPC9Z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</w:fldData>
        </w:fldChar>
      </w:r>
      <w:r w:rsidR="00404D9F">
        <w:rPr>
          <w:rFonts w:cs="Arial"/>
        </w:rPr>
        <w:instrText xml:space="preserve"> ADDIN EN.CITE.DATA </w:instrText>
      </w:r>
      <w:r w:rsidR="00404D9F">
        <w:rPr>
          <w:rFonts w:cs="Arial"/>
        </w:rPr>
      </w:r>
      <w:r w:rsidR="00404D9F">
        <w:rPr>
          <w:rFonts w:cs="Arial"/>
        </w:rPr>
        <w:fldChar w:fldCharType="end"/>
      </w:r>
      <w:r w:rsidR="0093075F">
        <w:rPr>
          <w:rFonts w:cs="Arial"/>
        </w:rPr>
      </w:r>
      <w:r w:rsidR="0093075F">
        <w:rPr>
          <w:rFonts w:cs="Arial"/>
        </w:rPr>
        <w:fldChar w:fldCharType="separate"/>
      </w:r>
      <w:r w:rsidR="00404D9F" w:rsidRPr="00404D9F">
        <w:rPr>
          <w:rFonts w:cs="Arial"/>
          <w:noProof/>
          <w:vertAlign w:val="superscript"/>
        </w:rPr>
        <w:t>16, 17</w:t>
      </w:r>
      <w:r w:rsidR="0093075F">
        <w:rPr>
          <w:rFonts w:cs="Arial"/>
        </w:rPr>
        <w:fldChar w:fldCharType="end"/>
      </w:r>
      <w:r w:rsidRPr="11871F3F">
        <w:rPr>
          <w:rFonts w:cs="Arial"/>
        </w:rPr>
        <w:t xml:space="preserve"> </w:t>
      </w:r>
      <w:r w:rsidRPr="11871F3F">
        <w:rPr>
          <w:rFonts w:cs="Arial"/>
          <w:szCs w:val="24"/>
        </w:rPr>
        <w:t xml:space="preserve">Responding to the COVID-19 pandemic has </w:t>
      </w:r>
      <w:r>
        <w:rPr>
          <w:rFonts w:cs="Arial"/>
          <w:szCs w:val="24"/>
        </w:rPr>
        <w:t xml:space="preserve">also </w:t>
      </w:r>
      <w:r w:rsidRPr="11871F3F">
        <w:rPr>
          <w:rFonts w:cs="Arial"/>
          <w:szCs w:val="24"/>
        </w:rPr>
        <w:t xml:space="preserve">highlighted the need for all Western Australians to </w:t>
      </w:r>
      <w:r>
        <w:rPr>
          <w:rFonts w:cs="Arial"/>
          <w:szCs w:val="24"/>
        </w:rPr>
        <w:t>have easy access to</w:t>
      </w:r>
      <w:r w:rsidRPr="11871F3F">
        <w:rPr>
          <w:rFonts w:cs="Arial"/>
          <w:szCs w:val="24"/>
        </w:rPr>
        <w:t xml:space="preserve"> reliable, easily-understood and culturally-appropriate health information.</w:t>
      </w:r>
    </w:p>
    <w:p w14:paraId="67EFAE8E" w14:textId="77777777" w:rsidR="0003423E" w:rsidRDefault="0003423E" w:rsidP="0003423E">
      <w:r>
        <w:t>Climate change will have an impact on chronic diseases and injury in WA.</w:t>
      </w:r>
      <w:r w:rsidR="0093075F">
        <w:rPr>
          <w:rFonts w:cs="Arial"/>
        </w:rPr>
        <w:fldChar w:fldCharType="begin"/>
      </w:r>
      <w:r w:rsidR="00404D9F">
        <w:rPr>
          <w:rFonts w:cs="Arial"/>
        </w:rPr>
        <w:instrText xml:space="preserve"> ADDIN EN.CITE &lt;EndNote&gt;&lt;Cite&gt;&lt;Author&gt;Weeramanthri&lt;/Author&gt;&lt;Year&gt;2020&lt;/Year&gt;&lt;RecNum&gt;1188&lt;/RecNum&gt;&lt;DisplayText&gt;&lt;style face="superscript"&gt;18&lt;/style&gt;&lt;/DisplayText&gt;&lt;record&gt;&lt;rec-number&gt;1188&lt;/rec-number&gt;&lt;foreign-keys&gt;&lt;key app="EN" db-id="zxa00wf2opvf9oeeset50xz7ezpfwre2v20z" timestamp="1620630241"&gt;1188&lt;/key&gt;&lt;/foreign-keys&gt;&lt;ref-type name="Web Page"&gt;12&lt;/ref-type&gt;&lt;contributors&gt;&lt;authors&gt;&lt;author&gt;Weeramanthri, T.&lt;/author&gt;&lt;author&gt;Joyce, S.&lt;/author&gt;&lt;author&gt;Bowman, F.&lt;/author&gt;&lt;author&gt;Bangor-Jones, R.&lt;/author&gt;&lt;author&gt;Law, C.&lt;/author&gt;&lt;/authors&gt;&lt;/contributors&gt;&lt;titles&gt;&lt;title&gt;Climate Health WA Inquiry: Final Report.&lt;/title&gt;&lt;/titles&gt;&lt;number&gt;June 2021&lt;/number&gt;&lt;dates&gt;&lt;year&gt;2020&lt;/year&gt;&lt;/dates&gt;&lt;pub-location&gt;Perth, Western Australia&lt;/pub-location&gt;&lt;publisher&gt;Western Australian Department of Health&lt;/publisher&gt;&lt;urls&gt;&lt;related-urls&gt;&lt;url&gt;https://ww2.health.wa.gov.au/climate-health-wa-final-report]&lt;/url&gt;&lt;/related-urls&gt;&lt;/urls&gt;&lt;/record&gt;&lt;/Cite&gt;&lt;/EndNote&gt;</w:instrText>
      </w:r>
      <w:r w:rsidR="0093075F">
        <w:rPr>
          <w:rFonts w:cs="Arial"/>
        </w:rPr>
        <w:fldChar w:fldCharType="separate"/>
      </w:r>
      <w:r w:rsidR="00404D9F" w:rsidRPr="00404D9F">
        <w:rPr>
          <w:rFonts w:cs="Arial"/>
          <w:noProof/>
          <w:vertAlign w:val="superscript"/>
        </w:rPr>
        <w:t>18</w:t>
      </w:r>
      <w:r w:rsidR="0093075F">
        <w:rPr>
          <w:rFonts w:cs="Arial"/>
        </w:rPr>
        <w:fldChar w:fldCharType="end"/>
      </w:r>
      <w:r w:rsidRPr="56F5291D">
        <w:rPr>
          <w:rFonts w:cs="Arial"/>
        </w:rPr>
        <w:t xml:space="preserve"> Extreme weather events </w:t>
      </w:r>
      <w:r>
        <w:rPr>
          <w:rFonts w:cs="Arial"/>
        </w:rPr>
        <w:t xml:space="preserve">increase the risk </w:t>
      </w:r>
      <w:r w:rsidRPr="56F5291D">
        <w:rPr>
          <w:rFonts w:cs="Arial"/>
        </w:rPr>
        <w:t>of injury, physical and mental illness</w:t>
      </w:r>
      <w:r>
        <w:rPr>
          <w:rFonts w:cs="Arial"/>
        </w:rPr>
        <w:t>,</w:t>
      </w:r>
      <w:r w:rsidRPr="56F5291D">
        <w:rPr>
          <w:rFonts w:cs="Arial"/>
        </w:rPr>
        <w:t xml:space="preserve"> and death.</w:t>
      </w:r>
      <w:r w:rsidR="0093075F">
        <w:rPr>
          <w:rFonts w:cs="Arial"/>
        </w:rPr>
        <w:fldChar w:fldCharType="begin"/>
      </w:r>
      <w:r w:rsidR="00404D9F">
        <w:rPr>
          <w:rFonts w:cs="Arial"/>
        </w:rPr>
        <w:instrText xml:space="preserve"> ADDIN EN.CITE &lt;EndNote&gt;&lt;Cite&gt;&lt;Author&gt;Weeramanthri&lt;/Author&gt;&lt;Year&gt;2020&lt;/Year&gt;&lt;RecNum&gt;1188&lt;/RecNum&gt;&lt;DisplayText&gt;&lt;style face="superscript"&gt;18&lt;/style&gt;&lt;/DisplayText&gt;&lt;record&gt;&lt;rec-number&gt;1188&lt;/rec-number&gt;&lt;foreign-keys&gt;&lt;key app="EN" db-id="zxa00wf2opvf9oeeset50xz7ezpfwre2v20z" timestamp="1620630241"&gt;1188&lt;/key&gt;&lt;/foreign-keys&gt;&lt;ref-type name="Web Page"&gt;12&lt;/ref-type&gt;&lt;contributors&gt;&lt;authors&gt;&lt;author&gt;Weeramanthri, T.&lt;/author&gt;&lt;author&gt;Joyce, S.&lt;/author&gt;&lt;author&gt;Bowman, F.&lt;/author&gt;&lt;author&gt;Bangor-Jones, R.&lt;/author&gt;&lt;author&gt;Law, C.&lt;/author&gt;&lt;/authors&gt;&lt;/contributors&gt;&lt;titles&gt;&lt;title&gt;Climate Health WA Inquiry: Final Report.&lt;/title&gt;&lt;/titles&gt;&lt;number&gt;June 2021&lt;/number&gt;&lt;dates&gt;&lt;year&gt;2020&lt;/year&gt;&lt;/dates&gt;&lt;pub-location&gt;Perth, Western Australia&lt;/pub-location&gt;&lt;publisher&gt;Western Australian Department of Health&lt;/publisher&gt;&lt;urls&gt;&lt;related-urls&gt;&lt;url&gt;https://ww2.health.wa.gov.au/climate-health-wa-final-report]&lt;/url&gt;&lt;/related-urls&gt;&lt;/urls&gt;&lt;/record&gt;&lt;/Cite&gt;&lt;/EndNote&gt;</w:instrText>
      </w:r>
      <w:r w:rsidR="0093075F">
        <w:rPr>
          <w:rFonts w:cs="Arial"/>
        </w:rPr>
        <w:fldChar w:fldCharType="separate"/>
      </w:r>
      <w:r w:rsidR="00404D9F" w:rsidRPr="00404D9F">
        <w:rPr>
          <w:rFonts w:cs="Arial"/>
          <w:noProof/>
          <w:vertAlign w:val="superscript"/>
        </w:rPr>
        <w:t>18</w:t>
      </w:r>
      <w:r w:rsidR="0093075F">
        <w:rPr>
          <w:rFonts w:cs="Arial"/>
        </w:rPr>
        <w:fldChar w:fldCharType="end"/>
      </w:r>
      <w:r w:rsidRPr="56F5291D">
        <w:rPr>
          <w:rFonts w:cs="Arial"/>
        </w:rPr>
        <w:t xml:space="preserve"> Climate change </w:t>
      </w:r>
      <w:r>
        <w:rPr>
          <w:rFonts w:cs="Arial"/>
        </w:rPr>
        <w:t xml:space="preserve">also </w:t>
      </w:r>
      <w:r w:rsidRPr="56F5291D">
        <w:rPr>
          <w:rFonts w:cs="Arial"/>
        </w:rPr>
        <w:t xml:space="preserve">has important implications for the sustainability of </w:t>
      </w:r>
      <w:r>
        <w:rPr>
          <w:rFonts w:cs="Arial"/>
        </w:rPr>
        <w:t xml:space="preserve">our </w:t>
      </w:r>
      <w:r w:rsidRPr="56F5291D">
        <w:rPr>
          <w:rFonts w:cs="Arial"/>
        </w:rPr>
        <w:t>food systems</w:t>
      </w:r>
      <w:r>
        <w:rPr>
          <w:rFonts w:cs="Arial"/>
        </w:rPr>
        <w:t xml:space="preserve">. </w:t>
      </w:r>
      <w:r w:rsidRPr="56F5291D">
        <w:rPr>
          <w:rFonts w:cs="Arial"/>
        </w:rPr>
        <w:t xml:space="preserve">Measures to address the impact of climate change in WA </w:t>
      </w:r>
      <w:r>
        <w:rPr>
          <w:rFonts w:cs="Arial"/>
        </w:rPr>
        <w:t>can also</w:t>
      </w:r>
      <w:r w:rsidRPr="56F5291D">
        <w:rPr>
          <w:rFonts w:cs="Arial"/>
        </w:rPr>
        <w:t xml:space="preserve"> improve population health</w:t>
      </w:r>
      <w:r>
        <w:rPr>
          <w:rFonts w:cs="Arial"/>
        </w:rPr>
        <w:t>.</w:t>
      </w:r>
      <w:r w:rsidR="0093075F">
        <w:rPr>
          <w:rFonts w:cs="Arial"/>
        </w:rPr>
        <w:fldChar w:fldCharType="begin"/>
      </w:r>
      <w:r w:rsidR="00404D9F">
        <w:rPr>
          <w:rFonts w:cs="Arial"/>
        </w:rPr>
        <w:instrText xml:space="preserve"> ADDIN EN.CITE &lt;EndNote&gt;&lt;Cite&gt;&lt;Author&gt;Weeramanthri&lt;/Author&gt;&lt;Year&gt;2020&lt;/Year&gt;&lt;RecNum&gt;1188&lt;/RecNum&gt;&lt;DisplayText&gt;&lt;style face="superscript"&gt;18&lt;/style&gt;&lt;/DisplayText&gt;&lt;record&gt;&lt;rec-number&gt;1188&lt;/rec-number&gt;&lt;foreign-keys&gt;&lt;key app="EN" db-id="zxa00wf2opvf9oeeset50xz7ezpfwre2v20z" timestamp="1620630241"&gt;1188&lt;/key&gt;&lt;/foreign-keys&gt;&lt;ref-type name="Web Page"&gt;12&lt;/ref-type&gt;&lt;contributors&gt;&lt;authors&gt;&lt;author&gt;Weeramanthri, T.&lt;/author&gt;&lt;author&gt;Joyce, S.&lt;/author&gt;&lt;author&gt;Bowman, F.&lt;/author&gt;&lt;author&gt;Bangor-Jones, R.&lt;/author&gt;&lt;author&gt;Law, C.&lt;/author&gt;&lt;/authors&gt;&lt;/contributors&gt;&lt;titles&gt;&lt;title&gt;Climate Health WA Inquiry: Final Report.&lt;/title&gt;&lt;/titles&gt;&lt;number&gt;June 2021&lt;/number&gt;&lt;dates&gt;&lt;year&gt;2020&lt;/year&gt;&lt;/dates&gt;&lt;pub-location&gt;Perth, Western Australia&lt;/pub-location&gt;&lt;publisher&gt;Western Australian Department of Health&lt;/publisher&gt;&lt;urls&gt;&lt;related-urls&gt;&lt;url&gt;https://ww2.health.wa.gov.au/climate-health-wa-final-report]&lt;/url&gt;&lt;/related-urls&gt;&lt;/urls&gt;&lt;/record&gt;&lt;/Cite&gt;&lt;/EndNote&gt;</w:instrText>
      </w:r>
      <w:r w:rsidR="0093075F">
        <w:rPr>
          <w:rFonts w:cs="Arial"/>
        </w:rPr>
        <w:fldChar w:fldCharType="separate"/>
      </w:r>
      <w:r w:rsidR="00404D9F" w:rsidRPr="00404D9F">
        <w:rPr>
          <w:rFonts w:cs="Arial"/>
          <w:noProof/>
          <w:vertAlign w:val="superscript"/>
        </w:rPr>
        <w:t>18</w:t>
      </w:r>
      <w:r w:rsidR="0093075F">
        <w:rPr>
          <w:rFonts w:cs="Arial"/>
        </w:rPr>
        <w:fldChar w:fldCharType="end"/>
      </w:r>
      <w:r>
        <w:rPr>
          <w:rFonts w:cs="Arial"/>
        </w:rPr>
        <w:t xml:space="preserve"> For example, urban design that encourages more people to use active transport will have the added benefit of reducing emissions and creating more liveable and sustainable environments.</w:t>
      </w:r>
      <w:r w:rsidR="0093075F">
        <w:rPr>
          <w:rFonts w:cs="Arial"/>
        </w:rPr>
        <w:fldChar w:fldCharType="begin"/>
      </w:r>
      <w:r w:rsidR="00404D9F">
        <w:rPr>
          <w:rFonts w:cs="Arial"/>
        </w:rPr>
        <w:instrText xml:space="preserve"> ADDIN EN.CITE &lt;EndNote&gt;&lt;Cite&gt;&lt;Author&gt;Weeramanthri&lt;/Author&gt;&lt;Year&gt;2020&lt;/Year&gt;&lt;RecNum&gt;1188&lt;/RecNum&gt;&lt;DisplayText&gt;&lt;style face="superscript"&gt;18&lt;/style&gt;&lt;/DisplayText&gt;&lt;record&gt;&lt;rec-number&gt;1188&lt;/rec-number&gt;&lt;foreign-keys&gt;&lt;key app="EN" db-id="zxa00wf2opvf9oeeset50xz7ezpfwre2v20z" timestamp="1620630241"&gt;1188&lt;/key&gt;&lt;/foreign-keys&gt;&lt;ref-type name="Web Page"&gt;12&lt;/ref-type&gt;&lt;contributors&gt;&lt;authors&gt;&lt;author&gt;Weeramanthri, T.&lt;/author&gt;&lt;author&gt;Joyce, S.&lt;/author&gt;&lt;author&gt;Bowman, F.&lt;/author&gt;&lt;author&gt;Bangor-Jones, R.&lt;/author&gt;&lt;author&gt;Law, C.&lt;/author&gt;&lt;/authors&gt;&lt;/contributors&gt;&lt;titles&gt;&lt;title&gt;Climate Health WA Inquiry: Final Report.&lt;/title&gt;&lt;/titles&gt;&lt;number&gt;June 2021&lt;/number&gt;&lt;dates&gt;&lt;year&gt;2020&lt;/year&gt;&lt;/dates&gt;&lt;pub-location&gt;Perth, Western Australia&lt;/pub-location&gt;&lt;publisher&gt;Western Australian Department of Health&lt;/publisher&gt;&lt;urls&gt;&lt;related-urls&gt;&lt;url&gt;https://ww2.health.wa.gov.au/climate-health-wa-final-report]&lt;/url&gt;&lt;/related-urls&gt;&lt;/urls&gt;&lt;/record&gt;&lt;/Cite&gt;&lt;/EndNote&gt;</w:instrText>
      </w:r>
      <w:r w:rsidR="0093075F">
        <w:rPr>
          <w:rFonts w:cs="Arial"/>
        </w:rPr>
        <w:fldChar w:fldCharType="separate"/>
      </w:r>
      <w:r w:rsidR="00404D9F" w:rsidRPr="00404D9F">
        <w:rPr>
          <w:rFonts w:cs="Arial"/>
          <w:noProof/>
          <w:vertAlign w:val="superscript"/>
        </w:rPr>
        <w:t>18</w:t>
      </w:r>
      <w:r w:rsidR="0093075F">
        <w:rPr>
          <w:rFonts w:cs="Arial"/>
        </w:rPr>
        <w:fldChar w:fldCharType="end"/>
      </w:r>
      <w:r w:rsidRPr="56F5291D">
        <w:rPr>
          <w:rFonts w:cs="Arial"/>
        </w:rPr>
        <w:t xml:space="preserve"> </w:t>
      </w:r>
    </w:p>
    <w:p w14:paraId="71087EC2" w14:textId="77777777" w:rsidR="0003423E" w:rsidRDefault="0003423E" w:rsidP="0003423E">
      <w:pPr>
        <w:rPr>
          <w:szCs w:val="24"/>
        </w:rPr>
      </w:pPr>
      <w:r w:rsidRPr="56F5291D">
        <w:rPr>
          <w:rFonts w:cs="Arial"/>
        </w:rPr>
        <w:t>In 2015-16 in WA, it is estimated that common modifiable risk factors cost the WA health system a total of $1.96 billion in hospital, non-hospital medical care and pharmaceutical costs</w:t>
      </w:r>
      <w:r w:rsidR="00316D99">
        <w:rPr>
          <w:rFonts w:cs="Arial"/>
        </w:rPr>
        <w:t xml:space="preserve"> for the treatment of </w:t>
      </w:r>
      <w:r w:rsidR="00EF14D7">
        <w:rPr>
          <w:rFonts w:cs="Arial"/>
        </w:rPr>
        <w:t xml:space="preserve">associated </w:t>
      </w:r>
      <w:r w:rsidR="00316D99">
        <w:rPr>
          <w:rFonts w:cs="Arial"/>
        </w:rPr>
        <w:t>chronic diseases and injuries</w:t>
      </w:r>
      <w:r w:rsidRPr="56F5291D">
        <w:rPr>
          <w:rFonts w:cs="Arial"/>
        </w:rPr>
        <w:t>.</w:t>
      </w:r>
      <w:r w:rsidR="0093075F">
        <w:rPr>
          <w:rFonts w:cs="Arial"/>
        </w:rPr>
        <w:fldChar w:fldCharType="begin"/>
      </w:r>
      <w:r w:rsidR="00636748">
        <w:rPr>
          <w:rFonts w:cs="Arial"/>
        </w:rPr>
        <w:instrText xml:space="preserve"> ADDIN EN.CITE &lt;EndNote&gt;&lt;Cite&gt;&lt;Author&gt;Epidemiology Directorate&lt;/Author&gt;&lt;Year&gt;2021&lt;/Year&gt;&lt;RecNum&gt;1513&lt;/RecNum&gt;&lt;DisplayText&gt;&lt;style face="superscript"&gt;19&lt;/style&gt;&lt;/DisplayText&gt;&lt;record&gt;&lt;rec-number&gt;1513&lt;/rec-number&gt;&lt;foreign-keys&gt;&lt;key app="EN" db-id="zxa00wf2opvf9oeeset50xz7ezpfwre2v20z" timestamp="1630979753"&gt;1513&lt;/key&gt;&lt;/foreign-keys&gt;&lt;ref-type name="Web Page"&gt;12&lt;/ref-type&gt;&lt;contributors&gt;&lt;authors&gt;&lt;author&gt;Epidemiology Directorate,&lt;/author&gt;&lt;/authors&gt;&lt;/contributors&gt;&lt;titles&gt;&lt;title&gt;Western Australian Burden of Disease Study 2015: Health care spending attributable to modifiable risk factors in WA&lt;/title&gt;&lt;/titles&gt;&lt;volume&gt;Nov 2021&lt;/volume&gt;&lt;dates&gt;&lt;year&gt;2021&lt;/year&gt;&lt;/dates&gt;&lt;pub-location&gt;Perth, Western Australia&lt;/pub-location&gt;&lt;publisher&gt;Department of Health&lt;/publisher&gt;&lt;urls&gt;&lt;related-urls&gt;&lt;url&gt;https://ww2.health.wa.gov.au/~/media/Corp/Documents/Reports-and-publications/WA-Burden-of-Disease-Study-2015-Summary-report/Healthcare-spending-attributable-to-modifiable-risk-factors-in-WA.pdf&lt;/url&gt;&lt;/related-urls&gt;&lt;/urls&gt;&lt;/record&gt;&lt;/Cite&gt;&lt;/EndNote&gt;</w:instrText>
      </w:r>
      <w:r w:rsidR="0093075F">
        <w:rPr>
          <w:rFonts w:cs="Arial"/>
        </w:rPr>
        <w:fldChar w:fldCharType="separate"/>
      </w:r>
      <w:r w:rsidR="00404D9F" w:rsidRPr="00404D9F">
        <w:rPr>
          <w:rFonts w:cs="Arial"/>
          <w:noProof/>
          <w:vertAlign w:val="superscript"/>
        </w:rPr>
        <w:t>19</w:t>
      </w:r>
      <w:r w:rsidR="0093075F">
        <w:rPr>
          <w:rFonts w:cs="Arial"/>
        </w:rPr>
        <w:fldChar w:fldCharType="end"/>
      </w:r>
      <w:r w:rsidRPr="56F5291D">
        <w:rPr>
          <w:szCs w:val="24"/>
        </w:rPr>
        <w:t xml:space="preserve"> Injuries cost the </w:t>
      </w:r>
      <w:r w:rsidRPr="00316D99">
        <w:rPr>
          <w:szCs w:val="24"/>
        </w:rPr>
        <w:t>health system $</w:t>
      </w:r>
      <w:r w:rsidR="00A8500A" w:rsidRPr="00316D99">
        <w:rPr>
          <w:szCs w:val="24"/>
        </w:rPr>
        <w:t>9</w:t>
      </w:r>
      <w:r w:rsidR="00A8500A">
        <w:rPr>
          <w:szCs w:val="24"/>
        </w:rPr>
        <w:t>0</w:t>
      </w:r>
      <w:r w:rsidR="00A8500A" w:rsidRPr="00316D99">
        <w:rPr>
          <w:szCs w:val="24"/>
        </w:rPr>
        <w:t>9</w:t>
      </w:r>
      <w:r w:rsidR="00A8500A" w:rsidRPr="00BA3225">
        <w:rPr>
          <w:szCs w:val="24"/>
        </w:rPr>
        <w:t xml:space="preserve"> </w:t>
      </w:r>
      <w:r w:rsidRPr="00BA3225">
        <w:rPr>
          <w:szCs w:val="24"/>
        </w:rPr>
        <w:t>million</w:t>
      </w:r>
      <w:r w:rsidR="00A8500A">
        <w:rPr>
          <w:szCs w:val="24"/>
        </w:rPr>
        <w:t>;</w:t>
      </w:r>
      <w:r w:rsidR="009E6A8C">
        <w:rPr>
          <w:szCs w:val="24"/>
        </w:rPr>
        <w:t xml:space="preserve"> </w:t>
      </w:r>
      <w:r w:rsidR="00A8500A">
        <w:rPr>
          <w:szCs w:val="24"/>
        </w:rPr>
        <w:t xml:space="preserve">around </w:t>
      </w:r>
      <w:r w:rsidR="00F07408">
        <w:rPr>
          <w:szCs w:val="24"/>
        </w:rPr>
        <w:t>9</w:t>
      </w:r>
      <w:r w:rsidR="00A8500A">
        <w:rPr>
          <w:szCs w:val="24"/>
        </w:rPr>
        <w:t xml:space="preserve"> per cent ($181 million) of which was </w:t>
      </w:r>
      <w:r w:rsidR="000D35C6">
        <w:rPr>
          <w:szCs w:val="24"/>
        </w:rPr>
        <w:t>attributable</w:t>
      </w:r>
      <w:r w:rsidR="00A8500A">
        <w:rPr>
          <w:szCs w:val="24"/>
        </w:rPr>
        <w:t xml:space="preserve"> to common modifiable risk factors</w:t>
      </w:r>
      <w:r w:rsidR="00D14F25">
        <w:rPr>
          <w:szCs w:val="24"/>
        </w:rPr>
        <w:t>.</w:t>
      </w:r>
      <w:r w:rsidR="00D14F25">
        <w:rPr>
          <w:szCs w:val="24"/>
        </w:rPr>
        <w:fldChar w:fldCharType="begin"/>
      </w:r>
      <w:r w:rsidR="00404D9F">
        <w:rPr>
          <w:szCs w:val="24"/>
        </w:rPr>
        <w:instrText xml:space="preserve"> ADDIN EN.CITE &lt;EndNote&gt;&lt;Cite&gt;&lt;Author&gt;Epidemiology Directorate&lt;/Author&gt;&lt;Year&gt;2021&lt;/Year&gt;&lt;RecNum&gt;1568&lt;/RecNum&gt;&lt;DisplayText&gt;&lt;style face="superscript"&gt;20&lt;/style&gt;&lt;/DisplayText&gt;&lt;record&gt;&lt;rec-number&gt;1568&lt;/rec-number&gt;&lt;foreign-keys&gt;&lt;key app="EN" db-id="zxa00wf2opvf9oeeset50xz7ezpfwre2v20z" timestamp="1635735017"&gt;1568&lt;/key&gt;&lt;/foreign-keys&gt;&lt;ref-type name="Web Page"&gt;12&lt;/ref-type&gt;&lt;contributors&gt;&lt;authors&gt;&lt;author&gt;Epidemiology Directorate,&lt;/author&gt;&lt;/authors&gt;&lt;/contributors&gt;&lt;titles&gt;&lt;title&gt;Western Australian Burden of Disease Study 2015: Healthcare costs of disease groups and conditions&lt;/title&gt;&lt;/titles&gt;&lt;dates&gt;&lt;year&gt;2021&lt;/year&gt;&lt;/dates&gt;&lt;pub-location&gt;Perth, Western Australia&lt;/pub-location&gt;&lt;publisher&gt;Department of Health&lt;/publisher&gt;&lt;urls&gt;&lt;related-urls&gt;&lt;url&gt;https://ww2.health.wa.gov.au/~/media/Corp/Documents/Reports-and-publications/WA-Burden-of-Disease-Study-2015-Summary-report/Healthcare-costs-of-disease-groups-and-conditions.pdf]&lt;/url&gt;&lt;/related-urls&gt;&lt;/urls&gt;&lt;/record&gt;&lt;/Cite&gt;&lt;/EndNote&gt;</w:instrText>
      </w:r>
      <w:r w:rsidR="00D14F25">
        <w:rPr>
          <w:szCs w:val="24"/>
        </w:rPr>
        <w:fldChar w:fldCharType="separate"/>
      </w:r>
      <w:r w:rsidR="00404D9F" w:rsidRPr="00404D9F">
        <w:rPr>
          <w:noProof/>
          <w:szCs w:val="24"/>
          <w:vertAlign w:val="superscript"/>
        </w:rPr>
        <w:t>20</w:t>
      </w:r>
      <w:r w:rsidR="00D14F25">
        <w:rPr>
          <w:szCs w:val="24"/>
        </w:rPr>
        <w:fldChar w:fldCharType="end"/>
      </w:r>
      <w:r w:rsidR="00D14F25">
        <w:rPr>
          <w:szCs w:val="24"/>
        </w:rPr>
        <w:t xml:space="preserve"> </w:t>
      </w:r>
      <w:r w:rsidRPr="00BA3225">
        <w:rPr>
          <w:szCs w:val="24"/>
        </w:rPr>
        <w:t>The</w:t>
      </w:r>
      <w:r w:rsidRPr="56F5291D">
        <w:rPr>
          <w:szCs w:val="24"/>
        </w:rPr>
        <w:t xml:space="preserve"> overall burden of chronic disease and injury </w:t>
      </w:r>
      <w:r>
        <w:rPr>
          <w:szCs w:val="24"/>
        </w:rPr>
        <w:t>is</w:t>
      </w:r>
      <w:r w:rsidRPr="56F5291D">
        <w:rPr>
          <w:szCs w:val="24"/>
        </w:rPr>
        <w:t xml:space="preserve"> much higher when the impacts on personal lives, families</w:t>
      </w:r>
      <w:r>
        <w:rPr>
          <w:szCs w:val="24"/>
        </w:rPr>
        <w:t>, the workforce</w:t>
      </w:r>
      <w:r w:rsidRPr="56F5291D">
        <w:rPr>
          <w:szCs w:val="24"/>
        </w:rPr>
        <w:t xml:space="preserve"> and the </w:t>
      </w:r>
      <w:r>
        <w:rPr>
          <w:szCs w:val="24"/>
        </w:rPr>
        <w:t xml:space="preserve">broader </w:t>
      </w:r>
      <w:r w:rsidRPr="56F5291D">
        <w:rPr>
          <w:szCs w:val="24"/>
        </w:rPr>
        <w:t>community are considered.</w:t>
      </w:r>
    </w:p>
    <w:p w14:paraId="6DF3DE5F" w14:textId="77777777" w:rsidR="0003423E" w:rsidRDefault="0003423E" w:rsidP="0003423E">
      <w:r>
        <w:t>Prevention works. Keeping people well reduces demand on the health system, and helps it become more sustainable.</w:t>
      </w:r>
      <w:r w:rsidR="0093075F">
        <w:fldChar w:fldCharType="begin"/>
      </w:r>
      <w:r w:rsidR="00404D9F">
        <w:instrText xml:space="preserve"> ADDIN EN.CITE &lt;EndNote&gt;&lt;Cite&gt;&lt;Author&gt;Howse&lt;/Author&gt;&lt;Year&gt;2021&lt;/Year&gt;&lt;RecNum&gt;1182&lt;/RecNum&gt;&lt;DisplayText&gt;&lt;style face="superscript"&gt;21&lt;/style&gt;&lt;/DisplayText&gt;&lt;record&gt;&lt;rec-number&gt;1182&lt;/rec-number&gt;&lt;foreign-keys&gt;&lt;key app="EN" db-id="zxa00wf2opvf9oeeset50xz7ezpfwre2v20z" timestamp="1620630241"&gt;1182&lt;/key&gt;&lt;/foreign-keys&gt;&lt;ref-type name="Web Page"&gt;12&lt;/ref-type&gt;&lt;contributors&gt;&lt;authors&gt;&lt;author&gt;Howse, E.&lt;/author&gt;&lt;author&gt;Crosland, P.&lt;/author&gt;&lt;author&gt;Rychetnik, L.&lt;/author&gt;&lt;author&gt;Wilson, A.&lt;/author&gt;&lt;author&gt;Members of the Evidence for Action division - the Sax Institute,&lt;/author&gt;&lt;/authors&gt;&lt;/contributors&gt;&lt;titles&gt;&lt;title&gt;The value of prevention: A rapid review.&lt;/title&gt;&lt;/titles&gt;&lt;volume&gt;April 2021&lt;/volume&gt;&lt;dates&gt;&lt;year&gt;2021&lt;/year&gt;&lt;/dates&gt;&lt;urls&gt;&lt;related-urls&gt;&lt;url&gt;https://preventioncentre.org.au/resources/evidence-reviews/the-value-of-prevention-an-evidence-check-rapid-review/]&lt;/url&gt;&lt;/related-urls&gt;&lt;/urls&gt;&lt;/record&gt;&lt;/Cite&gt;&lt;/EndNote&gt;</w:instrText>
      </w:r>
      <w:r w:rsidR="0093075F">
        <w:fldChar w:fldCharType="separate"/>
      </w:r>
      <w:r w:rsidR="00404D9F" w:rsidRPr="00404D9F">
        <w:rPr>
          <w:noProof/>
          <w:vertAlign w:val="superscript"/>
        </w:rPr>
        <w:t>21</w:t>
      </w:r>
      <w:r w:rsidR="0093075F">
        <w:fldChar w:fldCharType="end"/>
      </w:r>
      <w:r>
        <w:t xml:space="preserve"> </w:t>
      </w:r>
    </w:p>
    <w:p w14:paraId="3FA6D321" w14:textId="457839CB" w:rsidR="0003423E" w:rsidRDefault="0003423E" w:rsidP="0003423E">
      <w:r>
        <w:t>WA has well-established health promotion programs that are effective in influencing behaviours</w:t>
      </w:r>
      <w:r w:rsidR="00D30ED3">
        <w:t xml:space="preserve">, however behaviours that put people at risk of </w:t>
      </w:r>
      <w:r>
        <w:t xml:space="preserve">chronic disease and injury are complex and </w:t>
      </w:r>
      <w:r w:rsidR="00D30ED3">
        <w:t>entrenched, and</w:t>
      </w:r>
      <w:r>
        <w:t xml:space="preserve"> closely connected with the social determinants of health and our environments.  </w:t>
      </w:r>
      <w:r w:rsidR="00D30ED3">
        <w:t xml:space="preserve">Overcoming this challenge </w:t>
      </w:r>
      <w:r>
        <w:t>means that prevention needs to be comprehensive and sustained over the long term.</w:t>
      </w:r>
    </w:p>
    <w:p w14:paraId="7DFE7320" w14:textId="77777777" w:rsidR="0003423E" w:rsidRDefault="0003423E" w:rsidP="0003423E"/>
    <w:p w14:paraId="2593802C" w14:textId="77777777" w:rsidR="0003423E" w:rsidRDefault="0003423E" w:rsidP="0003423E">
      <w:pPr>
        <w:pStyle w:val="Heading2"/>
        <w:sectPr w:rsidR="0003423E" w:rsidSect="007860E6">
          <w:type w:val="continuous"/>
          <w:pgSz w:w="16838" w:h="11906" w:orient="landscape" w:code="9"/>
          <w:pgMar w:top="851" w:right="962" w:bottom="1843" w:left="851" w:header="709" w:footer="454" w:gutter="0"/>
          <w:cols w:space="764"/>
          <w:docGrid w:linePitch="360"/>
        </w:sectPr>
      </w:pPr>
      <w:r>
        <w:t xml:space="preserve">A </w:t>
      </w:r>
      <w:r w:rsidRPr="00360DEA">
        <w:t>framework</w:t>
      </w:r>
      <w:r>
        <w:t xml:space="preserve"> for action</w:t>
      </w:r>
    </w:p>
    <w:p w14:paraId="26A8E10B" w14:textId="77777777" w:rsidR="0003423E" w:rsidRDefault="0003423E" w:rsidP="0003423E">
      <w:pPr>
        <w:spacing w:after="0"/>
      </w:pPr>
      <w:r>
        <w:t>The priority areas for the HPSF are:</w:t>
      </w:r>
    </w:p>
    <w:p w14:paraId="37CE1A4B" w14:textId="77777777" w:rsidR="0003423E" w:rsidRDefault="009D4ABF" w:rsidP="0003423E">
      <w:pPr>
        <w:pStyle w:val="ListParagraph"/>
        <w:numPr>
          <w:ilvl w:val="0"/>
          <w:numId w:val="2"/>
        </w:numPr>
        <w:spacing w:after="0"/>
        <w:rPr>
          <w:rFonts w:eastAsia="Arial" w:cs="Arial"/>
          <w:szCs w:val="24"/>
        </w:rPr>
      </w:pPr>
      <w:r>
        <w:t xml:space="preserve">reducing </w:t>
      </w:r>
      <w:r w:rsidR="0003423E">
        <w:t>tobacco use and making smoking history</w:t>
      </w:r>
    </w:p>
    <w:p w14:paraId="78D38B08" w14:textId="77777777" w:rsidR="0003423E" w:rsidRDefault="009D4ABF" w:rsidP="0003423E">
      <w:pPr>
        <w:pStyle w:val="ListParagraph"/>
        <w:numPr>
          <w:ilvl w:val="0"/>
          <w:numId w:val="2"/>
        </w:numPr>
        <w:spacing w:after="0"/>
        <w:rPr>
          <w:rFonts w:eastAsia="Arial" w:cs="Arial"/>
          <w:szCs w:val="24"/>
        </w:rPr>
      </w:pPr>
      <w:r>
        <w:t>h</w:t>
      </w:r>
      <w:r w:rsidR="0003423E">
        <w:t xml:space="preserve">alting the rise in overweight and obesity </w:t>
      </w:r>
    </w:p>
    <w:p w14:paraId="66899F4D" w14:textId="77777777" w:rsidR="0003423E" w:rsidRDefault="009D4ABF" w:rsidP="0003423E">
      <w:pPr>
        <w:pStyle w:val="ListParagraph"/>
        <w:numPr>
          <w:ilvl w:val="0"/>
          <w:numId w:val="2"/>
        </w:numPr>
        <w:spacing w:after="0"/>
        <w:rPr>
          <w:rFonts w:eastAsia="Arial" w:cs="Arial"/>
          <w:szCs w:val="24"/>
        </w:rPr>
      </w:pPr>
      <w:r>
        <w:t>r</w:t>
      </w:r>
      <w:r w:rsidR="0003423E">
        <w:t>educing harmful alcohol use</w:t>
      </w:r>
    </w:p>
    <w:p w14:paraId="48B12E4E" w14:textId="77777777" w:rsidR="0003423E" w:rsidRPr="00736D95" w:rsidRDefault="009D4ABF" w:rsidP="0003423E">
      <w:pPr>
        <w:pStyle w:val="ListParagraph"/>
        <w:numPr>
          <w:ilvl w:val="0"/>
          <w:numId w:val="2"/>
        </w:numPr>
        <w:spacing w:after="0"/>
      </w:pPr>
      <w:r>
        <w:t>p</w:t>
      </w:r>
      <w:r w:rsidR="0003423E">
        <w:t>reventing injury and promoting safer communities</w:t>
      </w:r>
      <w:r>
        <w:t>.</w:t>
      </w:r>
    </w:p>
    <w:p w14:paraId="504A3E4D" w14:textId="66FF3E06" w:rsidR="0003423E" w:rsidRDefault="0003423E" w:rsidP="0003423E">
      <w:r w:rsidRPr="00AF72CD">
        <w:rPr>
          <w:rFonts w:eastAsia="Arial" w:cs="Arial"/>
          <w:noProof/>
          <w:szCs w:val="24"/>
        </w:rPr>
        <w:lastRenderedPageBreak/>
        <w:t xml:space="preserve">As strategies to </w:t>
      </w:r>
      <w:r w:rsidR="00D85A2A">
        <w:rPr>
          <w:rFonts w:eastAsia="Arial" w:cs="Arial"/>
          <w:noProof/>
          <w:szCs w:val="24"/>
        </w:rPr>
        <w:t>halt the rise in</w:t>
      </w:r>
      <w:r w:rsidRPr="00AF72CD">
        <w:rPr>
          <w:rFonts w:eastAsia="Arial" w:cs="Arial"/>
          <w:noProof/>
          <w:szCs w:val="24"/>
        </w:rPr>
        <w:t xml:space="preserve"> overweight and obesity include measures to address nutrition and physical activity,</w:t>
      </w:r>
      <w:r w:rsidRPr="00AF72CD">
        <w:rPr>
          <w:noProof/>
        </w:rPr>
        <w:t xml:space="preserve"> they are considered together in the HPSF.  </w:t>
      </w:r>
    </w:p>
    <w:p w14:paraId="4B44F341" w14:textId="77777777" w:rsidR="00CA6CA9" w:rsidRDefault="00CA6CA9" w:rsidP="00AF72CD"/>
    <w:p w14:paraId="2F34D1F1" w14:textId="77777777" w:rsidR="00CA6CA9" w:rsidRDefault="00CA6CA9" w:rsidP="00CA6CA9">
      <w:pPr>
        <w:spacing w:after="0"/>
      </w:pPr>
      <w:r w:rsidRPr="00144068">
        <w:t xml:space="preserve">The HPSF is guided by </w:t>
      </w:r>
      <w:r w:rsidR="002B2281">
        <w:t>4</w:t>
      </w:r>
      <w:r w:rsidR="002B2281" w:rsidRPr="00144068">
        <w:t xml:space="preserve"> </w:t>
      </w:r>
      <w:r w:rsidRPr="00144068">
        <w:t>principles</w:t>
      </w:r>
      <w:r w:rsidR="002B2281">
        <w:t>.</w:t>
      </w:r>
    </w:p>
    <w:p w14:paraId="1866CF6A" w14:textId="77777777" w:rsidR="00CA6CA9" w:rsidRPr="00144068" w:rsidRDefault="00CA6CA9" w:rsidP="00294108">
      <w:pPr>
        <w:pStyle w:val="ListParagraph"/>
        <w:numPr>
          <w:ilvl w:val="0"/>
          <w:numId w:val="21"/>
        </w:numPr>
        <w:spacing w:after="0"/>
      </w:pPr>
      <w:r w:rsidRPr="00144068">
        <w:rPr>
          <w:noProof/>
        </w:rPr>
        <w:t>A</w:t>
      </w:r>
      <w:r w:rsidRPr="00144068">
        <w:t xml:space="preserve"> comprehensive, whole-of-population approach</w:t>
      </w:r>
    </w:p>
    <w:p w14:paraId="3B2FC636" w14:textId="77777777" w:rsidR="00CA6CA9" w:rsidRDefault="00CA6CA9" w:rsidP="00294108">
      <w:pPr>
        <w:pStyle w:val="ListParagraph"/>
        <w:numPr>
          <w:ilvl w:val="0"/>
          <w:numId w:val="21"/>
        </w:numPr>
        <w:spacing w:after="0"/>
      </w:pPr>
      <w:r w:rsidRPr="00144068">
        <w:t>Intervening early and throughout life</w:t>
      </w:r>
    </w:p>
    <w:p w14:paraId="32D3E201" w14:textId="77777777" w:rsidR="008A065D" w:rsidRDefault="00CA6CA9" w:rsidP="00294108">
      <w:pPr>
        <w:pStyle w:val="ListParagraph"/>
        <w:numPr>
          <w:ilvl w:val="0"/>
          <w:numId w:val="21"/>
        </w:numPr>
        <w:spacing w:after="0"/>
      </w:pPr>
      <w:r w:rsidRPr="00144068">
        <w:t>Promoting equity and inclusivity</w:t>
      </w:r>
    </w:p>
    <w:p w14:paraId="059218C8" w14:textId="77777777" w:rsidR="0089331D" w:rsidRPr="008A065D" w:rsidRDefault="0089331D" w:rsidP="00294108">
      <w:pPr>
        <w:pStyle w:val="ListParagraph"/>
        <w:numPr>
          <w:ilvl w:val="0"/>
          <w:numId w:val="21"/>
        </w:numPr>
        <w:spacing w:after="0"/>
      </w:pPr>
      <w:r w:rsidRPr="00AB1C16">
        <w:t>Strategic partnerships and workforce development</w:t>
      </w:r>
    </w:p>
    <w:p w14:paraId="50CD7105" w14:textId="77777777" w:rsidR="00B10892" w:rsidRDefault="00B10892" w:rsidP="00307D90"/>
    <w:p w14:paraId="7475A7C7" w14:textId="77777777" w:rsidR="00CA6CA9" w:rsidRPr="00023E93" w:rsidRDefault="00CA6CA9" w:rsidP="00344929">
      <w:pPr>
        <w:pStyle w:val="Heading2"/>
      </w:pPr>
      <w:r w:rsidRPr="00023E93">
        <w:t xml:space="preserve">Domains for </w:t>
      </w:r>
      <w:r w:rsidR="005E6188">
        <w:t>a</w:t>
      </w:r>
      <w:r w:rsidRPr="00023E93">
        <w:t>ction</w:t>
      </w:r>
    </w:p>
    <w:p w14:paraId="60B26AC3" w14:textId="77777777" w:rsidR="00344929" w:rsidRDefault="00CA6CA9" w:rsidP="00344929">
      <w:r w:rsidRPr="00F529A2">
        <w:t>A comprehensive approach to health promotion needs a combination of strategies t</w:t>
      </w:r>
      <w:r>
        <w:t>o</w:t>
      </w:r>
      <w:r w:rsidRPr="00F529A2">
        <w:t xml:space="preserve"> </w:t>
      </w:r>
      <w:r>
        <w:t>address</w:t>
      </w:r>
      <w:r w:rsidRPr="00F529A2">
        <w:t xml:space="preserve"> the causes of chronic disease and injury</w:t>
      </w:r>
      <w:r>
        <w:t xml:space="preserve">. The HPSF is guided by </w:t>
      </w:r>
      <w:r w:rsidR="002B2281">
        <w:t xml:space="preserve">9 </w:t>
      </w:r>
      <w:r>
        <w:t>domains for action</w:t>
      </w:r>
      <w:r w:rsidR="002B2281">
        <w:t>.</w:t>
      </w:r>
    </w:p>
    <w:p w14:paraId="37B6A337" w14:textId="77777777" w:rsidR="00CA6CA9" w:rsidRPr="00344929" w:rsidRDefault="00CA6CA9" w:rsidP="00294108">
      <w:pPr>
        <w:pStyle w:val="ListParagraph"/>
        <w:numPr>
          <w:ilvl w:val="0"/>
          <w:numId w:val="23"/>
        </w:numPr>
      </w:pPr>
      <w:r w:rsidRPr="00344929">
        <w:t xml:space="preserve">Healthy policies </w:t>
      </w:r>
    </w:p>
    <w:p w14:paraId="74A04FCA" w14:textId="77777777" w:rsidR="00CA6CA9" w:rsidRPr="00344929" w:rsidRDefault="00CA6CA9" w:rsidP="00294108">
      <w:pPr>
        <w:pStyle w:val="ListParagraph"/>
        <w:numPr>
          <w:ilvl w:val="0"/>
          <w:numId w:val="23"/>
        </w:numPr>
      </w:pPr>
      <w:r w:rsidRPr="00344929">
        <w:t>Legislation and regulation</w:t>
      </w:r>
    </w:p>
    <w:p w14:paraId="4521FE48" w14:textId="77777777" w:rsidR="00344929" w:rsidRPr="00344929" w:rsidRDefault="00CA6CA9" w:rsidP="00294108">
      <w:pPr>
        <w:pStyle w:val="ListParagraph"/>
        <w:numPr>
          <w:ilvl w:val="0"/>
          <w:numId w:val="23"/>
        </w:numPr>
      </w:pPr>
      <w:r w:rsidRPr="00344929">
        <w:t>Economic interventions</w:t>
      </w:r>
    </w:p>
    <w:p w14:paraId="4424DA69" w14:textId="77777777" w:rsidR="00344929" w:rsidRPr="00344929" w:rsidRDefault="00CA6CA9" w:rsidP="00294108">
      <w:pPr>
        <w:pStyle w:val="ListParagraph"/>
        <w:numPr>
          <w:ilvl w:val="0"/>
          <w:numId w:val="23"/>
        </w:numPr>
      </w:pPr>
      <w:r w:rsidRPr="00344929">
        <w:t>Supportive environments</w:t>
      </w:r>
    </w:p>
    <w:p w14:paraId="54DBC835" w14:textId="77777777" w:rsidR="00CA6CA9" w:rsidRPr="00344929" w:rsidRDefault="00CA6CA9" w:rsidP="00294108">
      <w:pPr>
        <w:pStyle w:val="ListParagraph"/>
        <w:numPr>
          <w:ilvl w:val="0"/>
          <w:numId w:val="23"/>
        </w:numPr>
      </w:pPr>
      <w:r w:rsidRPr="00344929">
        <w:t>Public awareness and engagement</w:t>
      </w:r>
    </w:p>
    <w:p w14:paraId="0E9C7FD6" w14:textId="77777777" w:rsidR="00CA6CA9" w:rsidRPr="00344929" w:rsidRDefault="00CA6CA9" w:rsidP="00294108">
      <w:pPr>
        <w:pStyle w:val="ListParagraph"/>
        <w:numPr>
          <w:ilvl w:val="0"/>
          <w:numId w:val="23"/>
        </w:numPr>
      </w:pPr>
      <w:r w:rsidRPr="00344929">
        <w:t>Community development</w:t>
      </w:r>
    </w:p>
    <w:p w14:paraId="24E0DB68" w14:textId="77777777" w:rsidR="00CA6CA9" w:rsidRPr="00344929" w:rsidRDefault="00CA6CA9" w:rsidP="00294108">
      <w:pPr>
        <w:pStyle w:val="ListParagraph"/>
        <w:numPr>
          <w:ilvl w:val="0"/>
          <w:numId w:val="23"/>
        </w:numPr>
      </w:pPr>
      <w:r w:rsidRPr="00344929">
        <w:t>Targeted interventions</w:t>
      </w:r>
    </w:p>
    <w:p w14:paraId="614DF421" w14:textId="77777777" w:rsidR="0089331D" w:rsidRPr="00344929" w:rsidRDefault="0089331D" w:rsidP="00294108">
      <w:pPr>
        <w:pStyle w:val="ListParagraph"/>
        <w:numPr>
          <w:ilvl w:val="0"/>
          <w:numId w:val="23"/>
        </w:numPr>
      </w:pPr>
      <w:r w:rsidRPr="00344929">
        <w:t xml:space="preserve">Collaborative partnerships and building capacity </w:t>
      </w:r>
    </w:p>
    <w:p w14:paraId="069B7D8B" w14:textId="77777777" w:rsidR="00CA6CA9" w:rsidRPr="00344929" w:rsidRDefault="00CA6CA9" w:rsidP="00294108">
      <w:pPr>
        <w:pStyle w:val="ListParagraph"/>
        <w:numPr>
          <w:ilvl w:val="0"/>
          <w:numId w:val="23"/>
        </w:numPr>
      </w:pPr>
      <w:r w:rsidRPr="00344929">
        <w:t xml:space="preserve">Research and evaluation </w:t>
      </w:r>
    </w:p>
    <w:p w14:paraId="162BF206" w14:textId="77777777" w:rsidR="00B10892" w:rsidRDefault="00B10892" w:rsidP="00307D90"/>
    <w:p w14:paraId="2EF09052" w14:textId="77777777" w:rsidR="00CA6CA9" w:rsidRPr="00FE7E2A" w:rsidRDefault="00CA6CA9" w:rsidP="005C2529">
      <w:pPr>
        <w:pStyle w:val="Heading2"/>
      </w:pPr>
      <w:r w:rsidRPr="00FE7E2A">
        <w:lastRenderedPageBreak/>
        <w:t xml:space="preserve">The </w:t>
      </w:r>
      <w:r w:rsidR="009A28B0">
        <w:t>5-</w:t>
      </w:r>
      <w:r w:rsidRPr="00FE7E2A">
        <w:t>year plan</w:t>
      </w:r>
    </w:p>
    <w:p w14:paraId="5DDD5FD8" w14:textId="77777777" w:rsidR="00CA6CA9" w:rsidRPr="002709C9" w:rsidRDefault="00CA6CA9" w:rsidP="00344929">
      <w:pPr>
        <w:rPr>
          <w:noProof/>
        </w:rPr>
      </w:pPr>
      <w:r w:rsidRPr="56F5291D">
        <w:rPr>
          <w:noProof/>
        </w:rPr>
        <w:t xml:space="preserve">The </w:t>
      </w:r>
      <w:r w:rsidR="009A28B0">
        <w:rPr>
          <w:noProof/>
        </w:rPr>
        <w:t>5-</w:t>
      </w:r>
      <w:r w:rsidRPr="56F5291D">
        <w:rPr>
          <w:noProof/>
        </w:rPr>
        <w:t xml:space="preserve">year plan sets out the strategic priorities for </w:t>
      </w:r>
      <w:r w:rsidR="17819D1A" w:rsidRPr="56F5291D">
        <w:rPr>
          <w:noProof/>
        </w:rPr>
        <w:t xml:space="preserve">reducing tobacco use, halting </w:t>
      </w:r>
      <w:r w:rsidR="00AB0280">
        <w:rPr>
          <w:noProof/>
        </w:rPr>
        <w:t>t</w:t>
      </w:r>
      <w:r w:rsidR="17819D1A" w:rsidRPr="56F5291D">
        <w:rPr>
          <w:noProof/>
        </w:rPr>
        <w:t xml:space="preserve">he rise in overweight and obesity, reducing harmful alcohol use and preventing injury and promoting safer communities. </w:t>
      </w:r>
    </w:p>
    <w:p w14:paraId="10B2DB4E" w14:textId="77777777" w:rsidR="00CA6CA9" w:rsidRDefault="00CA6CA9" w:rsidP="005C2529">
      <w:pPr>
        <w:pStyle w:val="Heading2"/>
      </w:pPr>
      <w:r w:rsidRPr="00D21FC2">
        <w:t xml:space="preserve">Monitoring </w:t>
      </w:r>
      <w:r w:rsidR="00E26CD8">
        <w:t>p</w:t>
      </w:r>
      <w:r w:rsidRPr="00D21FC2">
        <w:t>rogres</w:t>
      </w:r>
      <w:r>
        <w:t>s</w:t>
      </w:r>
    </w:p>
    <w:p w14:paraId="38940026" w14:textId="04392649" w:rsidR="00CA6CA9" w:rsidRDefault="1DE8833D" w:rsidP="00344929">
      <w:r>
        <w:t xml:space="preserve">The WA Department of Health reports regularly against a range of chronic disease indicators specified in </w:t>
      </w:r>
      <w:r w:rsidR="00813877">
        <w:t xml:space="preserve">state </w:t>
      </w:r>
      <w:r>
        <w:t xml:space="preserve">and </w:t>
      </w:r>
      <w:r w:rsidR="00813877">
        <w:t>government</w:t>
      </w:r>
      <w:r>
        <w:t>-endorsed Australian and international frameworks</w:t>
      </w:r>
      <w:r w:rsidR="005B1985">
        <w:t>.</w:t>
      </w:r>
      <w:r>
        <w:t xml:space="preserve"> The </w:t>
      </w:r>
      <w:r w:rsidR="00D30ED3">
        <w:t>SHR</w:t>
      </w:r>
      <w:r>
        <w:t xml:space="preserve"> </w:t>
      </w:r>
      <w:r w:rsidR="62258954">
        <w:t xml:space="preserve">also </w:t>
      </w:r>
      <w:r>
        <w:t>calls for regular monitoring and reporting on a range of indicators, and these are included in the Department of Health’s Public Health Indicator Set.</w:t>
      </w:r>
    </w:p>
    <w:p w14:paraId="20D69037" w14:textId="77777777" w:rsidR="00CA6CA9" w:rsidRDefault="00CA6CA9" w:rsidP="00344929">
      <w:r>
        <w:t xml:space="preserve">Research and evaluation are essential steps in the development, planning, implementation and assessment of </w:t>
      </w:r>
      <w:r w:rsidR="00317C74">
        <w:t>robust</w:t>
      </w:r>
      <w:r>
        <w:t xml:space="preserve"> evidence-based health promotion programs and policies. They ensure that health promotion programs are effective</w:t>
      </w:r>
      <w:r w:rsidR="5C77AF37">
        <w:t xml:space="preserve"> </w:t>
      </w:r>
      <w:r>
        <w:t xml:space="preserve">and that </w:t>
      </w:r>
      <w:r w:rsidR="0016254A">
        <w:t xml:space="preserve">government </w:t>
      </w:r>
      <w:r>
        <w:t xml:space="preserve">resources are wisely invested. </w:t>
      </w:r>
      <w:r w:rsidR="3C4E53F2">
        <w:t xml:space="preserve"> </w:t>
      </w:r>
      <w:r>
        <w:t xml:space="preserve">The WA Department of Health, with Edith Cowan University, has developed the Research and Evaluation Framework Implementation Guide to assist stakeholders that deliver health promotion programs to conduct research and evaluation. </w:t>
      </w:r>
    </w:p>
    <w:p w14:paraId="626762B9" w14:textId="4EA92F2C" w:rsidR="00CA6CA9" w:rsidRPr="00813A71" w:rsidRDefault="00CA6CA9" w:rsidP="00344929">
      <w:r>
        <w:t>The Department of Health tracks health promotion initiatives in WA in the Health Promotion Inventory.</w:t>
      </w:r>
      <w:r w:rsidR="63D14067">
        <w:t xml:space="preserve"> </w:t>
      </w:r>
      <w:r>
        <w:t xml:space="preserve">The </w:t>
      </w:r>
      <w:r w:rsidR="00D30ED3">
        <w:t>I</w:t>
      </w:r>
      <w:r w:rsidR="00AF6E41">
        <w:t xml:space="preserve">nventory </w:t>
      </w:r>
      <w:r>
        <w:t xml:space="preserve">is an easy to use interactive and searchable database which lets the user find programs by risk factor, target population, setting for the program, and location. </w:t>
      </w:r>
    </w:p>
    <w:p w14:paraId="33433DC2" w14:textId="77777777" w:rsidR="00CA6CA9" w:rsidRPr="00153C64" w:rsidRDefault="00CA6CA9" w:rsidP="00344929">
      <w:pPr>
        <w:rPr>
          <w:rFonts w:eastAsia="Arial"/>
          <w:color w:val="000000"/>
        </w:rPr>
      </w:pPr>
      <w:r>
        <w:t>M</w:t>
      </w:r>
      <w:r w:rsidRPr="002D2658">
        <w:rPr>
          <w:rFonts w:eastAsia="Arial"/>
          <w:color w:val="000000"/>
        </w:rPr>
        <w:t xml:space="preserve">onitoring progress in chronic disease and injury prevention is a complex task. </w:t>
      </w:r>
      <w:r>
        <w:rPr>
          <w:rFonts w:eastAsia="Arial"/>
          <w:color w:val="000000"/>
        </w:rPr>
        <w:t>The HPSF provides a</w:t>
      </w:r>
      <w:r w:rsidRPr="7BF671A5">
        <w:rPr>
          <w:rFonts w:eastAsia="Arial"/>
        </w:rPr>
        <w:t xml:space="preserve"> conceptual framework of the steps in identifying and addressing a health </w:t>
      </w:r>
      <w:r w:rsidR="0028614D">
        <w:rPr>
          <w:rFonts w:eastAsia="Arial"/>
        </w:rPr>
        <w:t xml:space="preserve">problem </w:t>
      </w:r>
      <w:r w:rsidRPr="7BF671A5">
        <w:rPr>
          <w:rFonts w:eastAsia="Arial"/>
        </w:rPr>
        <w:t>that is caused by behavioural risk factors for chronic disease and injury</w:t>
      </w:r>
      <w:r>
        <w:rPr>
          <w:rFonts w:eastAsia="Arial"/>
        </w:rPr>
        <w:t>.</w:t>
      </w:r>
      <w:r w:rsidRPr="7BF671A5">
        <w:rPr>
          <w:rFonts w:eastAsia="Arial"/>
        </w:rPr>
        <w:t xml:space="preserve"> </w:t>
      </w:r>
    </w:p>
    <w:p w14:paraId="35A4FA31" w14:textId="77777777" w:rsidR="00CA6CA9" w:rsidRDefault="00CA6CA9" w:rsidP="00CA6CA9">
      <w:pPr>
        <w:sectPr w:rsidR="00CA6CA9" w:rsidSect="007860E6">
          <w:type w:val="continuous"/>
          <w:pgSz w:w="16838" w:h="11906" w:orient="landscape" w:code="9"/>
          <w:pgMar w:top="851" w:right="964" w:bottom="1843" w:left="851" w:header="709" w:footer="454" w:gutter="0"/>
          <w:cols w:space="709"/>
          <w:docGrid w:linePitch="360"/>
        </w:sectPr>
      </w:pPr>
    </w:p>
    <w:p w14:paraId="151F04EB" w14:textId="77777777" w:rsidR="006A7D12" w:rsidRDefault="006A7D12" w:rsidP="00CA6CA9">
      <w:pPr>
        <w:spacing w:after="0"/>
        <w:rPr>
          <w:noProof/>
        </w:rPr>
      </w:pPr>
      <w:r>
        <w:rPr>
          <w:noProof/>
        </w:rPr>
        <w:br w:type="page"/>
      </w:r>
    </w:p>
    <w:tbl>
      <w:tblPr>
        <w:tblStyle w:val="TableGrid"/>
        <w:tblW w:w="0" w:type="auto"/>
        <w:tblLook w:val="04A0" w:firstRow="1" w:lastRow="0" w:firstColumn="1" w:lastColumn="0" w:noHBand="0" w:noVBand="1"/>
      </w:tblPr>
      <w:tblGrid>
        <w:gridCol w:w="4678"/>
        <w:gridCol w:w="2829"/>
        <w:gridCol w:w="2132"/>
        <w:gridCol w:w="5376"/>
      </w:tblGrid>
      <w:tr w:rsidR="00413FBB" w14:paraId="0EE784C9" w14:textId="77777777" w:rsidTr="006E3013">
        <w:tc>
          <w:tcPr>
            <w:tcW w:w="15015" w:type="dxa"/>
            <w:gridSpan w:val="4"/>
            <w:tcBorders>
              <w:top w:val="single" w:sz="4" w:space="0" w:color="auto"/>
              <w:left w:val="nil"/>
              <w:bottom w:val="nil"/>
              <w:right w:val="nil"/>
            </w:tcBorders>
            <w:shd w:val="clear" w:color="auto" w:fill="595959" w:themeFill="text1" w:themeFillTint="A6"/>
          </w:tcPr>
          <w:p w14:paraId="620C5A0D" w14:textId="77777777" w:rsidR="00413FBB" w:rsidRPr="006A7A3A" w:rsidRDefault="00413FBB" w:rsidP="00307D90">
            <w:pPr>
              <w:spacing w:before="0" w:after="0"/>
              <w:jc w:val="center"/>
              <w:rPr>
                <w:b/>
                <w:noProof/>
                <w:color w:val="FFFFFF" w:themeColor="background1"/>
              </w:rPr>
            </w:pPr>
            <w:r w:rsidRPr="006A7A3A">
              <w:rPr>
                <w:b/>
                <w:noProof/>
                <w:color w:val="FFFFFF" w:themeColor="background1"/>
              </w:rPr>
              <w:lastRenderedPageBreak/>
              <w:t>The WA Health Promotion Strategic Framework 2022</w:t>
            </w:r>
            <w:r w:rsidR="001824B4">
              <w:rPr>
                <w:b/>
                <w:noProof/>
                <w:color w:val="FFFFFF" w:themeColor="background1"/>
              </w:rPr>
              <w:t>–</w:t>
            </w:r>
            <w:r w:rsidRPr="006A7A3A">
              <w:rPr>
                <w:b/>
                <w:noProof/>
                <w:color w:val="FFFFFF" w:themeColor="background1"/>
              </w:rPr>
              <w:t>2026</w:t>
            </w:r>
          </w:p>
        </w:tc>
      </w:tr>
      <w:tr w:rsidR="00413FBB" w14:paraId="1E01353F" w14:textId="77777777" w:rsidTr="006E3013">
        <w:tc>
          <w:tcPr>
            <w:tcW w:w="7507" w:type="dxa"/>
            <w:gridSpan w:val="2"/>
            <w:tcBorders>
              <w:top w:val="single" w:sz="4" w:space="0" w:color="auto"/>
              <w:left w:val="nil"/>
              <w:bottom w:val="nil"/>
            </w:tcBorders>
            <w:shd w:val="clear" w:color="auto" w:fill="D9D9D9" w:themeFill="background2" w:themeFillShade="D9"/>
          </w:tcPr>
          <w:p w14:paraId="62DDC140" w14:textId="77777777" w:rsidR="00413FBB" w:rsidRPr="005514D9" w:rsidRDefault="00413FBB" w:rsidP="006E3013">
            <w:pPr>
              <w:spacing w:before="0" w:after="0"/>
              <w:rPr>
                <w:b/>
                <w:noProof/>
                <w:sz w:val="22"/>
              </w:rPr>
            </w:pPr>
            <w:r w:rsidRPr="005514D9">
              <w:rPr>
                <w:b/>
                <w:noProof/>
                <w:sz w:val="22"/>
              </w:rPr>
              <w:t>Goal:</w:t>
            </w:r>
          </w:p>
        </w:tc>
        <w:tc>
          <w:tcPr>
            <w:tcW w:w="7508" w:type="dxa"/>
            <w:gridSpan w:val="2"/>
            <w:tcBorders>
              <w:top w:val="single" w:sz="4" w:space="0" w:color="auto"/>
              <w:bottom w:val="nil"/>
              <w:right w:val="nil"/>
            </w:tcBorders>
            <w:shd w:val="clear" w:color="auto" w:fill="D9D9D9" w:themeFill="background2" w:themeFillShade="D9"/>
          </w:tcPr>
          <w:p w14:paraId="704B90DC" w14:textId="77777777" w:rsidR="00413FBB" w:rsidRPr="005514D9" w:rsidRDefault="00413FBB" w:rsidP="006E3013">
            <w:pPr>
              <w:spacing w:before="0" w:after="0"/>
              <w:rPr>
                <w:b/>
                <w:noProof/>
                <w:sz w:val="22"/>
              </w:rPr>
            </w:pPr>
            <w:r w:rsidRPr="005514D9">
              <w:rPr>
                <w:b/>
                <w:noProof/>
                <w:sz w:val="22"/>
              </w:rPr>
              <w:t>Target population:</w:t>
            </w:r>
          </w:p>
        </w:tc>
      </w:tr>
      <w:tr w:rsidR="00413FBB" w14:paraId="0E141B06" w14:textId="77777777" w:rsidTr="006E3013">
        <w:tc>
          <w:tcPr>
            <w:tcW w:w="7507" w:type="dxa"/>
            <w:gridSpan w:val="2"/>
            <w:tcBorders>
              <w:top w:val="nil"/>
              <w:left w:val="nil"/>
              <w:bottom w:val="single" w:sz="4" w:space="0" w:color="auto"/>
            </w:tcBorders>
          </w:tcPr>
          <w:p w14:paraId="2F6465F7" w14:textId="77777777" w:rsidR="00413FBB" w:rsidRPr="005514D9" w:rsidRDefault="00413FBB" w:rsidP="006E3013">
            <w:pPr>
              <w:spacing w:before="0" w:after="0"/>
              <w:rPr>
                <w:noProof/>
                <w:sz w:val="22"/>
              </w:rPr>
            </w:pPr>
            <w:r w:rsidRPr="005514D9">
              <w:rPr>
                <w:noProof/>
                <w:sz w:val="22"/>
              </w:rPr>
              <w:t xml:space="preserve">To lower the incidence of preventable chronic disease </w:t>
            </w:r>
            <w:r w:rsidR="00813877">
              <w:rPr>
                <w:noProof/>
                <w:sz w:val="22"/>
              </w:rPr>
              <w:t>and</w:t>
            </w:r>
            <w:r w:rsidRPr="005514D9">
              <w:rPr>
                <w:noProof/>
                <w:sz w:val="22"/>
              </w:rPr>
              <w:t xml:space="preserve"> injury in WA by facilitating improvements in health behaviours and environments</w:t>
            </w:r>
          </w:p>
        </w:tc>
        <w:tc>
          <w:tcPr>
            <w:tcW w:w="7508" w:type="dxa"/>
            <w:gridSpan w:val="2"/>
            <w:tcBorders>
              <w:top w:val="nil"/>
              <w:bottom w:val="single" w:sz="4" w:space="0" w:color="auto"/>
              <w:right w:val="nil"/>
            </w:tcBorders>
          </w:tcPr>
          <w:p w14:paraId="39A8716C" w14:textId="77777777" w:rsidR="00413FBB" w:rsidRPr="005514D9" w:rsidRDefault="00413FBB" w:rsidP="006E3013">
            <w:pPr>
              <w:spacing w:before="0" w:after="0"/>
              <w:rPr>
                <w:noProof/>
                <w:sz w:val="22"/>
              </w:rPr>
            </w:pPr>
            <w:r w:rsidRPr="005514D9">
              <w:rPr>
                <w:noProof/>
                <w:sz w:val="22"/>
              </w:rPr>
              <w:t xml:space="preserve">People who are currently well, </w:t>
            </w:r>
            <w:r w:rsidR="00813877">
              <w:rPr>
                <w:noProof/>
                <w:sz w:val="22"/>
              </w:rPr>
              <w:t>and</w:t>
            </w:r>
            <w:r w:rsidRPr="005514D9">
              <w:rPr>
                <w:noProof/>
                <w:sz w:val="22"/>
              </w:rPr>
              <w:t xml:space="preserve"> those who are at risk of developing disease or being injured due to common risk factors</w:t>
            </w:r>
          </w:p>
        </w:tc>
      </w:tr>
      <w:tr w:rsidR="00413FBB" w14:paraId="7D3A3592" w14:textId="77777777" w:rsidTr="006E3013">
        <w:tc>
          <w:tcPr>
            <w:tcW w:w="15015" w:type="dxa"/>
            <w:gridSpan w:val="4"/>
            <w:tcBorders>
              <w:top w:val="single" w:sz="4" w:space="0" w:color="auto"/>
              <w:left w:val="nil"/>
              <w:bottom w:val="nil"/>
              <w:right w:val="nil"/>
            </w:tcBorders>
            <w:shd w:val="clear" w:color="auto" w:fill="D9D9D9" w:themeFill="background2" w:themeFillShade="D9"/>
          </w:tcPr>
          <w:p w14:paraId="345D600A" w14:textId="77777777" w:rsidR="00413FBB" w:rsidRPr="005514D9" w:rsidRDefault="00413FBB" w:rsidP="006E3013">
            <w:pPr>
              <w:spacing w:before="0" w:after="0"/>
              <w:rPr>
                <w:b/>
                <w:noProof/>
                <w:sz w:val="22"/>
              </w:rPr>
            </w:pPr>
            <w:r w:rsidRPr="005514D9">
              <w:rPr>
                <w:b/>
                <w:noProof/>
                <w:sz w:val="22"/>
              </w:rPr>
              <w:t xml:space="preserve">Guiding principles:  </w:t>
            </w:r>
          </w:p>
        </w:tc>
      </w:tr>
      <w:tr w:rsidR="00413FBB" w14:paraId="2477582A" w14:textId="77777777" w:rsidTr="006E3013">
        <w:tc>
          <w:tcPr>
            <w:tcW w:w="7507" w:type="dxa"/>
            <w:gridSpan w:val="2"/>
            <w:tcBorders>
              <w:top w:val="nil"/>
              <w:left w:val="nil"/>
              <w:bottom w:val="nil"/>
              <w:right w:val="nil"/>
            </w:tcBorders>
          </w:tcPr>
          <w:p w14:paraId="3D262F5B" w14:textId="77777777" w:rsidR="00413FBB" w:rsidRPr="00FC105D" w:rsidRDefault="00413FBB" w:rsidP="00294108">
            <w:pPr>
              <w:pStyle w:val="ListParagraph"/>
              <w:numPr>
                <w:ilvl w:val="0"/>
                <w:numId w:val="33"/>
              </w:numPr>
              <w:spacing w:before="0" w:after="0"/>
              <w:ind w:left="357" w:hanging="357"/>
              <w:rPr>
                <w:rFonts w:eastAsia="Arial" w:cs="Arial"/>
                <w:sz w:val="22"/>
                <w:lang w:eastAsia="en-AU"/>
              </w:rPr>
            </w:pPr>
            <w:r w:rsidRPr="00FC105D">
              <w:rPr>
                <w:rFonts w:eastAsia="Arial" w:cs="Arial"/>
                <w:sz w:val="22"/>
                <w:lang w:eastAsia="en-AU"/>
              </w:rPr>
              <w:t>Comprehensive, whole-of-population approach</w:t>
            </w:r>
          </w:p>
        </w:tc>
        <w:tc>
          <w:tcPr>
            <w:tcW w:w="7508" w:type="dxa"/>
            <w:gridSpan w:val="2"/>
            <w:tcBorders>
              <w:top w:val="nil"/>
              <w:left w:val="nil"/>
              <w:bottom w:val="nil"/>
              <w:right w:val="nil"/>
            </w:tcBorders>
          </w:tcPr>
          <w:p w14:paraId="7CF37FB6" w14:textId="77777777" w:rsidR="00413FBB" w:rsidRPr="00FC105D" w:rsidRDefault="00413FBB" w:rsidP="00294108">
            <w:pPr>
              <w:pStyle w:val="ListParagraph"/>
              <w:numPr>
                <w:ilvl w:val="0"/>
                <w:numId w:val="33"/>
              </w:numPr>
              <w:spacing w:before="0" w:after="0"/>
              <w:ind w:left="357" w:hanging="357"/>
              <w:rPr>
                <w:rFonts w:eastAsia="Arial" w:cs="Arial"/>
                <w:sz w:val="22"/>
                <w:lang w:eastAsia="en-AU"/>
              </w:rPr>
            </w:pPr>
            <w:r w:rsidRPr="00FC105D">
              <w:rPr>
                <w:rFonts w:eastAsia="Arial" w:cs="Arial"/>
                <w:sz w:val="22"/>
                <w:lang w:eastAsia="en-AU"/>
              </w:rPr>
              <w:t>Promoting equity and inclusivity</w:t>
            </w:r>
          </w:p>
        </w:tc>
      </w:tr>
      <w:tr w:rsidR="00413FBB" w14:paraId="66A96F8C" w14:textId="77777777" w:rsidTr="006E3013">
        <w:tc>
          <w:tcPr>
            <w:tcW w:w="7507" w:type="dxa"/>
            <w:gridSpan w:val="2"/>
            <w:tcBorders>
              <w:top w:val="nil"/>
              <w:left w:val="nil"/>
              <w:bottom w:val="single" w:sz="4" w:space="0" w:color="auto"/>
              <w:right w:val="nil"/>
            </w:tcBorders>
          </w:tcPr>
          <w:p w14:paraId="117DFE3B" w14:textId="77777777" w:rsidR="00413FBB" w:rsidRPr="00FC105D" w:rsidRDefault="00413FBB" w:rsidP="00294108">
            <w:pPr>
              <w:pStyle w:val="ListParagraph"/>
              <w:numPr>
                <w:ilvl w:val="0"/>
                <w:numId w:val="33"/>
              </w:numPr>
              <w:spacing w:before="0" w:after="0"/>
              <w:ind w:left="357" w:hanging="357"/>
              <w:rPr>
                <w:rFonts w:eastAsia="Arial" w:cs="Arial"/>
                <w:sz w:val="22"/>
                <w:lang w:eastAsia="en-AU"/>
              </w:rPr>
            </w:pPr>
            <w:r w:rsidRPr="00FC105D">
              <w:rPr>
                <w:rFonts w:eastAsia="Arial" w:cs="Arial"/>
                <w:sz w:val="22"/>
                <w:lang w:eastAsia="en-AU"/>
              </w:rPr>
              <w:t xml:space="preserve">Intervening early and throughout life </w:t>
            </w:r>
          </w:p>
        </w:tc>
        <w:tc>
          <w:tcPr>
            <w:tcW w:w="7508" w:type="dxa"/>
            <w:gridSpan w:val="2"/>
            <w:tcBorders>
              <w:top w:val="nil"/>
              <w:left w:val="nil"/>
              <w:bottom w:val="single" w:sz="4" w:space="0" w:color="auto"/>
              <w:right w:val="nil"/>
            </w:tcBorders>
          </w:tcPr>
          <w:p w14:paraId="298ECF0A" w14:textId="77777777" w:rsidR="00413FBB" w:rsidRPr="00FC105D" w:rsidRDefault="00413FBB" w:rsidP="00294108">
            <w:pPr>
              <w:pStyle w:val="ListParagraph"/>
              <w:numPr>
                <w:ilvl w:val="0"/>
                <w:numId w:val="33"/>
              </w:numPr>
              <w:spacing w:before="0" w:after="0"/>
              <w:ind w:left="357" w:hanging="357"/>
              <w:rPr>
                <w:rFonts w:eastAsia="Arial" w:cs="Arial"/>
                <w:sz w:val="22"/>
                <w:lang w:eastAsia="en-AU"/>
              </w:rPr>
            </w:pPr>
            <w:r w:rsidRPr="00FC105D">
              <w:rPr>
                <w:rFonts w:eastAsia="Arial" w:cs="Arial"/>
                <w:sz w:val="22"/>
                <w:lang w:eastAsia="en-AU"/>
              </w:rPr>
              <w:t xml:space="preserve">Strategic partnerships and workforce development </w:t>
            </w:r>
          </w:p>
        </w:tc>
      </w:tr>
      <w:tr w:rsidR="00413FBB" w14:paraId="02C48316" w14:textId="77777777" w:rsidTr="006E3013">
        <w:tc>
          <w:tcPr>
            <w:tcW w:w="15015" w:type="dxa"/>
            <w:gridSpan w:val="4"/>
            <w:tcBorders>
              <w:top w:val="single" w:sz="4" w:space="0" w:color="auto"/>
              <w:left w:val="nil"/>
              <w:bottom w:val="nil"/>
              <w:right w:val="nil"/>
            </w:tcBorders>
            <w:shd w:val="clear" w:color="auto" w:fill="D9D9D9" w:themeFill="background2" w:themeFillShade="D9"/>
          </w:tcPr>
          <w:p w14:paraId="0D29418D" w14:textId="77777777" w:rsidR="00413FBB" w:rsidRPr="005514D9" w:rsidRDefault="00413FBB" w:rsidP="006E3013">
            <w:pPr>
              <w:spacing w:before="0" w:after="0"/>
              <w:rPr>
                <w:b/>
                <w:noProof/>
                <w:sz w:val="22"/>
              </w:rPr>
            </w:pPr>
            <w:r w:rsidRPr="005514D9">
              <w:rPr>
                <w:b/>
                <w:noProof/>
                <w:sz w:val="22"/>
              </w:rPr>
              <w:t>Domains for action</w:t>
            </w:r>
            <w:r>
              <w:rPr>
                <w:b/>
                <w:noProof/>
                <w:sz w:val="22"/>
              </w:rPr>
              <w:t>:</w:t>
            </w:r>
          </w:p>
        </w:tc>
      </w:tr>
      <w:tr w:rsidR="00413FBB" w14:paraId="4989CCBD" w14:textId="77777777" w:rsidTr="00307D90">
        <w:tc>
          <w:tcPr>
            <w:tcW w:w="4678" w:type="dxa"/>
            <w:tcBorders>
              <w:top w:val="nil"/>
              <w:left w:val="nil"/>
              <w:bottom w:val="nil"/>
              <w:right w:val="nil"/>
            </w:tcBorders>
          </w:tcPr>
          <w:p w14:paraId="47E593B2" w14:textId="77777777" w:rsidR="00413FBB" w:rsidRPr="00FC105D" w:rsidRDefault="00413FBB" w:rsidP="00294108">
            <w:pPr>
              <w:pStyle w:val="ListParagraph"/>
              <w:numPr>
                <w:ilvl w:val="0"/>
                <w:numId w:val="33"/>
              </w:numPr>
              <w:spacing w:before="0" w:after="0"/>
              <w:ind w:left="357" w:hanging="357"/>
              <w:rPr>
                <w:rFonts w:eastAsia="Arial" w:cs="Arial"/>
                <w:sz w:val="22"/>
                <w:lang w:eastAsia="en-AU"/>
              </w:rPr>
            </w:pPr>
            <w:r w:rsidRPr="00FC105D">
              <w:rPr>
                <w:rFonts w:eastAsia="Arial" w:cs="Arial"/>
                <w:sz w:val="22"/>
                <w:lang w:eastAsia="en-AU"/>
              </w:rPr>
              <w:t>Healthy policies</w:t>
            </w:r>
          </w:p>
        </w:tc>
        <w:tc>
          <w:tcPr>
            <w:tcW w:w="4961" w:type="dxa"/>
            <w:gridSpan w:val="2"/>
            <w:tcBorders>
              <w:top w:val="nil"/>
              <w:left w:val="nil"/>
              <w:bottom w:val="nil"/>
              <w:right w:val="nil"/>
            </w:tcBorders>
          </w:tcPr>
          <w:p w14:paraId="4D5FF00D" w14:textId="77777777" w:rsidR="00413FBB" w:rsidRPr="005514D9" w:rsidRDefault="00413FBB" w:rsidP="00294108">
            <w:pPr>
              <w:pStyle w:val="ListParagraph"/>
              <w:numPr>
                <w:ilvl w:val="0"/>
                <w:numId w:val="32"/>
              </w:numPr>
              <w:spacing w:before="0" w:after="0"/>
              <w:jc w:val="left"/>
              <w:rPr>
                <w:noProof/>
                <w:sz w:val="22"/>
              </w:rPr>
            </w:pPr>
            <w:r w:rsidRPr="005514D9">
              <w:rPr>
                <w:sz w:val="22"/>
              </w:rPr>
              <w:t xml:space="preserve">Supportive environments </w:t>
            </w:r>
          </w:p>
        </w:tc>
        <w:tc>
          <w:tcPr>
            <w:tcW w:w="5376" w:type="dxa"/>
            <w:tcBorders>
              <w:top w:val="nil"/>
              <w:left w:val="nil"/>
              <w:bottom w:val="nil"/>
              <w:right w:val="nil"/>
            </w:tcBorders>
          </w:tcPr>
          <w:p w14:paraId="74891223" w14:textId="77777777" w:rsidR="00413FBB" w:rsidRPr="005514D9" w:rsidRDefault="00413FBB" w:rsidP="00294108">
            <w:pPr>
              <w:pStyle w:val="ListParagraph"/>
              <w:numPr>
                <w:ilvl w:val="0"/>
                <w:numId w:val="32"/>
              </w:numPr>
              <w:spacing w:before="0" w:after="0"/>
              <w:jc w:val="left"/>
              <w:rPr>
                <w:noProof/>
                <w:sz w:val="22"/>
              </w:rPr>
            </w:pPr>
            <w:r w:rsidRPr="005514D9">
              <w:rPr>
                <w:sz w:val="22"/>
              </w:rPr>
              <w:t xml:space="preserve">Targeted interventions </w:t>
            </w:r>
          </w:p>
        </w:tc>
      </w:tr>
      <w:tr w:rsidR="00413FBB" w14:paraId="0D2B6BC8" w14:textId="77777777" w:rsidTr="00307D90">
        <w:tc>
          <w:tcPr>
            <w:tcW w:w="4678" w:type="dxa"/>
            <w:tcBorders>
              <w:top w:val="nil"/>
              <w:left w:val="nil"/>
              <w:bottom w:val="nil"/>
              <w:right w:val="nil"/>
            </w:tcBorders>
          </w:tcPr>
          <w:p w14:paraId="46804A99" w14:textId="77777777" w:rsidR="00413FBB" w:rsidRPr="00FC105D" w:rsidRDefault="00413FBB" w:rsidP="00294108">
            <w:pPr>
              <w:pStyle w:val="ListParagraph"/>
              <w:numPr>
                <w:ilvl w:val="0"/>
                <w:numId w:val="33"/>
              </w:numPr>
              <w:spacing w:before="0" w:after="0"/>
              <w:ind w:left="357" w:hanging="357"/>
              <w:rPr>
                <w:rFonts w:eastAsia="Arial" w:cs="Arial"/>
                <w:sz w:val="22"/>
                <w:lang w:eastAsia="en-AU"/>
              </w:rPr>
            </w:pPr>
            <w:r w:rsidRPr="00FC105D">
              <w:rPr>
                <w:rFonts w:eastAsia="Arial" w:cs="Arial"/>
                <w:sz w:val="22"/>
                <w:lang w:eastAsia="en-AU"/>
              </w:rPr>
              <w:t xml:space="preserve">Legislation </w:t>
            </w:r>
            <w:r w:rsidR="00813877">
              <w:rPr>
                <w:rFonts w:eastAsia="Arial" w:cs="Arial"/>
                <w:sz w:val="22"/>
                <w:lang w:eastAsia="en-AU"/>
              </w:rPr>
              <w:t>and</w:t>
            </w:r>
            <w:r w:rsidRPr="00FC105D">
              <w:rPr>
                <w:rFonts w:eastAsia="Arial" w:cs="Arial"/>
                <w:sz w:val="22"/>
                <w:lang w:eastAsia="en-AU"/>
              </w:rPr>
              <w:t xml:space="preserve"> regulation </w:t>
            </w:r>
          </w:p>
        </w:tc>
        <w:tc>
          <w:tcPr>
            <w:tcW w:w="4961" w:type="dxa"/>
            <w:gridSpan w:val="2"/>
            <w:tcBorders>
              <w:top w:val="nil"/>
              <w:left w:val="nil"/>
              <w:bottom w:val="nil"/>
              <w:right w:val="nil"/>
            </w:tcBorders>
          </w:tcPr>
          <w:p w14:paraId="42BAA48D" w14:textId="77777777" w:rsidR="00413FBB" w:rsidRPr="005514D9" w:rsidRDefault="00413FBB" w:rsidP="00294108">
            <w:pPr>
              <w:pStyle w:val="ListParagraph"/>
              <w:numPr>
                <w:ilvl w:val="0"/>
                <w:numId w:val="32"/>
              </w:numPr>
              <w:spacing w:before="0" w:after="0"/>
              <w:jc w:val="left"/>
              <w:rPr>
                <w:noProof/>
                <w:sz w:val="22"/>
              </w:rPr>
            </w:pPr>
            <w:r w:rsidRPr="005514D9">
              <w:rPr>
                <w:sz w:val="22"/>
              </w:rPr>
              <w:t xml:space="preserve">Public awareness </w:t>
            </w:r>
            <w:r w:rsidR="00813877">
              <w:rPr>
                <w:sz w:val="22"/>
              </w:rPr>
              <w:t>and</w:t>
            </w:r>
            <w:r w:rsidRPr="005514D9">
              <w:rPr>
                <w:sz w:val="22"/>
              </w:rPr>
              <w:t xml:space="preserve"> engagement</w:t>
            </w:r>
          </w:p>
        </w:tc>
        <w:tc>
          <w:tcPr>
            <w:tcW w:w="5376" w:type="dxa"/>
            <w:tcBorders>
              <w:top w:val="nil"/>
              <w:left w:val="nil"/>
              <w:bottom w:val="nil"/>
              <w:right w:val="nil"/>
            </w:tcBorders>
          </w:tcPr>
          <w:p w14:paraId="0D478E51" w14:textId="77777777" w:rsidR="00413FBB" w:rsidRPr="005514D9" w:rsidRDefault="00413FBB" w:rsidP="00294108">
            <w:pPr>
              <w:pStyle w:val="ListParagraph"/>
              <w:numPr>
                <w:ilvl w:val="0"/>
                <w:numId w:val="32"/>
              </w:numPr>
              <w:spacing w:before="0" w:after="0"/>
              <w:jc w:val="left"/>
              <w:rPr>
                <w:noProof/>
                <w:sz w:val="22"/>
              </w:rPr>
            </w:pPr>
            <w:r w:rsidRPr="005514D9">
              <w:rPr>
                <w:sz w:val="22"/>
              </w:rPr>
              <w:t xml:space="preserve">Collaborative partnerships </w:t>
            </w:r>
            <w:r w:rsidR="00813877">
              <w:rPr>
                <w:sz w:val="22"/>
              </w:rPr>
              <w:t>and</w:t>
            </w:r>
            <w:r w:rsidRPr="005514D9">
              <w:rPr>
                <w:sz w:val="22"/>
              </w:rPr>
              <w:t xml:space="preserve"> building capacity </w:t>
            </w:r>
          </w:p>
        </w:tc>
      </w:tr>
      <w:tr w:rsidR="00413FBB" w14:paraId="2E8C89C1" w14:textId="77777777" w:rsidTr="00307D90">
        <w:tc>
          <w:tcPr>
            <w:tcW w:w="4678" w:type="dxa"/>
            <w:tcBorders>
              <w:top w:val="nil"/>
              <w:left w:val="nil"/>
              <w:bottom w:val="single" w:sz="4" w:space="0" w:color="auto"/>
              <w:right w:val="nil"/>
            </w:tcBorders>
          </w:tcPr>
          <w:p w14:paraId="55D28D87" w14:textId="77777777" w:rsidR="00413FBB" w:rsidRPr="00FC105D" w:rsidRDefault="00413FBB" w:rsidP="00294108">
            <w:pPr>
              <w:pStyle w:val="ListParagraph"/>
              <w:numPr>
                <w:ilvl w:val="0"/>
                <w:numId w:val="33"/>
              </w:numPr>
              <w:spacing w:before="0" w:after="0"/>
              <w:ind w:left="357" w:hanging="357"/>
              <w:rPr>
                <w:rFonts w:eastAsia="Arial" w:cs="Arial"/>
                <w:sz w:val="22"/>
                <w:lang w:eastAsia="en-AU"/>
              </w:rPr>
            </w:pPr>
            <w:r w:rsidRPr="00FC105D">
              <w:rPr>
                <w:rFonts w:eastAsia="Arial" w:cs="Arial"/>
                <w:sz w:val="22"/>
                <w:lang w:eastAsia="en-AU"/>
              </w:rPr>
              <w:t>Economic interventions</w:t>
            </w:r>
          </w:p>
        </w:tc>
        <w:tc>
          <w:tcPr>
            <w:tcW w:w="4961" w:type="dxa"/>
            <w:gridSpan w:val="2"/>
            <w:tcBorders>
              <w:top w:val="nil"/>
              <w:left w:val="nil"/>
              <w:bottom w:val="single" w:sz="4" w:space="0" w:color="auto"/>
              <w:right w:val="nil"/>
            </w:tcBorders>
          </w:tcPr>
          <w:p w14:paraId="098C64E3" w14:textId="77777777" w:rsidR="00413FBB" w:rsidRPr="005514D9" w:rsidRDefault="00413FBB" w:rsidP="00294108">
            <w:pPr>
              <w:pStyle w:val="ListParagraph"/>
              <w:numPr>
                <w:ilvl w:val="0"/>
                <w:numId w:val="32"/>
              </w:numPr>
              <w:spacing w:before="0" w:after="0"/>
              <w:jc w:val="left"/>
              <w:rPr>
                <w:noProof/>
                <w:sz w:val="22"/>
              </w:rPr>
            </w:pPr>
            <w:r w:rsidRPr="005514D9">
              <w:rPr>
                <w:noProof/>
                <w:sz w:val="22"/>
              </w:rPr>
              <w:t>Community development</w:t>
            </w:r>
          </w:p>
        </w:tc>
        <w:tc>
          <w:tcPr>
            <w:tcW w:w="5376" w:type="dxa"/>
            <w:tcBorders>
              <w:top w:val="nil"/>
              <w:left w:val="nil"/>
              <w:bottom w:val="single" w:sz="4" w:space="0" w:color="auto"/>
              <w:right w:val="nil"/>
            </w:tcBorders>
          </w:tcPr>
          <w:p w14:paraId="6A072111" w14:textId="77777777" w:rsidR="00413FBB" w:rsidRPr="005514D9" w:rsidRDefault="00413FBB" w:rsidP="00294108">
            <w:pPr>
              <w:pStyle w:val="ListParagraph"/>
              <w:numPr>
                <w:ilvl w:val="0"/>
                <w:numId w:val="32"/>
              </w:numPr>
              <w:spacing w:before="0" w:after="0"/>
              <w:jc w:val="left"/>
              <w:rPr>
                <w:noProof/>
                <w:sz w:val="22"/>
              </w:rPr>
            </w:pPr>
            <w:r w:rsidRPr="005514D9">
              <w:rPr>
                <w:sz w:val="22"/>
              </w:rPr>
              <w:t xml:space="preserve">Research and evaluation </w:t>
            </w:r>
          </w:p>
        </w:tc>
      </w:tr>
      <w:tr w:rsidR="00413FBB" w14:paraId="2F58187D" w14:textId="77777777" w:rsidTr="006E3013">
        <w:tc>
          <w:tcPr>
            <w:tcW w:w="15015" w:type="dxa"/>
            <w:gridSpan w:val="4"/>
            <w:tcBorders>
              <w:top w:val="single" w:sz="4" w:space="0" w:color="auto"/>
              <w:left w:val="nil"/>
              <w:bottom w:val="nil"/>
              <w:right w:val="nil"/>
            </w:tcBorders>
            <w:shd w:val="clear" w:color="auto" w:fill="D9D9D9" w:themeFill="background2" w:themeFillShade="D9"/>
          </w:tcPr>
          <w:p w14:paraId="608D7F43" w14:textId="77777777" w:rsidR="00413FBB" w:rsidRPr="005514D9" w:rsidRDefault="00413FBB" w:rsidP="006E3013">
            <w:pPr>
              <w:spacing w:before="0" w:after="0"/>
              <w:rPr>
                <w:b/>
                <w:noProof/>
                <w:sz w:val="22"/>
              </w:rPr>
            </w:pPr>
            <w:r w:rsidRPr="005514D9">
              <w:rPr>
                <w:b/>
                <w:noProof/>
                <w:sz w:val="22"/>
              </w:rPr>
              <w:t>Priority areas</w:t>
            </w:r>
            <w:r>
              <w:rPr>
                <w:b/>
                <w:noProof/>
                <w:sz w:val="22"/>
              </w:rPr>
              <w:t>:</w:t>
            </w:r>
          </w:p>
        </w:tc>
      </w:tr>
      <w:tr w:rsidR="00413FBB" w14:paraId="1547AE57" w14:textId="77777777" w:rsidTr="006E3013">
        <w:tc>
          <w:tcPr>
            <w:tcW w:w="7507" w:type="dxa"/>
            <w:gridSpan w:val="2"/>
            <w:tcBorders>
              <w:top w:val="nil"/>
              <w:left w:val="nil"/>
              <w:bottom w:val="nil"/>
            </w:tcBorders>
            <w:shd w:val="clear" w:color="auto" w:fill="BADFFA" w:themeFill="accent2" w:themeFillTint="33"/>
          </w:tcPr>
          <w:p w14:paraId="61B04382" w14:textId="77777777" w:rsidR="00413FBB" w:rsidRPr="005514D9" w:rsidRDefault="00413FBB" w:rsidP="005258F4">
            <w:pPr>
              <w:spacing w:before="20" w:after="0"/>
              <w:rPr>
                <w:rFonts w:cs="Arial"/>
                <w:b/>
                <w:noProof/>
                <w:sz w:val="22"/>
              </w:rPr>
            </w:pPr>
            <w:r w:rsidRPr="005514D9">
              <w:rPr>
                <w:rFonts w:cs="Arial"/>
                <w:b/>
                <w:noProof/>
                <w:sz w:val="22"/>
              </w:rPr>
              <w:t>Reducing tobacco use and making smoking history</w:t>
            </w:r>
          </w:p>
        </w:tc>
        <w:tc>
          <w:tcPr>
            <w:tcW w:w="7508" w:type="dxa"/>
            <w:gridSpan w:val="2"/>
            <w:tcBorders>
              <w:top w:val="nil"/>
              <w:bottom w:val="nil"/>
              <w:right w:val="nil"/>
            </w:tcBorders>
            <w:shd w:val="clear" w:color="auto" w:fill="BADFFA" w:themeFill="accent2" w:themeFillTint="33"/>
          </w:tcPr>
          <w:p w14:paraId="421AB2BC" w14:textId="77777777" w:rsidR="00413FBB" w:rsidRPr="005514D9" w:rsidRDefault="00413FBB" w:rsidP="005258F4">
            <w:pPr>
              <w:spacing w:before="20" w:after="0"/>
              <w:rPr>
                <w:rFonts w:cs="Arial"/>
                <w:noProof/>
                <w:sz w:val="22"/>
              </w:rPr>
            </w:pPr>
            <w:r w:rsidRPr="005514D9">
              <w:rPr>
                <w:rFonts w:eastAsia="Times New Roman" w:cs="Arial"/>
                <w:b/>
                <w:bCs/>
                <w:sz w:val="22"/>
                <w:lang w:eastAsia="en-AU"/>
              </w:rPr>
              <w:t>Halting the rise in overweight and obesity</w:t>
            </w:r>
          </w:p>
        </w:tc>
      </w:tr>
      <w:tr w:rsidR="00413FBB" w14:paraId="4516A655" w14:textId="77777777" w:rsidTr="006E3013">
        <w:tc>
          <w:tcPr>
            <w:tcW w:w="7507" w:type="dxa"/>
            <w:gridSpan w:val="2"/>
            <w:tcBorders>
              <w:top w:val="nil"/>
              <w:left w:val="nil"/>
              <w:bottom w:val="nil"/>
            </w:tcBorders>
          </w:tcPr>
          <w:p w14:paraId="79F8037D" w14:textId="77777777" w:rsidR="00413FBB" w:rsidRPr="005514D9" w:rsidRDefault="00413FBB" w:rsidP="00294108">
            <w:pPr>
              <w:pStyle w:val="ListParagraph"/>
              <w:numPr>
                <w:ilvl w:val="0"/>
                <w:numId w:val="33"/>
              </w:numPr>
              <w:spacing w:before="0" w:after="0"/>
              <w:ind w:left="357" w:hanging="357"/>
              <w:rPr>
                <w:rFonts w:eastAsia="Arial" w:cs="Arial"/>
                <w:sz w:val="22"/>
                <w:lang w:eastAsia="en-AU"/>
              </w:rPr>
            </w:pPr>
            <w:r w:rsidRPr="005514D9">
              <w:rPr>
                <w:rFonts w:eastAsia="Times New Roman" w:cs="Arial"/>
                <w:sz w:val="22"/>
                <w:lang w:eastAsia="en-AU"/>
              </w:rPr>
              <w:t>Reduce tobacco use in WA, particularly among populations at higher risk of harm due to tobacco use</w:t>
            </w:r>
          </w:p>
          <w:p w14:paraId="3AAAC1FB" w14:textId="77777777" w:rsidR="00413FBB" w:rsidRPr="005514D9" w:rsidRDefault="00413FBB" w:rsidP="00294108">
            <w:pPr>
              <w:pStyle w:val="ListParagraph"/>
              <w:numPr>
                <w:ilvl w:val="0"/>
                <w:numId w:val="33"/>
              </w:numPr>
              <w:spacing w:before="0" w:after="0"/>
              <w:ind w:left="357" w:hanging="357"/>
              <w:textAlignment w:val="baseline"/>
              <w:rPr>
                <w:rFonts w:eastAsia="Times New Roman" w:cs="Arial"/>
                <w:sz w:val="22"/>
                <w:lang w:eastAsia="en-AU"/>
              </w:rPr>
            </w:pPr>
            <w:r w:rsidRPr="005514D9">
              <w:rPr>
                <w:rFonts w:eastAsia="Times New Roman" w:cs="Arial"/>
                <w:sz w:val="22"/>
                <w:lang w:eastAsia="en-AU"/>
              </w:rPr>
              <w:t>Eliminate exposure to second-hand tobacco smoke where the health of others can be affected</w:t>
            </w:r>
          </w:p>
          <w:p w14:paraId="43E07F7E" w14:textId="77777777" w:rsidR="00413FBB" w:rsidRPr="005514D9" w:rsidRDefault="00413FBB" w:rsidP="00294108">
            <w:pPr>
              <w:pStyle w:val="ListParagraph"/>
              <w:numPr>
                <w:ilvl w:val="0"/>
                <w:numId w:val="33"/>
              </w:numPr>
              <w:spacing w:before="0" w:after="0"/>
              <w:ind w:left="357" w:hanging="357"/>
              <w:textAlignment w:val="baseline"/>
              <w:rPr>
                <w:rFonts w:eastAsia="Times New Roman" w:cs="Arial"/>
                <w:sz w:val="22"/>
                <w:lang w:eastAsia="en-AU"/>
              </w:rPr>
            </w:pPr>
            <w:r w:rsidRPr="005514D9">
              <w:rPr>
                <w:rFonts w:eastAsia="Times New Roman" w:cs="Arial"/>
                <w:sz w:val="22"/>
                <w:lang w:eastAsia="en-AU"/>
              </w:rPr>
              <w:t xml:space="preserve">Strengthen regulation to reduce supply of </w:t>
            </w:r>
            <w:r w:rsidR="00813877">
              <w:rPr>
                <w:rFonts w:eastAsia="Times New Roman" w:cs="Arial"/>
                <w:sz w:val="22"/>
                <w:lang w:eastAsia="en-AU"/>
              </w:rPr>
              <w:t>and</w:t>
            </w:r>
            <w:r w:rsidRPr="005514D9">
              <w:rPr>
                <w:rFonts w:eastAsia="Times New Roman" w:cs="Arial"/>
                <w:sz w:val="22"/>
                <w:lang w:eastAsia="en-AU"/>
              </w:rPr>
              <w:t xml:space="preserve"> access to tobacco products</w:t>
            </w:r>
          </w:p>
          <w:p w14:paraId="1687DF4A" w14:textId="77777777" w:rsidR="00413FBB" w:rsidRPr="005514D9" w:rsidRDefault="00413FBB" w:rsidP="00294108">
            <w:pPr>
              <w:pStyle w:val="ListParagraph"/>
              <w:numPr>
                <w:ilvl w:val="0"/>
                <w:numId w:val="33"/>
              </w:numPr>
              <w:spacing w:before="0" w:after="0"/>
              <w:ind w:left="357" w:hanging="357"/>
              <w:rPr>
                <w:rFonts w:cs="Arial"/>
                <w:noProof/>
                <w:sz w:val="22"/>
              </w:rPr>
            </w:pPr>
            <w:r w:rsidRPr="005514D9">
              <w:rPr>
                <w:rFonts w:eastAsia="Times New Roman" w:cs="Arial"/>
                <w:sz w:val="22"/>
                <w:lang w:eastAsia="en-AU"/>
              </w:rPr>
              <w:t xml:space="preserve">Strengthen regulation of alternative nicotine </w:t>
            </w:r>
            <w:r w:rsidR="00813877">
              <w:rPr>
                <w:rFonts w:eastAsia="Times New Roman" w:cs="Arial"/>
                <w:sz w:val="22"/>
                <w:lang w:eastAsia="en-AU"/>
              </w:rPr>
              <w:t>and</w:t>
            </w:r>
            <w:r w:rsidRPr="005514D9">
              <w:rPr>
                <w:rFonts w:eastAsia="Times New Roman" w:cs="Arial"/>
                <w:sz w:val="22"/>
                <w:lang w:eastAsia="en-AU"/>
              </w:rPr>
              <w:t xml:space="preserve"> non-nicotine delivery products, including e-cigarettes</w:t>
            </w:r>
          </w:p>
        </w:tc>
        <w:tc>
          <w:tcPr>
            <w:tcW w:w="7508" w:type="dxa"/>
            <w:gridSpan w:val="2"/>
            <w:tcBorders>
              <w:top w:val="nil"/>
              <w:bottom w:val="nil"/>
              <w:right w:val="nil"/>
            </w:tcBorders>
          </w:tcPr>
          <w:p w14:paraId="758DDD8A" w14:textId="77777777" w:rsidR="00413FBB" w:rsidRPr="005514D9" w:rsidRDefault="00413FBB" w:rsidP="00294108">
            <w:pPr>
              <w:pStyle w:val="ListParagraph"/>
              <w:numPr>
                <w:ilvl w:val="0"/>
                <w:numId w:val="33"/>
              </w:numPr>
              <w:spacing w:before="0" w:after="0"/>
              <w:ind w:left="357" w:hanging="357"/>
              <w:rPr>
                <w:rFonts w:eastAsia="Arial Narrow" w:cs="Arial"/>
                <w:sz w:val="22"/>
                <w:lang w:eastAsia="en-AU"/>
              </w:rPr>
            </w:pPr>
            <w:r w:rsidRPr="005514D9">
              <w:rPr>
                <w:rFonts w:eastAsia="Times New Roman" w:cs="Arial"/>
                <w:sz w:val="22"/>
                <w:lang w:eastAsia="en-AU"/>
              </w:rPr>
              <w:t>Promote environments that support healthy eating and greater physical activity, to enable people to achieve and maintain a healthy weight</w:t>
            </w:r>
          </w:p>
          <w:p w14:paraId="5E78F828" w14:textId="77777777" w:rsidR="00413FBB" w:rsidRPr="005514D9" w:rsidRDefault="00413FBB" w:rsidP="00294108">
            <w:pPr>
              <w:pStyle w:val="ListParagraph"/>
              <w:numPr>
                <w:ilvl w:val="0"/>
                <w:numId w:val="33"/>
              </w:numPr>
              <w:spacing w:before="0" w:after="0"/>
              <w:ind w:left="357" w:hanging="357"/>
              <w:rPr>
                <w:rFonts w:eastAsia="Arial Narrow" w:cs="Arial"/>
                <w:sz w:val="22"/>
                <w:lang w:eastAsia="en-AU"/>
              </w:rPr>
            </w:pPr>
            <w:r w:rsidRPr="005514D9">
              <w:rPr>
                <w:rFonts w:eastAsia="Times New Roman" w:cs="Arial"/>
                <w:sz w:val="22"/>
                <w:lang w:eastAsia="en-AU"/>
              </w:rPr>
              <w:t xml:space="preserve">Prevent </w:t>
            </w:r>
            <w:r w:rsidR="00813877">
              <w:rPr>
                <w:rFonts w:eastAsia="Times New Roman" w:cs="Arial"/>
                <w:sz w:val="22"/>
                <w:lang w:eastAsia="en-AU"/>
              </w:rPr>
              <w:t>and</w:t>
            </w:r>
            <w:r w:rsidRPr="005514D9">
              <w:rPr>
                <w:rFonts w:eastAsia="Times New Roman" w:cs="Arial"/>
                <w:sz w:val="22"/>
                <w:lang w:eastAsia="en-AU"/>
              </w:rPr>
              <w:t xml:space="preserve"> reverse childhood obesity </w:t>
            </w:r>
          </w:p>
          <w:p w14:paraId="61D50EA4" w14:textId="77777777" w:rsidR="00413FBB" w:rsidRPr="005514D9" w:rsidRDefault="00413FBB" w:rsidP="00294108">
            <w:pPr>
              <w:pStyle w:val="ListParagraph"/>
              <w:numPr>
                <w:ilvl w:val="0"/>
                <w:numId w:val="33"/>
              </w:numPr>
              <w:spacing w:before="0" w:after="0"/>
              <w:ind w:left="357" w:hanging="357"/>
              <w:rPr>
                <w:rFonts w:eastAsia="Arial Narrow" w:cs="Arial"/>
                <w:sz w:val="22"/>
                <w:lang w:eastAsia="en-AU"/>
              </w:rPr>
            </w:pPr>
            <w:r w:rsidRPr="005514D9">
              <w:rPr>
                <w:rFonts w:eastAsia="Times New Roman" w:cs="Arial"/>
                <w:sz w:val="22"/>
                <w:lang w:eastAsia="en-AU"/>
              </w:rPr>
              <w:t xml:space="preserve">Motivate behaviour to achieve </w:t>
            </w:r>
            <w:r w:rsidR="00813877">
              <w:rPr>
                <w:rFonts w:eastAsia="Times New Roman" w:cs="Arial"/>
                <w:sz w:val="22"/>
                <w:lang w:eastAsia="en-AU"/>
              </w:rPr>
              <w:t>and</w:t>
            </w:r>
            <w:r w:rsidRPr="005514D9">
              <w:rPr>
                <w:rFonts w:eastAsia="Times New Roman" w:cs="Arial"/>
                <w:sz w:val="22"/>
                <w:lang w:eastAsia="en-AU"/>
              </w:rPr>
              <w:t xml:space="preserve"> maintain a healthy weight among adults</w:t>
            </w:r>
          </w:p>
          <w:p w14:paraId="459F89F0" w14:textId="77777777" w:rsidR="00413FBB" w:rsidRPr="005514D9" w:rsidRDefault="00413FBB" w:rsidP="00294108">
            <w:pPr>
              <w:pStyle w:val="ListParagraph"/>
              <w:numPr>
                <w:ilvl w:val="0"/>
                <w:numId w:val="33"/>
              </w:numPr>
              <w:spacing w:before="0" w:after="0"/>
              <w:ind w:left="357" w:hanging="357"/>
              <w:rPr>
                <w:rFonts w:eastAsia="Arial Narrow" w:cs="Arial"/>
                <w:sz w:val="22"/>
                <w:lang w:eastAsia="en-AU"/>
              </w:rPr>
            </w:pPr>
            <w:r w:rsidRPr="005514D9">
              <w:rPr>
                <w:rFonts w:eastAsia="Times New Roman" w:cs="Arial"/>
                <w:sz w:val="22"/>
                <w:lang w:eastAsia="en-AU"/>
              </w:rPr>
              <w:t xml:space="preserve">Increase availability </w:t>
            </w:r>
            <w:r w:rsidR="00813877">
              <w:rPr>
                <w:rFonts w:eastAsia="Times New Roman" w:cs="Arial"/>
                <w:sz w:val="22"/>
                <w:lang w:eastAsia="en-AU"/>
              </w:rPr>
              <w:t>and</w:t>
            </w:r>
            <w:r w:rsidRPr="005514D9">
              <w:rPr>
                <w:rFonts w:eastAsia="Times New Roman" w:cs="Arial"/>
                <w:sz w:val="22"/>
                <w:lang w:eastAsia="en-AU"/>
              </w:rPr>
              <w:t xml:space="preserve"> accessibility of quality, affordable </w:t>
            </w:r>
            <w:r w:rsidR="00813877">
              <w:rPr>
                <w:rFonts w:eastAsia="Times New Roman" w:cs="Arial"/>
                <w:sz w:val="22"/>
                <w:lang w:eastAsia="en-AU"/>
              </w:rPr>
              <w:t>and</w:t>
            </w:r>
            <w:r w:rsidRPr="005514D9">
              <w:rPr>
                <w:rFonts w:eastAsia="Times New Roman" w:cs="Arial"/>
                <w:sz w:val="22"/>
                <w:lang w:eastAsia="en-AU"/>
              </w:rPr>
              <w:t xml:space="preserve"> nutritious food for all</w:t>
            </w:r>
          </w:p>
          <w:p w14:paraId="147B864B" w14:textId="77777777" w:rsidR="00413FBB" w:rsidRPr="005514D9" w:rsidRDefault="00413FBB" w:rsidP="00294108">
            <w:pPr>
              <w:pStyle w:val="ListParagraph"/>
              <w:numPr>
                <w:ilvl w:val="0"/>
                <w:numId w:val="33"/>
              </w:numPr>
              <w:spacing w:before="0" w:after="0"/>
              <w:ind w:left="357" w:hanging="357"/>
              <w:rPr>
                <w:rFonts w:eastAsia="Arial Narrow" w:cs="Arial"/>
                <w:sz w:val="22"/>
                <w:lang w:eastAsia="en-AU"/>
              </w:rPr>
            </w:pPr>
            <w:r w:rsidRPr="005514D9">
              <w:rPr>
                <w:rFonts w:eastAsia="Times New Roman" w:cs="Arial"/>
                <w:sz w:val="22"/>
                <w:lang w:eastAsia="en-AU"/>
              </w:rPr>
              <w:t xml:space="preserve">Increase the knowledge </w:t>
            </w:r>
            <w:r w:rsidR="00813877">
              <w:rPr>
                <w:rFonts w:eastAsia="Times New Roman" w:cs="Arial"/>
                <w:sz w:val="22"/>
                <w:lang w:eastAsia="en-AU"/>
              </w:rPr>
              <w:t>and</w:t>
            </w:r>
            <w:r w:rsidRPr="005514D9">
              <w:rPr>
                <w:rFonts w:eastAsia="Times New Roman" w:cs="Arial"/>
                <w:sz w:val="22"/>
                <w:lang w:eastAsia="en-AU"/>
              </w:rPr>
              <w:t xml:space="preserve"> skills necessary to choose healthy food </w:t>
            </w:r>
            <w:r w:rsidR="00813877">
              <w:rPr>
                <w:rFonts w:eastAsia="Times New Roman" w:cs="Arial"/>
                <w:sz w:val="22"/>
                <w:lang w:eastAsia="en-AU"/>
              </w:rPr>
              <w:t>and</w:t>
            </w:r>
            <w:r w:rsidRPr="005514D9">
              <w:rPr>
                <w:rFonts w:eastAsia="Times New Roman" w:cs="Arial"/>
                <w:sz w:val="22"/>
                <w:lang w:eastAsia="en-AU"/>
              </w:rPr>
              <w:t xml:space="preserve"> drinks</w:t>
            </w:r>
          </w:p>
          <w:p w14:paraId="61DBB75F" w14:textId="77777777" w:rsidR="00413FBB" w:rsidRPr="005514D9" w:rsidRDefault="00413FBB" w:rsidP="00294108">
            <w:pPr>
              <w:pStyle w:val="ListParagraph"/>
              <w:numPr>
                <w:ilvl w:val="0"/>
                <w:numId w:val="33"/>
              </w:numPr>
              <w:spacing w:before="0" w:after="0"/>
              <w:ind w:left="357" w:hanging="357"/>
              <w:rPr>
                <w:rFonts w:cs="Arial"/>
                <w:noProof/>
                <w:sz w:val="22"/>
              </w:rPr>
            </w:pPr>
            <w:r w:rsidRPr="005514D9">
              <w:rPr>
                <w:rFonts w:eastAsia="Times New Roman" w:cs="Arial"/>
                <w:sz w:val="22"/>
                <w:lang w:eastAsia="en-AU"/>
              </w:rPr>
              <w:t xml:space="preserve">Encourage </w:t>
            </w:r>
            <w:r w:rsidR="00813877">
              <w:rPr>
                <w:rFonts w:eastAsia="Times New Roman" w:cs="Arial"/>
                <w:sz w:val="22"/>
                <w:lang w:eastAsia="en-AU"/>
              </w:rPr>
              <w:t>and</w:t>
            </w:r>
            <w:r w:rsidRPr="005514D9">
              <w:rPr>
                <w:rFonts w:eastAsia="Times New Roman" w:cs="Arial"/>
                <w:sz w:val="22"/>
                <w:lang w:eastAsia="en-AU"/>
              </w:rPr>
              <w:t xml:space="preserve"> support increased levels of physical activity at all stages of life</w:t>
            </w:r>
          </w:p>
        </w:tc>
      </w:tr>
      <w:tr w:rsidR="00413FBB" w14:paraId="71D21B21" w14:textId="77777777" w:rsidTr="006E3013">
        <w:tc>
          <w:tcPr>
            <w:tcW w:w="7507" w:type="dxa"/>
            <w:gridSpan w:val="2"/>
            <w:tcBorders>
              <w:top w:val="nil"/>
              <w:left w:val="nil"/>
              <w:bottom w:val="nil"/>
            </w:tcBorders>
            <w:shd w:val="clear" w:color="auto" w:fill="BADFFA" w:themeFill="accent2" w:themeFillTint="33"/>
          </w:tcPr>
          <w:p w14:paraId="10F7D729" w14:textId="77777777" w:rsidR="00413FBB" w:rsidRPr="005514D9" w:rsidRDefault="00413FBB" w:rsidP="005258F4">
            <w:pPr>
              <w:spacing w:before="20" w:after="0"/>
              <w:rPr>
                <w:rFonts w:cs="Arial"/>
                <w:b/>
                <w:noProof/>
                <w:sz w:val="22"/>
              </w:rPr>
            </w:pPr>
            <w:r w:rsidRPr="005514D9">
              <w:rPr>
                <w:rFonts w:cs="Arial"/>
                <w:b/>
                <w:noProof/>
                <w:sz w:val="22"/>
              </w:rPr>
              <w:t>Reducing harmful alcohol use</w:t>
            </w:r>
          </w:p>
        </w:tc>
        <w:tc>
          <w:tcPr>
            <w:tcW w:w="7508" w:type="dxa"/>
            <w:gridSpan w:val="2"/>
            <w:tcBorders>
              <w:top w:val="nil"/>
              <w:bottom w:val="nil"/>
              <w:right w:val="nil"/>
            </w:tcBorders>
            <w:shd w:val="clear" w:color="auto" w:fill="BADFFA" w:themeFill="accent2" w:themeFillTint="33"/>
          </w:tcPr>
          <w:p w14:paraId="0F05EFED" w14:textId="77777777" w:rsidR="00413FBB" w:rsidRPr="005514D9" w:rsidRDefault="00413FBB" w:rsidP="005258F4">
            <w:pPr>
              <w:spacing w:before="20" w:after="0"/>
              <w:rPr>
                <w:rFonts w:cs="Arial"/>
                <w:b/>
                <w:noProof/>
                <w:sz w:val="22"/>
              </w:rPr>
            </w:pPr>
            <w:r w:rsidRPr="005514D9">
              <w:rPr>
                <w:rFonts w:cs="Arial"/>
                <w:b/>
                <w:noProof/>
                <w:sz w:val="22"/>
              </w:rPr>
              <w:t>Preventing injury and promoting safer communities</w:t>
            </w:r>
          </w:p>
        </w:tc>
      </w:tr>
      <w:tr w:rsidR="00413FBB" w14:paraId="58C770BD" w14:textId="77777777" w:rsidTr="006E3013">
        <w:tc>
          <w:tcPr>
            <w:tcW w:w="7507" w:type="dxa"/>
            <w:gridSpan w:val="2"/>
            <w:tcBorders>
              <w:top w:val="nil"/>
              <w:left w:val="nil"/>
              <w:bottom w:val="single" w:sz="4" w:space="0" w:color="auto"/>
            </w:tcBorders>
          </w:tcPr>
          <w:p w14:paraId="2467BE7F" w14:textId="77777777" w:rsidR="00413FBB" w:rsidRPr="005514D9" w:rsidRDefault="00413FBB" w:rsidP="00294108">
            <w:pPr>
              <w:pStyle w:val="ListParagraph"/>
              <w:numPr>
                <w:ilvl w:val="0"/>
                <w:numId w:val="33"/>
              </w:numPr>
              <w:spacing w:before="0" w:after="0"/>
              <w:ind w:left="357" w:hanging="357"/>
              <w:rPr>
                <w:rFonts w:eastAsia="Arial" w:cs="Arial"/>
                <w:sz w:val="22"/>
                <w:lang w:eastAsia="en-AU"/>
              </w:rPr>
            </w:pPr>
            <w:r w:rsidRPr="005514D9">
              <w:rPr>
                <w:rFonts w:eastAsia="Arial" w:cs="Arial"/>
                <w:sz w:val="22"/>
                <w:lang w:eastAsia="en-AU"/>
              </w:rPr>
              <w:t xml:space="preserve">Increase community awareness </w:t>
            </w:r>
            <w:r w:rsidR="00813877">
              <w:rPr>
                <w:rFonts w:eastAsia="Arial" w:cs="Arial"/>
                <w:sz w:val="22"/>
                <w:lang w:eastAsia="en-AU"/>
              </w:rPr>
              <w:t>and</w:t>
            </w:r>
            <w:r w:rsidRPr="005514D9">
              <w:rPr>
                <w:rFonts w:eastAsia="Arial" w:cs="Arial"/>
                <w:sz w:val="22"/>
                <w:lang w:eastAsia="en-AU"/>
              </w:rPr>
              <w:t xml:space="preserve"> prevent and delay uptake of alcohol by children and young people</w:t>
            </w:r>
          </w:p>
          <w:p w14:paraId="3B03CB34" w14:textId="77777777" w:rsidR="00413FBB" w:rsidRPr="005514D9" w:rsidRDefault="00413FBB" w:rsidP="00294108">
            <w:pPr>
              <w:pStyle w:val="ListParagraph"/>
              <w:numPr>
                <w:ilvl w:val="0"/>
                <w:numId w:val="33"/>
              </w:numPr>
              <w:spacing w:before="0" w:after="0"/>
              <w:ind w:left="357" w:hanging="357"/>
              <w:rPr>
                <w:rFonts w:eastAsia="Arial" w:cs="Arial"/>
                <w:sz w:val="22"/>
                <w:lang w:eastAsia="en-AU"/>
              </w:rPr>
            </w:pPr>
            <w:r w:rsidRPr="005514D9">
              <w:rPr>
                <w:rFonts w:eastAsia="Arial" w:cs="Arial"/>
                <w:sz w:val="22"/>
                <w:lang w:eastAsia="en-AU"/>
              </w:rPr>
              <w:t>Develop supportive environments to reduce demand for alcohol</w:t>
            </w:r>
          </w:p>
          <w:p w14:paraId="1B976528" w14:textId="77777777" w:rsidR="00413FBB" w:rsidRPr="005514D9" w:rsidRDefault="00413FBB" w:rsidP="00294108">
            <w:pPr>
              <w:pStyle w:val="ListParagraph"/>
              <w:numPr>
                <w:ilvl w:val="0"/>
                <w:numId w:val="33"/>
              </w:numPr>
              <w:spacing w:before="0" w:after="0"/>
              <w:ind w:left="357" w:hanging="357"/>
              <w:rPr>
                <w:rFonts w:eastAsia="Arial" w:cs="Arial"/>
                <w:sz w:val="22"/>
                <w:lang w:eastAsia="en-AU"/>
              </w:rPr>
            </w:pPr>
            <w:r w:rsidRPr="005514D9">
              <w:rPr>
                <w:rFonts w:eastAsia="Arial" w:cs="Arial"/>
                <w:sz w:val="22"/>
                <w:lang w:eastAsia="en-AU"/>
              </w:rPr>
              <w:t>Manage the supply and availability of alcohol</w:t>
            </w:r>
          </w:p>
        </w:tc>
        <w:tc>
          <w:tcPr>
            <w:tcW w:w="7508" w:type="dxa"/>
            <w:gridSpan w:val="2"/>
            <w:tcBorders>
              <w:top w:val="nil"/>
              <w:bottom w:val="single" w:sz="4" w:space="0" w:color="auto"/>
              <w:right w:val="nil"/>
            </w:tcBorders>
          </w:tcPr>
          <w:p w14:paraId="1A106C27" w14:textId="77777777" w:rsidR="00413FBB" w:rsidRPr="005514D9" w:rsidRDefault="00413FBB" w:rsidP="00294108">
            <w:pPr>
              <w:pStyle w:val="ListParagraph"/>
              <w:numPr>
                <w:ilvl w:val="0"/>
                <w:numId w:val="33"/>
              </w:numPr>
              <w:spacing w:before="0" w:after="0"/>
              <w:ind w:left="357" w:hanging="357"/>
              <w:rPr>
                <w:rFonts w:eastAsia="Arial" w:cs="Arial"/>
                <w:sz w:val="22"/>
                <w:lang w:eastAsia="en-AU"/>
              </w:rPr>
            </w:pPr>
            <w:r w:rsidRPr="005514D9">
              <w:rPr>
                <w:rFonts w:eastAsia="Arial" w:cs="Arial"/>
                <w:sz w:val="22"/>
                <w:lang w:eastAsia="en-AU"/>
              </w:rPr>
              <w:t xml:space="preserve">Protect children </w:t>
            </w:r>
            <w:r w:rsidR="00813877">
              <w:rPr>
                <w:rFonts w:eastAsia="Arial" w:cs="Arial"/>
                <w:sz w:val="22"/>
                <w:lang w:eastAsia="en-AU"/>
              </w:rPr>
              <w:t>and</w:t>
            </w:r>
            <w:r w:rsidRPr="005514D9">
              <w:rPr>
                <w:rFonts w:eastAsia="Arial" w:cs="Arial"/>
                <w:sz w:val="22"/>
                <w:lang w:eastAsia="en-AU"/>
              </w:rPr>
              <w:t xml:space="preserve"> young people from injury</w:t>
            </w:r>
          </w:p>
          <w:p w14:paraId="0311C5A0" w14:textId="77777777" w:rsidR="00413FBB" w:rsidRPr="005514D9" w:rsidRDefault="00413FBB" w:rsidP="00294108">
            <w:pPr>
              <w:pStyle w:val="ListParagraph"/>
              <w:numPr>
                <w:ilvl w:val="0"/>
                <w:numId w:val="33"/>
              </w:numPr>
              <w:spacing w:before="0" w:after="0"/>
              <w:ind w:left="357" w:hanging="357"/>
              <w:rPr>
                <w:rFonts w:eastAsia="Arial" w:cs="Arial"/>
                <w:sz w:val="22"/>
                <w:lang w:eastAsia="en-AU"/>
              </w:rPr>
            </w:pPr>
            <w:r w:rsidRPr="005514D9">
              <w:rPr>
                <w:rFonts w:eastAsia="Arial" w:cs="Arial"/>
                <w:sz w:val="22"/>
                <w:lang w:eastAsia="en-AU"/>
              </w:rPr>
              <w:t>Prevent falls in older people</w:t>
            </w:r>
          </w:p>
          <w:p w14:paraId="5BD73A1B" w14:textId="77777777" w:rsidR="00413FBB" w:rsidRPr="005514D9" w:rsidRDefault="00413FBB" w:rsidP="00294108">
            <w:pPr>
              <w:pStyle w:val="ListParagraph"/>
              <w:numPr>
                <w:ilvl w:val="0"/>
                <w:numId w:val="33"/>
              </w:numPr>
              <w:spacing w:before="0" w:after="0"/>
              <w:ind w:left="357" w:hanging="357"/>
              <w:rPr>
                <w:rFonts w:eastAsia="Arial" w:cs="Arial"/>
                <w:sz w:val="22"/>
                <w:lang w:eastAsia="en-AU"/>
              </w:rPr>
            </w:pPr>
            <w:r w:rsidRPr="005514D9">
              <w:rPr>
                <w:rFonts w:eastAsia="Arial" w:cs="Arial"/>
                <w:sz w:val="22"/>
                <w:lang w:eastAsia="en-AU"/>
              </w:rPr>
              <w:t xml:space="preserve">Improve safety in, on </w:t>
            </w:r>
            <w:r w:rsidR="00813877">
              <w:rPr>
                <w:rFonts w:eastAsia="Arial" w:cs="Arial"/>
                <w:sz w:val="22"/>
                <w:lang w:eastAsia="en-AU"/>
              </w:rPr>
              <w:t>and</w:t>
            </w:r>
            <w:r w:rsidRPr="005514D9">
              <w:rPr>
                <w:rFonts w:eastAsia="Arial" w:cs="Arial"/>
                <w:sz w:val="22"/>
                <w:lang w:eastAsia="en-AU"/>
              </w:rPr>
              <w:t xml:space="preserve"> around water</w:t>
            </w:r>
          </w:p>
          <w:p w14:paraId="6ADCF360" w14:textId="77777777" w:rsidR="00413FBB" w:rsidRPr="005514D9" w:rsidRDefault="00413FBB" w:rsidP="00294108">
            <w:pPr>
              <w:pStyle w:val="ListParagraph"/>
              <w:numPr>
                <w:ilvl w:val="0"/>
                <w:numId w:val="33"/>
              </w:numPr>
              <w:spacing w:before="0" w:after="0"/>
              <w:ind w:left="357" w:hanging="357"/>
              <w:rPr>
                <w:rFonts w:eastAsia="Arial" w:cs="Arial"/>
                <w:sz w:val="22"/>
                <w:lang w:eastAsia="en-AU"/>
              </w:rPr>
            </w:pPr>
            <w:r w:rsidRPr="005514D9">
              <w:rPr>
                <w:rFonts w:eastAsia="Arial" w:cs="Arial"/>
                <w:sz w:val="22"/>
                <w:lang w:eastAsia="en-AU"/>
              </w:rPr>
              <w:t xml:space="preserve">Reduce road crashes </w:t>
            </w:r>
            <w:r w:rsidR="00813877">
              <w:rPr>
                <w:rFonts w:eastAsia="Arial" w:cs="Arial"/>
                <w:sz w:val="22"/>
                <w:lang w:eastAsia="en-AU"/>
              </w:rPr>
              <w:t>and</w:t>
            </w:r>
            <w:r w:rsidRPr="005514D9">
              <w:rPr>
                <w:rFonts w:eastAsia="Arial" w:cs="Arial"/>
                <w:sz w:val="22"/>
                <w:lang w:eastAsia="en-AU"/>
              </w:rPr>
              <w:t xml:space="preserve"> road trauma</w:t>
            </w:r>
          </w:p>
          <w:p w14:paraId="3971AB5A" w14:textId="77777777" w:rsidR="00413FBB" w:rsidRPr="005514D9" w:rsidRDefault="00413FBB" w:rsidP="00294108">
            <w:pPr>
              <w:pStyle w:val="ListParagraph"/>
              <w:numPr>
                <w:ilvl w:val="0"/>
                <w:numId w:val="33"/>
              </w:numPr>
              <w:spacing w:before="0" w:after="0"/>
              <w:ind w:left="357" w:hanging="357"/>
              <w:rPr>
                <w:rFonts w:eastAsia="Arial" w:cs="Arial"/>
                <w:sz w:val="22"/>
                <w:lang w:eastAsia="en-AU"/>
              </w:rPr>
            </w:pPr>
            <w:r w:rsidRPr="005514D9">
              <w:rPr>
                <w:rFonts w:eastAsia="Arial" w:cs="Arial"/>
                <w:sz w:val="22"/>
                <w:lang w:eastAsia="en-AU"/>
              </w:rPr>
              <w:t>Promote a safer built environment</w:t>
            </w:r>
          </w:p>
        </w:tc>
      </w:tr>
      <w:tr w:rsidR="00413FBB" w:rsidRPr="003D271E" w14:paraId="18D28171" w14:textId="77777777" w:rsidTr="006E3013">
        <w:tc>
          <w:tcPr>
            <w:tcW w:w="15015" w:type="dxa"/>
            <w:gridSpan w:val="4"/>
            <w:tcBorders>
              <w:top w:val="single" w:sz="4" w:space="0" w:color="auto"/>
              <w:left w:val="nil"/>
              <w:bottom w:val="nil"/>
              <w:right w:val="nil"/>
            </w:tcBorders>
            <w:shd w:val="clear" w:color="auto" w:fill="D9D9D9" w:themeFill="background2" w:themeFillShade="D9"/>
          </w:tcPr>
          <w:p w14:paraId="763CE2B7" w14:textId="77777777" w:rsidR="00413FBB" w:rsidRPr="005514D9" w:rsidRDefault="00413FBB" w:rsidP="006E3013">
            <w:pPr>
              <w:spacing w:before="0" w:after="0"/>
              <w:rPr>
                <w:b/>
                <w:noProof/>
                <w:sz w:val="22"/>
              </w:rPr>
            </w:pPr>
            <w:r w:rsidRPr="005514D9">
              <w:rPr>
                <w:b/>
                <w:noProof/>
                <w:sz w:val="22"/>
              </w:rPr>
              <w:t xml:space="preserve">Monitoring progress:  </w:t>
            </w:r>
          </w:p>
        </w:tc>
      </w:tr>
      <w:tr w:rsidR="00413FBB" w:rsidRPr="00234BF9" w14:paraId="092810B8" w14:textId="77777777" w:rsidTr="006E3013">
        <w:tc>
          <w:tcPr>
            <w:tcW w:w="7507" w:type="dxa"/>
            <w:gridSpan w:val="2"/>
            <w:tcBorders>
              <w:top w:val="nil"/>
              <w:left w:val="nil"/>
              <w:bottom w:val="nil"/>
              <w:right w:val="nil"/>
            </w:tcBorders>
          </w:tcPr>
          <w:p w14:paraId="5EBC825F" w14:textId="77777777" w:rsidR="00413FBB" w:rsidRPr="00FC105D" w:rsidRDefault="00413FBB" w:rsidP="00294108">
            <w:pPr>
              <w:pStyle w:val="ListParagraph"/>
              <w:numPr>
                <w:ilvl w:val="0"/>
                <w:numId w:val="33"/>
              </w:numPr>
              <w:spacing w:before="0" w:after="0"/>
              <w:ind w:left="357" w:hanging="357"/>
              <w:rPr>
                <w:rFonts w:eastAsia="Arial" w:cs="Arial"/>
                <w:sz w:val="22"/>
                <w:lang w:eastAsia="en-AU"/>
              </w:rPr>
            </w:pPr>
            <w:r w:rsidRPr="00FC105D">
              <w:rPr>
                <w:rFonts w:eastAsia="Arial" w:cs="Arial"/>
                <w:sz w:val="22"/>
                <w:lang w:eastAsia="en-AU"/>
              </w:rPr>
              <w:t xml:space="preserve">Monitoring </w:t>
            </w:r>
            <w:r w:rsidR="00813877">
              <w:rPr>
                <w:rFonts w:eastAsia="Arial" w:cs="Arial"/>
                <w:sz w:val="22"/>
                <w:lang w:eastAsia="en-AU"/>
              </w:rPr>
              <w:t>and</w:t>
            </w:r>
            <w:r w:rsidRPr="00FC105D">
              <w:rPr>
                <w:rFonts w:eastAsia="Arial" w:cs="Arial"/>
                <w:sz w:val="22"/>
                <w:lang w:eastAsia="en-AU"/>
              </w:rPr>
              <w:t xml:space="preserve"> reporting frameworks</w:t>
            </w:r>
          </w:p>
        </w:tc>
        <w:tc>
          <w:tcPr>
            <w:tcW w:w="7508" w:type="dxa"/>
            <w:gridSpan w:val="2"/>
            <w:tcBorders>
              <w:top w:val="nil"/>
              <w:left w:val="nil"/>
              <w:bottom w:val="nil"/>
              <w:right w:val="nil"/>
            </w:tcBorders>
          </w:tcPr>
          <w:p w14:paraId="00E26ACE" w14:textId="77777777" w:rsidR="00413FBB" w:rsidRPr="00FC105D" w:rsidRDefault="00413FBB" w:rsidP="00294108">
            <w:pPr>
              <w:pStyle w:val="ListParagraph"/>
              <w:numPr>
                <w:ilvl w:val="0"/>
                <w:numId w:val="33"/>
              </w:numPr>
              <w:spacing w:before="0" w:after="0"/>
              <w:ind w:left="357" w:hanging="357"/>
              <w:rPr>
                <w:rFonts w:eastAsia="Arial" w:cs="Arial"/>
                <w:sz w:val="22"/>
                <w:lang w:eastAsia="en-AU"/>
              </w:rPr>
            </w:pPr>
            <w:r w:rsidRPr="00FC105D">
              <w:rPr>
                <w:rFonts w:eastAsia="Arial" w:cs="Arial"/>
                <w:sz w:val="22"/>
                <w:lang w:eastAsia="en-AU"/>
              </w:rPr>
              <w:t>Tracking health promotion activity in WA</w:t>
            </w:r>
          </w:p>
        </w:tc>
      </w:tr>
      <w:tr w:rsidR="00413FBB" w:rsidRPr="00234BF9" w14:paraId="352E539E" w14:textId="77777777" w:rsidTr="006E3013">
        <w:tc>
          <w:tcPr>
            <w:tcW w:w="7507" w:type="dxa"/>
            <w:gridSpan w:val="2"/>
            <w:tcBorders>
              <w:top w:val="nil"/>
              <w:left w:val="nil"/>
              <w:right w:val="nil"/>
            </w:tcBorders>
          </w:tcPr>
          <w:p w14:paraId="611618F1" w14:textId="77777777" w:rsidR="00413FBB" w:rsidRPr="00FC105D" w:rsidRDefault="00413FBB" w:rsidP="00294108">
            <w:pPr>
              <w:pStyle w:val="ListParagraph"/>
              <w:numPr>
                <w:ilvl w:val="0"/>
                <w:numId w:val="33"/>
              </w:numPr>
              <w:spacing w:before="0" w:after="0"/>
              <w:ind w:left="357" w:hanging="357"/>
              <w:rPr>
                <w:rFonts w:eastAsia="Arial" w:cs="Arial"/>
                <w:sz w:val="22"/>
                <w:lang w:eastAsia="en-AU"/>
              </w:rPr>
            </w:pPr>
            <w:r w:rsidRPr="00FC105D">
              <w:rPr>
                <w:rFonts w:eastAsia="Arial" w:cs="Arial"/>
                <w:sz w:val="22"/>
                <w:lang w:eastAsia="en-AU"/>
              </w:rPr>
              <w:t xml:space="preserve">Research </w:t>
            </w:r>
            <w:r w:rsidR="00813877">
              <w:rPr>
                <w:rFonts w:eastAsia="Arial" w:cs="Arial"/>
                <w:sz w:val="22"/>
                <w:lang w:eastAsia="en-AU"/>
              </w:rPr>
              <w:t>and</w:t>
            </w:r>
            <w:r w:rsidRPr="00FC105D">
              <w:rPr>
                <w:rFonts w:eastAsia="Arial" w:cs="Arial"/>
                <w:sz w:val="22"/>
                <w:lang w:eastAsia="en-AU"/>
              </w:rPr>
              <w:t xml:space="preserve"> evaluation</w:t>
            </w:r>
          </w:p>
        </w:tc>
        <w:tc>
          <w:tcPr>
            <w:tcW w:w="7508" w:type="dxa"/>
            <w:gridSpan w:val="2"/>
            <w:tcBorders>
              <w:top w:val="nil"/>
              <w:left w:val="nil"/>
              <w:right w:val="nil"/>
            </w:tcBorders>
          </w:tcPr>
          <w:p w14:paraId="27C7C070" w14:textId="77777777" w:rsidR="00413FBB" w:rsidRPr="00FC105D" w:rsidRDefault="00413FBB" w:rsidP="00294108">
            <w:pPr>
              <w:pStyle w:val="ListParagraph"/>
              <w:numPr>
                <w:ilvl w:val="0"/>
                <w:numId w:val="33"/>
              </w:numPr>
              <w:spacing w:before="0" w:after="0"/>
              <w:ind w:left="357" w:hanging="357"/>
              <w:rPr>
                <w:rFonts w:eastAsia="Arial" w:cs="Arial"/>
                <w:sz w:val="22"/>
                <w:lang w:eastAsia="en-AU"/>
              </w:rPr>
            </w:pPr>
            <w:r w:rsidRPr="00FC105D">
              <w:rPr>
                <w:rFonts w:eastAsia="Arial" w:cs="Arial"/>
                <w:sz w:val="22"/>
                <w:lang w:eastAsia="en-AU"/>
              </w:rPr>
              <w:t>Tracking the benefits of prevention</w:t>
            </w:r>
          </w:p>
        </w:tc>
      </w:tr>
    </w:tbl>
    <w:p w14:paraId="4D4AA073" w14:textId="77777777" w:rsidR="00413FBB" w:rsidRPr="005514D9" w:rsidRDefault="00413FBB" w:rsidP="00413FBB">
      <w:pPr>
        <w:spacing w:before="0" w:after="0"/>
        <w:rPr>
          <w:noProof/>
          <w:sz w:val="10"/>
        </w:rPr>
      </w:pPr>
      <w:r w:rsidRPr="005514D9">
        <w:rPr>
          <w:noProof/>
          <w:sz w:val="10"/>
        </w:rPr>
        <w:br w:type="page"/>
      </w:r>
    </w:p>
    <w:p w14:paraId="42FA43A1" w14:textId="77777777" w:rsidR="00B52CA6" w:rsidRPr="00A22E7F" w:rsidRDefault="00B52CA6" w:rsidP="007D265D">
      <w:pPr>
        <w:spacing w:after="0"/>
        <w:rPr>
          <w:noProof/>
        </w:rPr>
      </w:pPr>
    </w:p>
    <w:p w14:paraId="160147E4" w14:textId="77777777" w:rsidR="004976EB" w:rsidRPr="004976EB" w:rsidRDefault="004976EB" w:rsidP="0005213B">
      <w:pPr>
        <w:pStyle w:val="Heading1"/>
        <w:numPr>
          <w:ilvl w:val="0"/>
          <w:numId w:val="3"/>
        </w:numPr>
        <w:rPr>
          <w:sz w:val="56"/>
        </w:rPr>
      </w:pPr>
      <w:bookmarkStart w:id="4" w:name="_Toc88132655"/>
      <w:r w:rsidRPr="004976EB">
        <w:rPr>
          <w:sz w:val="56"/>
        </w:rPr>
        <w:t>Introduction</w:t>
      </w:r>
      <w:bookmarkEnd w:id="4"/>
    </w:p>
    <w:p w14:paraId="4A2FA57B" w14:textId="77777777" w:rsidR="004976EB" w:rsidRDefault="004976EB" w:rsidP="004C2958">
      <w:pPr>
        <w:spacing w:after="0"/>
        <w:rPr>
          <w:noProof/>
        </w:rPr>
      </w:pPr>
    </w:p>
    <w:p w14:paraId="20EC4D9B" w14:textId="77777777" w:rsidR="004976EB" w:rsidRDefault="004976EB" w:rsidP="004C2958">
      <w:pPr>
        <w:spacing w:after="0"/>
        <w:rPr>
          <w:noProof/>
        </w:rPr>
      </w:pPr>
    </w:p>
    <w:p w14:paraId="2469F8B2" w14:textId="77777777" w:rsidR="004976EB" w:rsidRDefault="004976EB" w:rsidP="004C2958">
      <w:pPr>
        <w:spacing w:after="0"/>
        <w:rPr>
          <w:noProof/>
        </w:rPr>
      </w:pPr>
    </w:p>
    <w:p w14:paraId="10767FC9" w14:textId="77777777" w:rsidR="004976EB" w:rsidRDefault="004976EB" w:rsidP="004C2958">
      <w:pPr>
        <w:spacing w:after="0"/>
        <w:rPr>
          <w:noProof/>
        </w:rPr>
      </w:pPr>
    </w:p>
    <w:p w14:paraId="2D11018F" w14:textId="77777777" w:rsidR="004976EB" w:rsidRDefault="004976EB" w:rsidP="004C2958">
      <w:pPr>
        <w:spacing w:after="0"/>
        <w:rPr>
          <w:noProof/>
        </w:rPr>
      </w:pPr>
    </w:p>
    <w:p w14:paraId="0075A5FE" w14:textId="77777777" w:rsidR="004976EB" w:rsidRDefault="004976EB" w:rsidP="004C2958">
      <w:pPr>
        <w:spacing w:after="0"/>
        <w:rPr>
          <w:noProof/>
        </w:rPr>
      </w:pPr>
    </w:p>
    <w:p w14:paraId="3C6DA8FC" w14:textId="77777777" w:rsidR="004976EB" w:rsidRDefault="004976EB" w:rsidP="004C2958">
      <w:pPr>
        <w:spacing w:after="0"/>
        <w:rPr>
          <w:noProof/>
        </w:rPr>
      </w:pPr>
    </w:p>
    <w:p w14:paraId="55F8AFBA" w14:textId="77777777" w:rsidR="004976EB" w:rsidRDefault="004976EB" w:rsidP="004C2958">
      <w:pPr>
        <w:spacing w:after="0"/>
        <w:rPr>
          <w:noProof/>
        </w:rPr>
      </w:pPr>
    </w:p>
    <w:p w14:paraId="407A5241" w14:textId="77777777" w:rsidR="004976EB" w:rsidRDefault="004976EB" w:rsidP="004C2958">
      <w:pPr>
        <w:spacing w:after="0"/>
        <w:rPr>
          <w:noProof/>
        </w:rPr>
      </w:pPr>
    </w:p>
    <w:p w14:paraId="2FB25FBB" w14:textId="77777777" w:rsidR="00344929" w:rsidRDefault="00344929" w:rsidP="004C2958">
      <w:pPr>
        <w:spacing w:after="0"/>
        <w:rPr>
          <w:noProof/>
        </w:rPr>
      </w:pPr>
    </w:p>
    <w:p w14:paraId="690F53C9" w14:textId="77777777" w:rsidR="00344929" w:rsidRDefault="00344929" w:rsidP="004C2958">
      <w:pPr>
        <w:spacing w:after="0"/>
        <w:rPr>
          <w:noProof/>
        </w:rPr>
      </w:pPr>
    </w:p>
    <w:p w14:paraId="0C0E3178" w14:textId="77777777" w:rsidR="00344929" w:rsidRDefault="00344929" w:rsidP="004C2958">
      <w:pPr>
        <w:spacing w:after="0"/>
        <w:rPr>
          <w:noProof/>
        </w:rPr>
      </w:pPr>
    </w:p>
    <w:p w14:paraId="178C8E34" w14:textId="77777777" w:rsidR="00344929" w:rsidRDefault="00344929" w:rsidP="004C2958">
      <w:pPr>
        <w:spacing w:after="0"/>
        <w:rPr>
          <w:noProof/>
        </w:rPr>
      </w:pPr>
    </w:p>
    <w:p w14:paraId="063830EB" w14:textId="77777777" w:rsidR="004976EB" w:rsidRDefault="004976EB" w:rsidP="004C2958">
      <w:pPr>
        <w:spacing w:after="0"/>
        <w:rPr>
          <w:noProof/>
        </w:rPr>
      </w:pPr>
    </w:p>
    <w:p w14:paraId="34B95A8C" w14:textId="77777777" w:rsidR="004976EB" w:rsidRDefault="004976EB" w:rsidP="004C2958">
      <w:pPr>
        <w:spacing w:after="0"/>
        <w:rPr>
          <w:noProof/>
        </w:rPr>
      </w:pPr>
    </w:p>
    <w:p w14:paraId="45D38905" w14:textId="77777777" w:rsidR="004976EB" w:rsidRDefault="004976EB" w:rsidP="004C2958">
      <w:pPr>
        <w:spacing w:after="0"/>
        <w:rPr>
          <w:noProof/>
        </w:rPr>
      </w:pPr>
    </w:p>
    <w:p w14:paraId="5F3C6EB0" w14:textId="77777777" w:rsidR="000E4DB9" w:rsidRPr="00344929" w:rsidRDefault="000E4DB9" w:rsidP="00344929">
      <w:pPr>
        <w:pStyle w:val="Heading2"/>
      </w:pPr>
      <w:bookmarkStart w:id="5" w:name="_Toc80622470"/>
      <w:r w:rsidRPr="00344929">
        <w:lastRenderedPageBreak/>
        <w:t xml:space="preserve">1.1 </w:t>
      </w:r>
      <w:r w:rsidR="00735009" w:rsidRPr="00344929">
        <w:t xml:space="preserve">The </w:t>
      </w:r>
      <w:r w:rsidRPr="00E26CD8">
        <w:rPr>
          <w:i/>
        </w:rPr>
        <w:t>WA Health Promotion Strategic Framework 2022-2026</w:t>
      </w:r>
      <w:bookmarkEnd w:id="5"/>
      <w:r w:rsidRPr="00344929">
        <w:t xml:space="preserve"> </w:t>
      </w:r>
    </w:p>
    <w:p w14:paraId="2C6F4907" w14:textId="4B8396F5" w:rsidR="006E1E74" w:rsidRDefault="00612897" w:rsidP="00344929">
      <w:r w:rsidRPr="007B1FD1">
        <w:t xml:space="preserve">The </w:t>
      </w:r>
      <w:r w:rsidRPr="007B1FD1">
        <w:rPr>
          <w:i/>
        </w:rPr>
        <w:t xml:space="preserve">Western Australian Health Promotion Strategic </w:t>
      </w:r>
      <w:r w:rsidRPr="00D30ED3">
        <w:rPr>
          <w:i/>
        </w:rPr>
        <w:t>Framework 2022-2026</w:t>
      </w:r>
      <w:r w:rsidRPr="00D30ED3">
        <w:t xml:space="preserve"> (</w:t>
      </w:r>
      <w:r w:rsidR="00BF486A" w:rsidRPr="00D30ED3">
        <w:t>HPSF</w:t>
      </w:r>
      <w:r w:rsidRPr="00D30ED3">
        <w:t xml:space="preserve">) sets out a plan for reducing the prevalence of chronic disease and injury over the next </w:t>
      </w:r>
      <w:r w:rsidR="00813877" w:rsidRPr="00D30ED3">
        <w:t xml:space="preserve">5 </w:t>
      </w:r>
      <w:r w:rsidRPr="00D30ED3">
        <w:t xml:space="preserve">years, within the policy context </w:t>
      </w:r>
      <w:r w:rsidR="00A264C3" w:rsidRPr="00D30ED3">
        <w:t>provided</w:t>
      </w:r>
      <w:r w:rsidRPr="00D30ED3">
        <w:t xml:space="preserve"> by the </w:t>
      </w:r>
      <w:r w:rsidRPr="00D30ED3">
        <w:rPr>
          <w:i/>
        </w:rPr>
        <w:t xml:space="preserve">Sustainable Health Review </w:t>
      </w:r>
      <w:hyperlink r:id="rId16" w:history="1">
        <w:r w:rsidR="00AF6E41" w:rsidRPr="00193444">
          <w:rPr>
            <w:rStyle w:val="Hyperlink"/>
            <w:i/>
          </w:rPr>
          <w:t>Final Report</w:t>
        </w:r>
      </w:hyperlink>
      <w:r w:rsidR="00AF6E41" w:rsidRPr="00193444">
        <w:rPr>
          <w:rStyle w:val="Hyperlink"/>
          <w:i/>
        </w:rPr>
        <w:t xml:space="preserve"> to the Western Australian Government</w:t>
      </w:r>
      <w:r w:rsidR="00AF6E41">
        <w:t>.</w:t>
      </w:r>
      <w:r>
        <w:t xml:space="preserve"> </w:t>
      </w:r>
      <w:r w:rsidRPr="00D30ED3">
        <w:t xml:space="preserve">The </w:t>
      </w:r>
      <w:r w:rsidR="00AF6E41" w:rsidRPr="00D30ED3">
        <w:t>Sustainable Health Review (</w:t>
      </w:r>
      <w:r w:rsidRPr="00D30ED3">
        <w:t>SHR</w:t>
      </w:r>
      <w:r w:rsidR="00AF6E41" w:rsidRPr="00D30ED3">
        <w:t>)</w:t>
      </w:r>
      <w:r w:rsidRPr="00D30ED3">
        <w:t xml:space="preserve"> is the WA health system’s blueprint for the next </w:t>
      </w:r>
      <w:r w:rsidR="00AF6E41" w:rsidRPr="00D30ED3">
        <w:t xml:space="preserve">10 </w:t>
      </w:r>
      <w:r w:rsidRPr="00D30ED3">
        <w:t>years, and places a clear emphasis on the importance of prevention</w:t>
      </w:r>
      <w:r w:rsidR="004929DD" w:rsidRPr="00D30ED3">
        <w:t>.</w:t>
      </w:r>
      <w:r w:rsidR="0093075F" w:rsidRPr="00D30ED3">
        <w:fldChar w:fldCharType="begin"/>
      </w:r>
      <w:r w:rsidR="00404D9F" w:rsidRPr="00D30ED3">
        <w:instrText xml:space="preserve"> ADDIN EN.CITE &lt;EndNote&gt;&lt;Cite&gt;&lt;Author&gt;Sustainable Health Review&lt;/Author&gt;&lt;Year&gt;2019&lt;/Year&gt;&lt;RecNum&gt;1252&lt;/RecNum&gt;&lt;DisplayText&gt;&lt;style face="superscript"&gt;22&lt;/style&gt;&lt;/DisplayText&gt;&lt;record&gt;&lt;rec-number&gt;1252&lt;/rec-number&gt;&lt;foreign-keys&gt;&lt;key app="EN" db-id="zxa00wf2opvf9oeeset50xz7ezpfwre2v20z" timestamp="1622527759"&gt;1252&lt;/key&gt;&lt;/foreign-keys&gt;&lt;ref-type name="Web Page"&gt;12&lt;/ref-type&gt;&lt;contributors&gt;&lt;authors&gt;&lt;author&gt;Sustainable Health Review,&lt;/author&gt;&lt;/authors&gt;&lt;/contributors&gt;&lt;titles&gt;&lt;title&gt;Sustainable Health Review Final Report to the Western Australian Government.&lt;/title&gt;&lt;/titles&gt;&lt;dates&gt;&lt;year&gt;2019&lt;/year&gt;&lt;/dates&gt;&lt;pub-location&gt;Perth, Western Australia&lt;/pub-location&gt;&lt;publisher&gt;Western Australian Department of Health&lt;/publisher&gt;&lt;urls&gt;&lt;related-urls&gt;&lt;url&gt;https://ww2.health.wa.gov.au/Improving-WA-Health/Sustainable-health-review/Final-report]&lt;/url&gt;&lt;/related-urls&gt;&lt;/urls&gt;&lt;/record&gt;&lt;/Cite&gt;&lt;/EndNote&gt;</w:instrText>
      </w:r>
      <w:r w:rsidR="0093075F" w:rsidRPr="00D30ED3">
        <w:fldChar w:fldCharType="separate"/>
      </w:r>
      <w:r w:rsidR="00404D9F" w:rsidRPr="00D30ED3">
        <w:rPr>
          <w:noProof/>
          <w:vertAlign w:val="superscript"/>
        </w:rPr>
        <w:t>22</w:t>
      </w:r>
      <w:r w:rsidR="0093075F" w:rsidRPr="00D30ED3">
        <w:fldChar w:fldCharType="end"/>
      </w:r>
    </w:p>
    <w:tbl>
      <w:tblPr>
        <w:tblStyle w:val="TableGrid"/>
        <w:tblpPr w:leftFromText="180" w:rightFromText="180" w:vertAnchor="text" w:tblpY="26"/>
        <w:tblW w:w="15163" w:type="dxa"/>
        <w:tblBorders>
          <w:top w:val="single" w:sz="4" w:space="0" w:color="BADFFA" w:themeColor="accent1" w:themeTint="33"/>
          <w:left w:val="single" w:sz="4" w:space="0" w:color="BADFFA" w:themeColor="accent1" w:themeTint="33"/>
          <w:bottom w:val="single" w:sz="4" w:space="0" w:color="BADFFA" w:themeColor="accent1" w:themeTint="33"/>
          <w:right w:val="single" w:sz="4" w:space="0" w:color="BADFFA" w:themeColor="accent1" w:themeTint="33"/>
          <w:insideH w:val="single" w:sz="4" w:space="0" w:color="BADFFA" w:themeColor="accent1" w:themeTint="33"/>
          <w:insideV w:val="single" w:sz="4" w:space="0" w:color="BADFFA" w:themeColor="accent1" w:themeTint="33"/>
        </w:tblBorders>
        <w:tblLook w:val="04A0" w:firstRow="1" w:lastRow="0" w:firstColumn="1" w:lastColumn="0" w:noHBand="0" w:noVBand="1"/>
      </w:tblPr>
      <w:tblGrid>
        <w:gridCol w:w="15163"/>
      </w:tblGrid>
      <w:tr w:rsidR="006E1E74" w14:paraId="76417EB5" w14:textId="77777777" w:rsidTr="7BF671A5">
        <w:trPr>
          <w:trHeight w:val="2469"/>
        </w:trPr>
        <w:tc>
          <w:tcPr>
            <w:tcW w:w="15163" w:type="dxa"/>
            <w:shd w:val="clear" w:color="auto" w:fill="BADFFA" w:themeFill="accent4" w:themeFillTint="33"/>
          </w:tcPr>
          <w:p w14:paraId="44516B62" w14:textId="77777777" w:rsidR="006E1E74" w:rsidRPr="006A57FB" w:rsidRDefault="006E1E74" w:rsidP="008B2C10">
            <w:pPr>
              <w:spacing w:after="0"/>
              <w:rPr>
                <w:rFonts w:cs="Arial"/>
                <w:szCs w:val="24"/>
              </w:rPr>
            </w:pPr>
            <w:r w:rsidRPr="006A57FB">
              <w:rPr>
                <w:rFonts w:cs="Arial"/>
                <w:b/>
                <w:szCs w:val="24"/>
              </w:rPr>
              <w:t>Sustainable Health Review (SHR)</w:t>
            </w:r>
            <w:r w:rsidR="0093075F">
              <w:rPr>
                <w:rFonts w:cs="Arial"/>
                <w:szCs w:val="24"/>
              </w:rPr>
              <w:fldChar w:fldCharType="begin"/>
            </w:r>
            <w:r w:rsidR="00404D9F">
              <w:rPr>
                <w:rFonts w:cs="Arial"/>
                <w:szCs w:val="24"/>
              </w:rPr>
              <w:instrText xml:space="preserve"> ADDIN EN.CITE &lt;EndNote&gt;&lt;Cite&gt;&lt;Author&gt;Sustainable Health Review&lt;/Author&gt;&lt;Year&gt;2019&lt;/Year&gt;&lt;RecNum&gt;1252&lt;/RecNum&gt;&lt;DisplayText&gt;&lt;style face="superscript"&gt;22, 23&lt;/style&gt;&lt;/DisplayText&gt;&lt;record&gt;&lt;rec-number&gt;1252&lt;/rec-number&gt;&lt;foreign-keys&gt;&lt;key app="EN" db-id="zxa00wf2opvf9oeeset50xz7ezpfwre2v20z" timestamp="1622527759"&gt;1252&lt;/key&gt;&lt;/foreign-keys&gt;&lt;ref-type name="Web Page"&gt;12&lt;/ref-type&gt;&lt;contributors&gt;&lt;authors&gt;&lt;author&gt;Sustainable Health Review,&lt;/author&gt;&lt;/authors&gt;&lt;/contributors&gt;&lt;titles&gt;&lt;title&gt;Sustainable Health Review Final Report to the Western Australian Government.&lt;/title&gt;&lt;/titles&gt;&lt;dates&gt;&lt;year&gt;2019&lt;/year&gt;&lt;/dates&gt;&lt;pub-location&gt;Perth, Western Australia&lt;/pub-location&gt;&lt;publisher&gt;Western Australian Department of Health&lt;/publisher&gt;&lt;urls&gt;&lt;related-urls&gt;&lt;url&gt;https://ww2.health.wa.gov.au/Improving-WA-Health/Sustainable-health-review/Final-report]&lt;/url&gt;&lt;/related-urls&gt;&lt;/urls&gt;&lt;/record&gt;&lt;/Cite&gt;&lt;Cite&gt;&lt;Author&gt;Sustainable Health Review&lt;/Author&gt;&lt;Year&gt;2017&lt;/Year&gt;&lt;RecNum&gt;1510&lt;/RecNum&gt;&lt;record&gt;&lt;rec-number&gt;1510&lt;/rec-number&gt;&lt;foreign-keys&gt;&lt;key app="EN" db-id="zxa00wf2opvf9oeeset50xz7ezpfwre2v20z" timestamp="1629685623"&gt;1510&lt;/key&gt;&lt;/foreign-keys&gt;&lt;ref-type name="Web Page"&gt;12&lt;/ref-type&gt;&lt;contributors&gt;&lt;authors&gt;&lt;author&gt;Sustainable Health Review,&lt;/author&gt;&lt;/authors&gt;&lt;/contributors&gt;&lt;titles&gt;&lt;title&gt;Sustainable Health Review Interim Report to the Western Australian Government.&lt;/title&gt;&lt;/titles&gt;&lt;dates&gt;&lt;year&gt;2017&lt;/year&gt;&lt;/dates&gt;&lt;pub-location&gt;Perth, Western Australia&lt;/pub-location&gt;&lt;publisher&gt;Western Australian Department of Health&lt;/publisher&gt;&lt;urls&gt;&lt;related-urls&gt;&lt;url&gt;https://ww2.health.wa.gov.au/~/media/Files/Corporate/general-documents/Sustainable-Health-Review/sustainable-health-review-interim-report.pdf]&lt;/url&gt;&lt;/related-urls&gt;&lt;/urls&gt;&lt;/record&gt;&lt;/Cite&gt;&lt;/EndNote&gt;</w:instrText>
            </w:r>
            <w:r w:rsidR="0093075F">
              <w:rPr>
                <w:rFonts w:cs="Arial"/>
                <w:szCs w:val="24"/>
              </w:rPr>
              <w:fldChar w:fldCharType="separate"/>
            </w:r>
            <w:r w:rsidR="00404D9F" w:rsidRPr="00404D9F">
              <w:rPr>
                <w:rFonts w:cs="Arial"/>
                <w:noProof/>
                <w:szCs w:val="24"/>
                <w:vertAlign w:val="superscript"/>
              </w:rPr>
              <w:t>22, 23</w:t>
            </w:r>
            <w:r w:rsidR="0093075F">
              <w:rPr>
                <w:rFonts w:cs="Arial"/>
                <w:szCs w:val="24"/>
              </w:rPr>
              <w:fldChar w:fldCharType="end"/>
            </w:r>
          </w:p>
          <w:p w14:paraId="02916047" w14:textId="77777777" w:rsidR="00EA311C" w:rsidRPr="006A57FB" w:rsidRDefault="2F9C3D03" w:rsidP="00EA311C">
            <w:pPr>
              <w:spacing w:after="0"/>
              <w:rPr>
                <w:rFonts w:cs="Arial"/>
                <w:szCs w:val="24"/>
              </w:rPr>
            </w:pPr>
            <w:r w:rsidRPr="006A57FB">
              <w:rPr>
                <w:rFonts w:cs="Arial"/>
                <w:szCs w:val="24"/>
              </w:rPr>
              <w:t xml:space="preserve">A sustainable health system is one that </w:t>
            </w:r>
            <w:r w:rsidR="0A37556F" w:rsidRPr="006A57FB">
              <w:rPr>
                <w:rFonts w:cs="Arial"/>
                <w:szCs w:val="24"/>
              </w:rPr>
              <w:t>is strongly</w:t>
            </w:r>
            <w:r w:rsidRPr="006A57FB">
              <w:rPr>
                <w:rFonts w:cs="Arial"/>
                <w:szCs w:val="24"/>
              </w:rPr>
              <w:t xml:space="preserve"> focus</w:t>
            </w:r>
            <w:r w:rsidR="0A37556F" w:rsidRPr="006A57FB">
              <w:rPr>
                <w:rFonts w:cs="Arial"/>
                <w:szCs w:val="24"/>
              </w:rPr>
              <w:t>sed</w:t>
            </w:r>
            <w:r w:rsidRPr="006A57FB">
              <w:rPr>
                <w:rFonts w:cs="Arial"/>
                <w:szCs w:val="24"/>
              </w:rPr>
              <w:t xml:space="preserve"> </w:t>
            </w:r>
            <w:r w:rsidR="2318B03F" w:rsidRPr="006A57FB">
              <w:rPr>
                <w:rFonts w:cs="Arial"/>
                <w:szCs w:val="24"/>
              </w:rPr>
              <w:t>on and</w:t>
            </w:r>
            <w:r w:rsidRPr="006A57FB">
              <w:rPr>
                <w:rFonts w:cs="Arial"/>
                <w:szCs w:val="24"/>
              </w:rPr>
              <w:t xml:space="preserve"> invest</w:t>
            </w:r>
            <w:r w:rsidR="0A37556F" w:rsidRPr="006A57FB">
              <w:rPr>
                <w:rFonts w:cs="Arial"/>
                <w:szCs w:val="24"/>
              </w:rPr>
              <w:t>ed</w:t>
            </w:r>
            <w:r w:rsidRPr="006A57FB">
              <w:rPr>
                <w:rFonts w:cs="Arial"/>
                <w:szCs w:val="24"/>
              </w:rPr>
              <w:t xml:space="preserve"> in prevention. </w:t>
            </w:r>
            <w:r w:rsidR="538B059F" w:rsidRPr="006A57FB">
              <w:rPr>
                <w:rFonts w:cs="Arial"/>
                <w:szCs w:val="24"/>
              </w:rPr>
              <w:t>With</w:t>
            </w:r>
            <w:r w:rsidRPr="006A57FB">
              <w:rPr>
                <w:rFonts w:cs="Arial"/>
                <w:szCs w:val="24"/>
              </w:rPr>
              <w:t xml:space="preserve"> </w:t>
            </w:r>
            <w:r w:rsidR="00813877">
              <w:rPr>
                <w:rFonts w:cs="Arial"/>
                <w:szCs w:val="24"/>
              </w:rPr>
              <w:t>8</w:t>
            </w:r>
            <w:r w:rsidR="00813877" w:rsidRPr="006A57FB">
              <w:rPr>
                <w:rFonts w:cs="Arial"/>
                <w:szCs w:val="24"/>
              </w:rPr>
              <w:t xml:space="preserve"> </w:t>
            </w:r>
            <w:r w:rsidRPr="006A57FB">
              <w:rPr>
                <w:rFonts w:cs="Arial"/>
                <w:szCs w:val="24"/>
              </w:rPr>
              <w:t xml:space="preserve">Enduring Strategies and </w:t>
            </w:r>
            <w:r w:rsidR="00813877">
              <w:rPr>
                <w:rFonts w:cs="Arial"/>
                <w:szCs w:val="24"/>
              </w:rPr>
              <w:t>30</w:t>
            </w:r>
            <w:r w:rsidR="00813877" w:rsidRPr="006A57FB">
              <w:rPr>
                <w:rFonts w:cs="Arial"/>
                <w:szCs w:val="24"/>
              </w:rPr>
              <w:t xml:space="preserve"> </w:t>
            </w:r>
            <w:r w:rsidRPr="006A57FB">
              <w:rPr>
                <w:rFonts w:cs="Arial"/>
                <w:szCs w:val="24"/>
              </w:rPr>
              <w:t xml:space="preserve">Recommendations, the SHR seeks to drive a cultural shift away from a predominantly reactive, acute and hospital-based health system to one with a greater focus on public health and prevention. </w:t>
            </w:r>
            <w:r w:rsidR="02CC9D73" w:rsidRPr="006A57FB">
              <w:rPr>
                <w:rFonts w:cs="Arial"/>
                <w:szCs w:val="24"/>
              </w:rPr>
              <w:t>The SHR recommends increasing the investment in public health and prevention to at least 5</w:t>
            </w:r>
            <w:r w:rsidR="006815C9">
              <w:rPr>
                <w:rFonts w:cs="Arial"/>
                <w:szCs w:val="24"/>
              </w:rPr>
              <w:t xml:space="preserve"> per cent</w:t>
            </w:r>
            <w:r w:rsidR="02CC9D73" w:rsidRPr="006A57FB">
              <w:rPr>
                <w:rFonts w:cs="Arial"/>
                <w:szCs w:val="24"/>
              </w:rPr>
              <w:t xml:space="preserve"> of total health expenditure by July 2029.</w:t>
            </w:r>
            <w:r w:rsidR="0826BF04" w:rsidRPr="006A57FB">
              <w:rPr>
                <w:rFonts w:cs="Arial"/>
                <w:szCs w:val="24"/>
              </w:rPr>
              <w:t xml:space="preserve"> </w:t>
            </w:r>
            <w:r w:rsidR="4B8845C7" w:rsidRPr="006A57FB">
              <w:rPr>
                <w:rFonts w:cs="Arial"/>
                <w:szCs w:val="24"/>
              </w:rPr>
              <w:t xml:space="preserve">To achieve this, the WA health system </w:t>
            </w:r>
            <w:r w:rsidR="1E06BD95" w:rsidRPr="006A57FB">
              <w:rPr>
                <w:rFonts w:cs="Arial"/>
                <w:szCs w:val="24"/>
              </w:rPr>
              <w:t>needs to reallocate funding</w:t>
            </w:r>
            <w:r w:rsidR="4B8845C7" w:rsidRPr="006A57FB">
              <w:rPr>
                <w:rFonts w:cs="Arial"/>
                <w:szCs w:val="24"/>
              </w:rPr>
              <w:t xml:space="preserve"> and reorienta</w:t>
            </w:r>
            <w:r w:rsidR="2C7EAA09" w:rsidRPr="006A57FB">
              <w:rPr>
                <w:rFonts w:cs="Arial"/>
                <w:szCs w:val="24"/>
              </w:rPr>
              <w:t>te its services to</w:t>
            </w:r>
            <w:r w:rsidR="4B8845C7" w:rsidRPr="006A57FB">
              <w:rPr>
                <w:rFonts w:cs="Arial"/>
                <w:szCs w:val="24"/>
              </w:rPr>
              <w:t xml:space="preserve"> prevention. </w:t>
            </w:r>
          </w:p>
          <w:p w14:paraId="1E2736D2" w14:textId="77777777" w:rsidR="006E1E74" w:rsidRPr="006A57FB" w:rsidRDefault="006E1E74" w:rsidP="00C01298">
            <w:pPr>
              <w:spacing w:before="120" w:after="0"/>
              <w:rPr>
                <w:rFonts w:cs="Arial"/>
                <w:szCs w:val="24"/>
              </w:rPr>
            </w:pPr>
            <w:r w:rsidRPr="006A57FB">
              <w:rPr>
                <w:rFonts w:cs="Arial"/>
                <w:szCs w:val="24"/>
              </w:rPr>
              <w:t xml:space="preserve">The SHR </w:t>
            </w:r>
            <w:r w:rsidR="00F9401C" w:rsidRPr="006A57FB">
              <w:rPr>
                <w:rFonts w:cs="Arial"/>
                <w:szCs w:val="24"/>
              </w:rPr>
              <w:t xml:space="preserve">Final Report and Interim Report have </w:t>
            </w:r>
            <w:r w:rsidRPr="006A57FB">
              <w:rPr>
                <w:rFonts w:cs="Arial"/>
                <w:szCs w:val="24"/>
              </w:rPr>
              <w:t xml:space="preserve">identified </w:t>
            </w:r>
            <w:r w:rsidR="00EA311C" w:rsidRPr="006A57FB">
              <w:rPr>
                <w:rFonts w:cs="Arial"/>
                <w:szCs w:val="24"/>
              </w:rPr>
              <w:t>priority public health areas for increased funding</w:t>
            </w:r>
            <w:r w:rsidRPr="006A57FB">
              <w:rPr>
                <w:rFonts w:cs="Arial"/>
                <w:szCs w:val="24"/>
              </w:rPr>
              <w:t xml:space="preserve">, </w:t>
            </w:r>
            <w:r w:rsidR="000B72E5" w:rsidRPr="006A57FB">
              <w:rPr>
                <w:rFonts w:cs="Arial"/>
                <w:szCs w:val="24"/>
              </w:rPr>
              <w:t xml:space="preserve">which </w:t>
            </w:r>
            <w:r w:rsidRPr="006A57FB">
              <w:rPr>
                <w:rFonts w:cs="Arial"/>
                <w:szCs w:val="24"/>
              </w:rPr>
              <w:t>includ</w:t>
            </w:r>
            <w:r w:rsidR="000B72E5" w:rsidRPr="006A57FB">
              <w:rPr>
                <w:rFonts w:cs="Arial"/>
                <w:szCs w:val="24"/>
              </w:rPr>
              <w:t>e</w:t>
            </w:r>
            <w:r w:rsidRPr="006A57FB">
              <w:rPr>
                <w:rFonts w:cs="Arial"/>
                <w:szCs w:val="24"/>
              </w:rPr>
              <w:t xml:space="preserve"> halting the rise in obesity,</w:t>
            </w:r>
            <w:r w:rsidR="00356C83" w:rsidRPr="006A57FB">
              <w:rPr>
                <w:rFonts w:cs="Arial"/>
                <w:szCs w:val="24"/>
              </w:rPr>
              <w:t xml:space="preserve"> </w:t>
            </w:r>
            <w:r w:rsidRPr="006A57FB">
              <w:rPr>
                <w:rFonts w:cs="Arial"/>
                <w:szCs w:val="24"/>
              </w:rPr>
              <w:t>reducing harmful alcohol use</w:t>
            </w:r>
            <w:r w:rsidR="00356C83" w:rsidRPr="006A57FB">
              <w:rPr>
                <w:rFonts w:cs="Arial"/>
                <w:szCs w:val="24"/>
              </w:rPr>
              <w:t xml:space="preserve">, </w:t>
            </w:r>
            <w:r w:rsidR="001905D4" w:rsidRPr="006A57FB">
              <w:rPr>
                <w:rFonts w:cs="Arial"/>
                <w:szCs w:val="24"/>
              </w:rPr>
              <w:t>continuing efforts to reduce the prevalence of</w:t>
            </w:r>
            <w:r w:rsidR="00356C83" w:rsidRPr="006A57FB">
              <w:rPr>
                <w:rFonts w:cs="Arial"/>
                <w:szCs w:val="24"/>
              </w:rPr>
              <w:t xml:space="preserve"> smoking, </w:t>
            </w:r>
            <w:r w:rsidRPr="006A57FB">
              <w:rPr>
                <w:rFonts w:cs="Arial"/>
                <w:szCs w:val="24"/>
              </w:rPr>
              <w:t xml:space="preserve">and reducing health inequity for priority groups. The SHR acknowledges the contribution of the social determinants of health, and the importance of a cross-sector, partnership approach to tackling the complex underlying factors that lead to </w:t>
            </w:r>
            <w:r w:rsidR="001905D4" w:rsidRPr="006A57FB">
              <w:rPr>
                <w:rFonts w:cs="Arial"/>
                <w:szCs w:val="24"/>
              </w:rPr>
              <w:t xml:space="preserve">preventable </w:t>
            </w:r>
            <w:r w:rsidRPr="006A57FB">
              <w:rPr>
                <w:rFonts w:cs="Arial"/>
                <w:szCs w:val="24"/>
              </w:rPr>
              <w:t>chronic disease and injury.</w:t>
            </w:r>
          </w:p>
          <w:p w14:paraId="616EE484" w14:textId="77777777" w:rsidR="006E1E74" w:rsidRPr="001D3E21" w:rsidRDefault="006E1E74" w:rsidP="008B2C10">
            <w:pPr>
              <w:spacing w:after="0"/>
              <w:rPr>
                <w:sz w:val="10"/>
                <w:szCs w:val="10"/>
              </w:rPr>
            </w:pPr>
          </w:p>
        </w:tc>
      </w:tr>
    </w:tbl>
    <w:p w14:paraId="49A6CF07" w14:textId="77777777" w:rsidR="000E4DB9" w:rsidRDefault="00F27A5D" w:rsidP="00344929">
      <w:r>
        <w:t xml:space="preserve">The </w:t>
      </w:r>
      <w:r w:rsidR="00BF486A">
        <w:t>HPSF</w:t>
      </w:r>
      <w:r>
        <w:t xml:space="preserve"> provides evidence-based policy priorities and areas for action to improve the health and wellbeing of Western Australians. </w:t>
      </w:r>
      <w:r w:rsidR="448CA001">
        <w:t>The first HPSF was developed</w:t>
      </w:r>
      <w:r>
        <w:t xml:space="preserve"> in 2007</w:t>
      </w:r>
      <w:r w:rsidR="53EE056E">
        <w:t>.</w:t>
      </w:r>
      <w:r>
        <w:t xml:space="preserve"> </w:t>
      </w:r>
      <w:r w:rsidR="1D8DE5AE">
        <w:t>T</w:t>
      </w:r>
      <w:r>
        <w:t xml:space="preserve">his </w:t>
      </w:r>
      <w:r w:rsidR="00BF486A">
        <w:t>HPSF</w:t>
      </w:r>
      <w:r>
        <w:t xml:space="preserve"> builds on the achievements of the past 15 years and looks towards the next </w:t>
      </w:r>
      <w:r w:rsidR="00F07408">
        <w:t>5</w:t>
      </w:r>
      <w:r>
        <w:t xml:space="preserve"> years, </w:t>
      </w:r>
      <w:r w:rsidR="00BF668E">
        <w:t xml:space="preserve">with policies aligned to the SHR and </w:t>
      </w:r>
      <w:r>
        <w:t xml:space="preserve">other </w:t>
      </w:r>
      <w:r w:rsidR="00130284">
        <w:t>key S</w:t>
      </w:r>
      <w:r>
        <w:t>tate and Australian preventive health frameworks</w:t>
      </w:r>
      <w:r w:rsidR="000E4DB9">
        <w:t xml:space="preserve">.  </w:t>
      </w:r>
    </w:p>
    <w:p w14:paraId="1F612154" w14:textId="77777777" w:rsidR="00A40748" w:rsidRDefault="00A40748" w:rsidP="00344929"/>
    <w:p w14:paraId="6C484890" w14:textId="77777777" w:rsidR="000E4DB9" w:rsidRPr="00DE58C3" w:rsidRDefault="000E4DB9" w:rsidP="00344929">
      <w:pPr>
        <w:pStyle w:val="Heading2"/>
      </w:pPr>
      <w:bookmarkStart w:id="6" w:name="_Toc80622471"/>
      <w:r w:rsidRPr="00DE58C3">
        <w:t xml:space="preserve">1.2 </w:t>
      </w:r>
      <w:r w:rsidR="00BA5EFC">
        <w:t>Goal and s</w:t>
      </w:r>
      <w:r w:rsidRPr="00DE58C3">
        <w:t xml:space="preserve">cope of the </w:t>
      </w:r>
      <w:r w:rsidR="00BF486A">
        <w:t>HPSF</w:t>
      </w:r>
      <w:bookmarkEnd w:id="6"/>
    </w:p>
    <w:p w14:paraId="2C14AD3B" w14:textId="77777777" w:rsidR="00BA5EFC" w:rsidRPr="0088056E" w:rsidRDefault="00BA5EFC" w:rsidP="00BA5EFC">
      <w:r w:rsidRPr="0088056E">
        <w:t>The goal of the HPSF is to lower the incidence of preventable chronic disease and injury in WA by facilitating improvements in health behaviours and environments.</w:t>
      </w:r>
    </w:p>
    <w:p w14:paraId="30468015" w14:textId="77777777" w:rsidR="00BA5EFC" w:rsidRDefault="00BA5EFC" w:rsidP="00BA5EFC">
      <w:r w:rsidRPr="0088056E">
        <w:t xml:space="preserve">The target </w:t>
      </w:r>
      <w:r>
        <w:t>population</w:t>
      </w:r>
      <w:r w:rsidRPr="0088056E">
        <w:t xml:space="preserve"> of the</w:t>
      </w:r>
      <w:r>
        <w:t xml:space="preserve"> HPSF is people </w:t>
      </w:r>
      <w:r w:rsidRPr="0088056E">
        <w:t>who are currently well, and those who are at risk of developing disease or being injured due to common risk factors.</w:t>
      </w:r>
    </w:p>
    <w:p w14:paraId="1BAC82B1" w14:textId="3C1024E1" w:rsidR="0003423E" w:rsidRDefault="0003423E" w:rsidP="0003423E">
      <w:pPr>
        <w:rPr>
          <w:noProof/>
        </w:rPr>
      </w:pPr>
      <w:r>
        <w:rPr>
          <w:noProof/>
        </w:rPr>
        <w:lastRenderedPageBreak/>
        <w:t>These risk factors</w:t>
      </w:r>
      <w:r w:rsidRPr="56F5291D">
        <w:rPr>
          <w:noProof/>
        </w:rPr>
        <w:t xml:space="preserve"> are smoking, being overweight or obese, and harmful alcohol use. </w:t>
      </w:r>
      <w:r w:rsidRPr="00AF72CD">
        <w:t xml:space="preserve">What we </w:t>
      </w:r>
      <w:r w:rsidR="00246410" w:rsidRPr="00AF72CD">
        <w:t>eat,</w:t>
      </w:r>
      <w:r w:rsidRPr="00AF72CD">
        <w:t xml:space="preserve"> and </w:t>
      </w:r>
      <w:r>
        <w:t xml:space="preserve">our physical activity levels </w:t>
      </w:r>
      <w:r w:rsidRPr="00AF72CD">
        <w:t xml:space="preserve">are </w:t>
      </w:r>
      <w:r>
        <w:t xml:space="preserve">also </w:t>
      </w:r>
      <w:r w:rsidRPr="00AF72CD">
        <w:t xml:space="preserve">important risk factors </w:t>
      </w:r>
      <w:r>
        <w:t xml:space="preserve">for health and wellbeing. </w:t>
      </w:r>
      <w:r>
        <w:rPr>
          <w:rFonts w:eastAsia="Arial" w:cs="Arial"/>
          <w:szCs w:val="24"/>
        </w:rPr>
        <w:t>S</w:t>
      </w:r>
      <w:r w:rsidRPr="00AF72CD">
        <w:rPr>
          <w:rFonts w:eastAsia="Arial" w:cs="Arial"/>
          <w:szCs w:val="24"/>
        </w:rPr>
        <w:t xml:space="preserve">trategies to </w:t>
      </w:r>
      <w:r>
        <w:rPr>
          <w:rFonts w:eastAsia="Arial" w:cs="Arial"/>
          <w:szCs w:val="24"/>
        </w:rPr>
        <w:t>improve nutrition</w:t>
      </w:r>
      <w:r w:rsidR="003C1F0D">
        <w:rPr>
          <w:rFonts w:eastAsia="Arial" w:cs="Arial"/>
          <w:szCs w:val="24"/>
        </w:rPr>
        <w:t xml:space="preserve"> and</w:t>
      </w:r>
      <w:r>
        <w:rPr>
          <w:rFonts w:eastAsia="Arial" w:cs="Arial"/>
          <w:szCs w:val="24"/>
        </w:rPr>
        <w:t xml:space="preserve"> increase physical activity </w:t>
      </w:r>
      <w:r w:rsidRPr="00AF72CD">
        <w:t>are considered together in the HPSF.</w:t>
      </w:r>
    </w:p>
    <w:p w14:paraId="441E8AB4" w14:textId="77777777" w:rsidR="0003423E" w:rsidRDefault="0003423E" w:rsidP="0003423E">
      <w:pPr>
        <w:rPr>
          <w:noProof/>
        </w:rPr>
      </w:pPr>
      <w:r w:rsidRPr="56F5291D">
        <w:rPr>
          <w:noProof/>
        </w:rPr>
        <w:t xml:space="preserve">Making lifestyle changes and creating safer environments also helps to reduce the risk of injury, which is a major cause of preventable disability and death. </w:t>
      </w:r>
      <w:r>
        <w:rPr>
          <w:noProof/>
        </w:rPr>
        <w:t xml:space="preserve">For this reason, </w:t>
      </w:r>
      <w:r w:rsidRPr="56F5291D">
        <w:rPr>
          <w:noProof/>
        </w:rPr>
        <w:t xml:space="preserve">injury prevention is included in the HPSF. </w:t>
      </w:r>
    </w:p>
    <w:p w14:paraId="62BC0364" w14:textId="12430508" w:rsidR="0003423E" w:rsidRDefault="0003423E" w:rsidP="0003423E">
      <w:pPr>
        <w:rPr>
          <w:rFonts w:cs="Arial"/>
          <w:szCs w:val="24"/>
        </w:rPr>
      </w:pPr>
      <w:r w:rsidRPr="4D89FD66">
        <w:rPr>
          <w:rFonts w:cs="Arial"/>
          <w:szCs w:val="24"/>
        </w:rPr>
        <w:t>The HPSF is complementary to, and does not duplicate</w:t>
      </w:r>
      <w:r w:rsidR="00D30ED3">
        <w:rPr>
          <w:rFonts w:cs="Arial"/>
          <w:szCs w:val="24"/>
        </w:rPr>
        <w:t>,</w:t>
      </w:r>
      <w:r w:rsidRPr="4D89FD66">
        <w:rPr>
          <w:rFonts w:cs="Arial"/>
          <w:szCs w:val="24"/>
        </w:rPr>
        <w:t xml:space="preserve"> other WA health system strategic frameworks and guidelines.</w:t>
      </w:r>
    </w:p>
    <w:p w14:paraId="61DAF1A9" w14:textId="77777777" w:rsidR="00E45085" w:rsidRDefault="00E45085" w:rsidP="00344929">
      <w:pPr>
        <w:rPr>
          <w:szCs w:val="24"/>
        </w:rPr>
      </w:pPr>
    </w:p>
    <w:p w14:paraId="2775D489" w14:textId="77777777" w:rsidR="00E45085" w:rsidRPr="00D24BC5" w:rsidRDefault="00E45085" w:rsidP="00E45085">
      <w:pPr>
        <w:pStyle w:val="Heading2"/>
        <w:rPr>
          <w:highlight w:val="yellow"/>
        </w:rPr>
      </w:pPr>
      <w:r>
        <w:t>1</w:t>
      </w:r>
      <w:r w:rsidRPr="00D24BC5">
        <w:t>.</w:t>
      </w:r>
      <w:r>
        <w:t xml:space="preserve">3 </w:t>
      </w:r>
      <w:r w:rsidRPr="00344929">
        <w:t>Understanding</w:t>
      </w:r>
      <w:r w:rsidRPr="00D24BC5">
        <w:t xml:space="preserve"> health promotion and prevention</w:t>
      </w:r>
    </w:p>
    <w:p w14:paraId="6E675413" w14:textId="77777777" w:rsidR="00E45085" w:rsidRPr="009B3E6E" w:rsidRDefault="00E45085" w:rsidP="00E45085">
      <w:pPr>
        <w:pStyle w:val="Heading3"/>
      </w:pPr>
      <w:r w:rsidRPr="007B3FDD">
        <w:t>What do we mean by health promotion and prevention?</w:t>
      </w:r>
    </w:p>
    <w:p w14:paraId="0D11419C" w14:textId="77777777" w:rsidR="00E45085" w:rsidRPr="00193444" w:rsidRDefault="00E45085" w:rsidP="00E45085">
      <w:pPr>
        <w:pStyle w:val="Heading3"/>
        <w:rPr>
          <w:color w:val="808080" w:themeColor="background1" w:themeShade="80"/>
        </w:rPr>
      </w:pPr>
      <w:r w:rsidRPr="00193444">
        <w:rPr>
          <w:color w:val="808080" w:themeColor="background1" w:themeShade="80"/>
        </w:rPr>
        <w:t xml:space="preserve">Health Promotion </w:t>
      </w:r>
    </w:p>
    <w:p w14:paraId="6A0EB5F1" w14:textId="77777777" w:rsidR="00E45085" w:rsidRPr="007B3FDD" w:rsidRDefault="00E45085" w:rsidP="00E45085">
      <w:pPr>
        <w:spacing w:after="0"/>
        <w:rPr>
          <w:rFonts w:cs="Arial"/>
          <w:szCs w:val="24"/>
        </w:rPr>
      </w:pPr>
      <w:r w:rsidRPr="007B3FDD">
        <w:rPr>
          <w:rFonts w:cs="Arial"/>
          <w:szCs w:val="24"/>
        </w:rPr>
        <w:t xml:space="preserve">The </w:t>
      </w:r>
      <w:r>
        <w:rPr>
          <w:rFonts w:cs="Arial"/>
          <w:szCs w:val="24"/>
        </w:rPr>
        <w:t>HPSF</w:t>
      </w:r>
      <w:r w:rsidRPr="007B3FDD">
        <w:rPr>
          <w:rFonts w:cs="Arial"/>
          <w:szCs w:val="24"/>
        </w:rPr>
        <w:t xml:space="preserve"> uses the World Health Organization’s definition of health promotion: </w:t>
      </w:r>
    </w:p>
    <w:p w14:paraId="5166C833" w14:textId="77777777" w:rsidR="00E45085" w:rsidRPr="00193444" w:rsidRDefault="00621C69" w:rsidP="00E45085">
      <w:pPr>
        <w:spacing w:after="120"/>
        <w:rPr>
          <w:rFonts w:cs="Arial"/>
          <w:szCs w:val="26"/>
        </w:rPr>
      </w:pPr>
      <w:r>
        <w:rPr>
          <w:rFonts w:cs="Arial"/>
          <w:szCs w:val="26"/>
        </w:rPr>
        <w:t>‘</w:t>
      </w:r>
      <w:r w:rsidR="00E45085" w:rsidRPr="00193444">
        <w:rPr>
          <w:rFonts w:cs="Arial"/>
          <w:szCs w:val="26"/>
        </w:rPr>
        <w:t>Health promotion is the process of empowering people to increase control over their health and its determinants through health literacy efforts and multisectoral action to increase healthy behaviours. This process includes activities for the community-at-large or for populations at increased risk of negative health outcomes. Health promotion usually addresses behavioural risk factors such as tobacco use, obesity, diet and physical inactivity, as well as the areas of mental health, injury prevention, and drug and alcohol contro</w:t>
      </w:r>
      <w:r w:rsidR="00246410" w:rsidRPr="00193444">
        <w:rPr>
          <w:rFonts w:cs="Arial"/>
          <w:szCs w:val="26"/>
        </w:rPr>
        <w:t>l</w:t>
      </w:r>
      <w:r w:rsidR="00E45085" w:rsidRPr="00193444">
        <w:rPr>
          <w:rFonts w:cs="Arial"/>
          <w:szCs w:val="26"/>
        </w:rPr>
        <w:t>.</w:t>
      </w:r>
      <w:r>
        <w:rPr>
          <w:rFonts w:cs="Arial"/>
          <w:szCs w:val="26"/>
        </w:rPr>
        <w:t>’</w:t>
      </w:r>
      <w:r w:rsidR="0093075F">
        <w:rPr>
          <w:rFonts w:cs="Arial"/>
          <w:szCs w:val="26"/>
        </w:rPr>
        <w:fldChar w:fldCharType="begin"/>
      </w:r>
      <w:r w:rsidR="0093075F">
        <w:rPr>
          <w:rFonts w:cs="Arial"/>
          <w:szCs w:val="26"/>
        </w:rPr>
        <w:instrText xml:space="preserve"> ADDIN EN.CITE &lt;EndNote&gt;&lt;Cite&gt;&lt;Author&gt;World Health Organization&lt;/Author&gt;&lt;Year&gt;2021&lt;/Year&gt;&lt;RecNum&gt;1194&lt;/RecNum&gt;&lt;DisplayText&gt;&lt;style face="superscript"&gt;1&lt;/style&gt;&lt;/DisplayText&gt;&lt;record&gt;&lt;rec-number&gt;1194&lt;/rec-number&gt;&lt;foreign-keys&gt;&lt;key app="EN" db-id="zxa00wf2opvf9oeeset50xz7ezpfwre2v20z" timestamp="1620875900"&gt;1194&lt;/key&gt;&lt;/foreign-keys&gt;&lt;ref-type name="Web Page"&gt;12&lt;/ref-type&gt;&lt;contributors&gt;&lt;authors&gt;&lt;author&gt;World Health Organization, &lt;/author&gt;&lt;/authors&gt;&lt;/contributors&gt;&lt;titles&gt;&lt;title&gt;About Us.&lt;/title&gt;&lt;/titles&gt;&lt;dates&gt;&lt;year&gt;2021&lt;/year&gt;&lt;/dates&gt;&lt;urls&gt;&lt;related-urls&gt;&lt;url&gt;http://www.emro.who.int/about-who/public-health-functions/health-promotion-disease-prevention.html]&lt;/url&gt;&lt;/related-urls&gt;&lt;/urls&gt;&lt;/record&gt;&lt;/Cite&gt;&lt;/EndNote&gt;</w:instrText>
      </w:r>
      <w:r w:rsidR="0093075F">
        <w:rPr>
          <w:rFonts w:cs="Arial"/>
          <w:szCs w:val="26"/>
        </w:rPr>
        <w:fldChar w:fldCharType="separate"/>
      </w:r>
      <w:r w:rsidR="0093075F" w:rsidRPr="0093075F">
        <w:rPr>
          <w:rFonts w:cs="Arial"/>
          <w:noProof/>
          <w:szCs w:val="26"/>
          <w:vertAlign w:val="superscript"/>
        </w:rPr>
        <w:t>1</w:t>
      </w:r>
      <w:r w:rsidR="0093075F">
        <w:rPr>
          <w:rFonts w:cs="Arial"/>
          <w:szCs w:val="26"/>
        </w:rPr>
        <w:fldChar w:fldCharType="end"/>
      </w:r>
    </w:p>
    <w:p w14:paraId="6F1B2AB6" w14:textId="77777777" w:rsidR="00E45085" w:rsidRPr="00193444" w:rsidRDefault="00E45085" w:rsidP="00E45085">
      <w:pPr>
        <w:pStyle w:val="Heading3"/>
        <w:rPr>
          <w:color w:val="808080" w:themeColor="background1" w:themeShade="80"/>
        </w:rPr>
      </w:pPr>
      <w:r w:rsidRPr="00193444">
        <w:rPr>
          <w:color w:val="808080" w:themeColor="background1" w:themeShade="80"/>
        </w:rPr>
        <w:t xml:space="preserve">Prevention </w:t>
      </w:r>
    </w:p>
    <w:p w14:paraId="00426E53" w14:textId="77777777" w:rsidR="00E45085" w:rsidRDefault="00E45085" w:rsidP="00E45085">
      <w:pPr>
        <w:rPr>
          <w:rFonts w:cs="Arial"/>
          <w:szCs w:val="24"/>
        </w:rPr>
      </w:pPr>
      <w:r w:rsidRPr="005C73F3">
        <w:rPr>
          <w:rFonts w:cs="Arial"/>
          <w:szCs w:val="24"/>
        </w:rPr>
        <w:t xml:space="preserve">The </w:t>
      </w:r>
      <w:r>
        <w:rPr>
          <w:rFonts w:cs="Arial"/>
          <w:szCs w:val="24"/>
        </w:rPr>
        <w:t>HPSF</w:t>
      </w:r>
      <w:r w:rsidRPr="005C73F3">
        <w:rPr>
          <w:rFonts w:cs="Arial"/>
          <w:szCs w:val="24"/>
        </w:rPr>
        <w:t xml:space="preserve"> takes a </w:t>
      </w:r>
      <w:r w:rsidRPr="002879F6">
        <w:rPr>
          <w:rFonts w:cs="Arial"/>
          <w:szCs w:val="24"/>
        </w:rPr>
        <w:t xml:space="preserve">primary </w:t>
      </w:r>
      <w:r w:rsidRPr="003266DE">
        <w:rPr>
          <w:rFonts w:cs="Arial"/>
          <w:szCs w:val="24"/>
        </w:rPr>
        <w:t>prevention approach</w:t>
      </w:r>
      <w:r>
        <w:rPr>
          <w:rFonts w:cs="Arial"/>
          <w:szCs w:val="24"/>
        </w:rPr>
        <w:t xml:space="preserve">. </w:t>
      </w:r>
    </w:p>
    <w:p w14:paraId="0F8F1057" w14:textId="77777777" w:rsidR="00E45085" w:rsidRDefault="00E45085" w:rsidP="00E45085">
      <w:pPr>
        <w:rPr>
          <w:rFonts w:cs="Arial"/>
          <w:szCs w:val="24"/>
        </w:rPr>
      </w:pPr>
      <w:r w:rsidRPr="00294455">
        <w:rPr>
          <w:rFonts w:cs="Arial"/>
          <w:szCs w:val="24"/>
        </w:rPr>
        <w:t xml:space="preserve">The goal of primary prevention is to prevent diseases and injuries </w:t>
      </w:r>
      <w:r>
        <w:rPr>
          <w:rFonts w:cs="Arial"/>
          <w:szCs w:val="24"/>
        </w:rPr>
        <w:t xml:space="preserve">in the population </w:t>
      </w:r>
      <w:r w:rsidRPr="00294455">
        <w:rPr>
          <w:rFonts w:cs="Arial"/>
          <w:szCs w:val="24"/>
        </w:rPr>
        <w:t xml:space="preserve">before they </w:t>
      </w:r>
      <w:r>
        <w:rPr>
          <w:rFonts w:cs="Arial"/>
          <w:szCs w:val="24"/>
        </w:rPr>
        <w:t>happen</w:t>
      </w:r>
      <w:r w:rsidRPr="00294455">
        <w:rPr>
          <w:rFonts w:cs="Arial"/>
          <w:szCs w:val="24"/>
        </w:rPr>
        <w:t>.</w:t>
      </w:r>
      <w:r w:rsidRPr="00D04153">
        <w:rPr>
          <w:rFonts w:cs="Arial"/>
          <w:szCs w:val="24"/>
        </w:rPr>
        <w:t xml:space="preserve"> </w:t>
      </w:r>
      <w:r>
        <w:rPr>
          <w:rFonts w:cs="Arial"/>
          <w:szCs w:val="24"/>
        </w:rPr>
        <w:t xml:space="preserve">Strategies to encourage healthier and safer populations </w:t>
      </w:r>
      <w:r w:rsidR="002761F7">
        <w:rPr>
          <w:rFonts w:cs="Arial"/>
          <w:szCs w:val="24"/>
        </w:rPr>
        <w:t>need</w:t>
      </w:r>
      <w:r>
        <w:rPr>
          <w:rFonts w:cs="Arial"/>
          <w:szCs w:val="24"/>
        </w:rPr>
        <w:t xml:space="preserve"> sustained, long-term investment in health promotion and approaches that take account of the wider socio</w:t>
      </w:r>
      <w:r w:rsidR="00621C69">
        <w:rPr>
          <w:rFonts w:cs="Arial"/>
          <w:szCs w:val="24"/>
        </w:rPr>
        <w:t>-</w:t>
      </w:r>
      <w:r>
        <w:rPr>
          <w:rFonts w:cs="Arial"/>
          <w:szCs w:val="24"/>
        </w:rPr>
        <w:t xml:space="preserve">economic, cultural and environmental conditions that </w:t>
      </w:r>
      <w:r w:rsidR="00B32540">
        <w:rPr>
          <w:rFonts w:cs="Arial"/>
          <w:szCs w:val="24"/>
        </w:rPr>
        <w:t>influence</w:t>
      </w:r>
      <w:r>
        <w:rPr>
          <w:rFonts w:cs="Arial"/>
          <w:szCs w:val="24"/>
        </w:rPr>
        <w:t xml:space="preserve"> behaviour.</w:t>
      </w:r>
      <w:r w:rsidRPr="00D04153">
        <w:rPr>
          <w:rFonts w:cs="Arial"/>
          <w:szCs w:val="24"/>
        </w:rPr>
        <w:t xml:space="preserve"> </w:t>
      </w:r>
    </w:p>
    <w:p w14:paraId="7E729732" w14:textId="77777777" w:rsidR="00E45085" w:rsidRPr="002F065C" w:rsidRDefault="00E45085" w:rsidP="00E45085">
      <w:pPr>
        <w:rPr>
          <w:rFonts w:cs="Arial"/>
        </w:rPr>
      </w:pPr>
      <w:r w:rsidRPr="00D30ED3">
        <w:rPr>
          <w:rFonts w:cs="Arial"/>
        </w:rPr>
        <w:t>Secondary prevention (</w:t>
      </w:r>
      <w:r w:rsidRPr="00D30ED3">
        <w:rPr>
          <w:rFonts w:cs="Arial"/>
          <w:shd w:val="clear" w:color="auto" w:fill="FFFFFF"/>
        </w:rPr>
        <w:t xml:space="preserve">which aims </w:t>
      </w:r>
      <w:r w:rsidR="00B32540" w:rsidRPr="00D30ED3">
        <w:rPr>
          <w:rFonts w:cs="Arial"/>
          <w:shd w:val="clear" w:color="auto" w:fill="FFFFFF"/>
        </w:rPr>
        <w:t xml:space="preserve">to </w:t>
      </w:r>
      <w:r w:rsidRPr="00D30ED3">
        <w:rPr>
          <w:rFonts w:cs="Arial"/>
          <w:shd w:val="clear" w:color="auto" w:fill="FFFFFF"/>
        </w:rPr>
        <w:t>detect, and to reduce the impact of a disease or injury that has already occurred</w:t>
      </w:r>
      <w:r w:rsidRPr="00D30ED3">
        <w:rPr>
          <w:rFonts w:cs="Arial"/>
        </w:rPr>
        <w:t>) and tertiary prevention (</w:t>
      </w:r>
      <w:r w:rsidRPr="00D30ED3">
        <w:rPr>
          <w:rFonts w:cs="Arial"/>
          <w:shd w:val="clear" w:color="auto" w:fill="FFFFFF"/>
        </w:rPr>
        <w:t>which manages the long-term impact of an ongoing illness or injury</w:t>
      </w:r>
      <w:r w:rsidRPr="00D30ED3">
        <w:rPr>
          <w:rFonts w:cs="Arial"/>
        </w:rPr>
        <w:t xml:space="preserve">) are not within the scope of the HPSF. These settings for prevention are </w:t>
      </w:r>
      <w:proofErr w:type="gramStart"/>
      <w:r w:rsidRPr="00D30ED3">
        <w:rPr>
          <w:rFonts w:cs="Arial"/>
        </w:rPr>
        <w:t>important, and</w:t>
      </w:r>
      <w:proofErr w:type="gramEnd"/>
      <w:r w:rsidRPr="00D30ED3">
        <w:rPr>
          <w:rFonts w:cs="Arial"/>
        </w:rPr>
        <w:t xml:space="preserve"> are included in other </w:t>
      </w:r>
      <w:r w:rsidR="00621C69" w:rsidRPr="00D30ED3">
        <w:rPr>
          <w:rFonts w:cs="Arial"/>
        </w:rPr>
        <w:t xml:space="preserve">state </w:t>
      </w:r>
      <w:r w:rsidRPr="00D30ED3">
        <w:rPr>
          <w:rFonts w:cs="Arial"/>
        </w:rPr>
        <w:t xml:space="preserve">frameworks and policies </w:t>
      </w:r>
      <w:r w:rsidR="005C5741" w:rsidRPr="00D30ED3">
        <w:rPr>
          <w:rFonts w:cs="Arial"/>
        </w:rPr>
        <w:t xml:space="preserve">in </w:t>
      </w:r>
      <w:r w:rsidRPr="00D30ED3">
        <w:rPr>
          <w:rFonts w:cs="Arial"/>
        </w:rPr>
        <w:t xml:space="preserve">Appendix </w:t>
      </w:r>
      <w:r w:rsidRPr="008D3241">
        <w:rPr>
          <w:rFonts w:cs="Arial"/>
        </w:rPr>
        <w:t>1.</w:t>
      </w:r>
      <w:r w:rsidRPr="56F5291D">
        <w:rPr>
          <w:rFonts w:cs="Arial"/>
        </w:rPr>
        <w:t xml:space="preserve"> </w:t>
      </w:r>
    </w:p>
    <w:p w14:paraId="0D1F4D36" w14:textId="77777777" w:rsidR="00E45085" w:rsidRPr="006A7FEF" w:rsidRDefault="00E45085" w:rsidP="00E45085">
      <w:pPr>
        <w:pStyle w:val="Heading2"/>
      </w:pPr>
      <w:r w:rsidRPr="006F6770">
        <w:lastRenderedPageBreak/>
        <w:t>1.</w:t>
      </w:r>
      <w:r>
        <w:t>4</w:t>
      </w:r>
      <w:r w:rsidRPr="006F6770">
        <w:t xml:space="preserve"> Who is </w:t>
      </w:r>
      <w:r w:rsidRPr="00344929">
        <w:t>the</w:t>
      </w:r>
      <w:r w:rsidRPr="006F6770">
        <w:t xml:space="preserve"> </w:t>
      </w:r>
      <w:r>
        <w:t>HPSF</w:t>
      </w:r>
      <w:r w:rsidRPr="006F6770">
        <w:t xml:space="preserve"> for and how can it be used?</w:t>
      </w:r>
    </w:p>
    <w:p w14:paraId="04E1D9D3" w14:textId="77777777" w:rsidR="00E45085" w:rsidRDefault="00E45085" w:rsidP="00E45085">
      <w:r>
        <w:t xml:space="preserve">The HPSF provides broad strategic guidance to achieve the greatest gains in health and wellbeing for the WA population, and is used to guide WA health system priorities and policies for chronic disease and injury prevention. </w:t>
      </w:r>
    </w:p>
    <w:p w14:paraId="676E38E2" w14:textId="69FB3DEF" w:rsidR="0003423E" w:rsidRDefault="0003423E" w:rsidP="0003423E">
      <w:r w:rsidRPr="00A67E9C">
        <w:t xml:space="preserve">However, the prevention of chronic diseases and injury </w:t>
      </w:r>
      <w:r>
        <w:t>is not limited to the health sector</w:t>
      </w:r>
      <w:r w:rsidRPr="00A67E9C">
        <w:t xml:space="preserve"> and requires involvement from many partners to positively influence the broader causes of health and wellbeing. </w:t>
      </w:r>
      <w:r>
        <w:t xml:space="preserve">All agencies with an interest in protecting and promoting the health and wellbeing of Western Australians are encouraged to use the HPSF, particularly those that work in partnership with </w:t>
      </w:r>
      <w:r w:rsidR="00621C69">
        <w:t>government</w:t>
      </w:r>
      <w:r>
        <w:t xml:space="preserve">. </w:t>
      </w:r>
    </w:p>
    <w:p w14:paraId="0A893003" w14:textId="77777777" w:rsidR="00E45085" w:rsidRPr="0002643D" w:rsidRDefault="00E45085" w:rsidP="00E45085">
      <w:r>
        <w:t xml:space="preserve">Organisations or groups which refer to the HPSF include: </w:t>
      </w:r>
    </w:p>
    <w:tbl>
      <w:tblPr>
        <w:tblStyle w:val="TableGrid3"/>
        <w:tblW w:w="15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5037"/>
        <w:gridCol w:w="4993"/>
      </w:tblGrid>
      <w:tr w:rsidR="00E45085" w:rsidRPr="0002643D" w14:paraId="1EC45A91" w14:textId="77777777" w:rsidTr="006E3013">
        <w:trPr>
          <w:trHeight w:val="1090"/>
        </w:trPr>
        <w:tc>
          <w:tcPr>
            <w:tcW w:w="5039" w:type="dxa"/>
          </w:tcPr>
          <w:p w14:paraId="4C03AADF" w14:textId="77777777" w:rsidR="00E45085" w:rsidRPr="0002643D" w:rsidRDefault="00621C69" w:rsidP="006E3013">
            <w:pPr>
              <w:numPr>
                <w:ilvl w:val="0"/>
                <w:numId w:val="4"/>
              </w:numPr>
              <w:spacing w:after="0"/>
              <w:contextualSpacing/>
            </w:pPr>
            <w:r>
              <w:t>g</w:t>
            </w:r>
            <w:r w:rsidRPr="0002643D">
              <w:t xml:space="preserve">overnment </w:t>
            </w:r>
            <w:r w:rsidR="00E45085" w:rsidRPr="0002643D">
              <w:t>departments and agencies</w:t>
            </w:r>
          </w:p>
          <w:p w14:paraId="43BF074D" w14:textId="77777777" w:rsidR="00E45085" w:rsidRDefault="00621C69" w:rsidP="006E3013">
            <w:pPr>
              <w:numPr>
                <w:ilvl w:val="0"/>
                <w:numId w:val="4"/>
              </w:numPr>
              <w:spacing w:after="0"/>
              <w:contextualSpacing/>
            </w:pPr>
            <w:r>
              <w:t>l</w:t>
            </w:r>
            <w:r w:rsidRPr="0002643D">
              <w:t xml:space="preserve">ocal </w:t>
            </w:r>
            <w:r w:rsidR="00E45085">
              <w:t>g</w:t>
            </w:r>
            <w:r w:rsidR="00E45085" w:rsidRPr="0002643D">
              <w:t xml:space="preserve">overnments </w:t>
            </w:r>
          </w:p>
          <w:p w14:paraId="1287EA18" w14:textId="77777777" w:rsidR="00E45085" w:rsidRDefault="00621C69" w:rsidP="006E3013">
            <w:pPr>
              <w:numPr>
                <w:ilvl w:val="0"/>
                <w:numId w:val="4"/>
              </w:numPr>
              <w:spacing w:after="0"/>
              <w:contextualSpacing/>
            </w:pPr>
            <w:r>
              <w:t xml:space="preserve">health </w:t>
            </w:r>
            <w:r w:rsidR="00E45085">
              <w:t>professionals</w:t>
            </w:r>
          </w:p>
          <w:p w14:paraId="032C5B63" w14:textId="77777777" w:rsidR="00E45085" w:rsidRPr="0002643D" w:rsidRDefault="00621C69" w:rsidP="006E3013">
            <w:pPr>
              <w:numPr>
                <w:ilvl w:val="0"/>
                <w:numId w:val="4"/>
              </w:numPr>
              <w:spacing w:after="0"/>
              <w:contextualSpacing/>
            </w:pPr>
            <w:r>
              <w:t xml:space="preserve">health </w:t>
            </w:r>
            <w:r w:rsidR="00E45085">
              <w:t>peak bodies</w:t>
            </w:r>
          </w:p>
        </w:tc>
        <w:tc>
          <w:tcPr>
            <w:tcW w:w="5037" w:type="dxa"/>
          </w:tcPr>
          <w:p w14:paraId="57BA8F13" w14:textId="77777777" w:rsidR="00E45085" w:rsidRPr="0002643D" w:rsidRDefault="00621C69" w:rsidP="006E3013">
            <w:pPr>
              <w:numPr>
                <w:ilvl w:val="0"/>
                <w:numId w:val="4"/>
              </w:numPr>
              <w:spacing w:after="0"/>
              <w:contextualSpacing/>
            </w:pPr>
            <w:r>
              <w:t>p</w:t>
            </w:r>
            <w:r w:rsidRPr="0002643D">
              <w:t xml:space="preserve">ublic </w:t>
            </w:r>
            <w:r w:rsidR="00E45085" w:rsidRPr="0002643D">
              <w:t>and private sector workplaces</w:t>
            </w:r>
          </w:p>
          <w:p w14:paraId="2B0FA8E4" w14:textId="77777777" w:rsidR="00E45085" w:rsidRDefault="00621C69" w:rsidP="006E3013">
            <w:pPr>
              <w:numPr>
                <w:ilvl w:val="0"/>
                <w:numId w:val="4"/>
              </w:numPr>
              <w:spacing w:after="0"/>
              <w:contextualSpacing/>
            </w:pPr>
            <w:r>
              <w:t xml:space="preserve">trade </w:t>
            </w:r>
            <w:r w:rsidR="00E45085">
              <w:t>and industry groups</w:t>
            </w:r>
          </w:p>
          <w:p w14:paraId="12CF0D45" w14:textId="77777777" w:rsidR="00E45085" w:rsidRDefault="00621C69" w:rsidP="006E3013">
            <w:pPr>
              <w:numPr>
                <w:ilvl w:val="0"/>
                <w:numId w:val="4"/>
              </w:numPr>
              <w:spacing w:after="0"/>
              <w:contextualSpacing/>
            </w:pPr>
            <w:r>
              <w:t xml:space="preserve">educational </w:t>
            </w:r>
            <w:r w:rsidR="00E45085">
              <w:t>and research institutions</w:t>
            </w:r>
          </w:p>
          <w:p w14:paraId="2C3CCCC3" w14:textId="77777777" w:rsidR="00E45085" w:rsidRPr="0002643D" w:rsidRDefault="00621C69" w:rsidP="006E3013">
            <w:pPr>
              <w:numPr>
                <w:ilvl w:val="0"/>
                <w:numId w:val="4"/>
              </w:numPr>
              <w:spacing w:after="0"/>
              <w:contextualSpacing/>
            </w:pPr>
            <w:r>
              <w:t>n</w:t>
            </w:r>
            <w:r w:rsidRPr="003D2E4A">
              <w:t>ot</w:t>
            </w:r>
            <w:r w:rsidR="00E45085" w:rsidRPr="003D2E4A">
              <w:t xml:space="preserve">-for-profit organisations </w:t>
            </w:r>
          </w:p>
        </w:tc>
        <w:tc>
          <w:tcPr>
            <w:tcW w:w="4993" w:type="dxa"/>
          </w:tcPr>
          <w:p w14:paraId="33880D43" w14:textId="77777777" w:rsidR="00E45085" w:rsidRDefault="00621C69" w:rsidP="006E3013">
            <w:pPr>
              <w:pStyle w:val="ListParagraph"/>
              <w:numPr>
                <w:ilvl w:val="0"/>
                <w:numId w:val="4"/>
              </w:numPr>
              <w:spacing w:before="0" w:after="0"/>
            </w:pPr>
            <w:r>
              <w:t xml:space="preserve">community </w:t>
            </w:r>
            <w:r w:rsidR="00E45085">
              <w:t>groups</w:t>
            </w:r>
          </w:p>
          <w:p w14:paraId="05719491" w14:textId="77777777" w:rsidR="00E45085" w:rsidRDefault="00621C69" w:rsidP="006E3013">
            <w:pPr>
              <w:pStyle w:val="ListParagraph"/>
              <w:numPr>
                <w:ilvl w:val="0"/>
                <w:numId w:val="4"/>
              </w:numPr>
              <w:spacing w:after="0"/>
            </w:pPr>
            <w:r>
              <w:t xml:space="preserve">the </w:t>
            </w:r>
            <w:r w:rsidR="00E45085">
              <w:t>general public</w:t>
            </w:r>
          </w:p>
          <w:p w14:paraId="715D2E41" w14:textId="30FC5B45" w:rsidR="00E45085" w:rsidRPr="0002643D" w:rsidRDefault="00621C69" w:rsidP="006E3013">
            <w:pPr>
              <w:pStyle w:val="ListParagraph"/>
              <w:numPr>
                <w:ilvl w:val="0"/>
                <w:numId w:val="4"/>
              </w:numPr>
              <w:spacing w:after="0"/>
            </w:pPr>
            <w:r>
              <w:t>t</w:t>
            </w:r>
            <w:r w:rsidRPr="003D2E4A">
              <w:t xml:space="preserve">he </w:t>
            </w:r>
            <w:r w:rsidR="00E45085" w:rsidRPr="003D2E4A">
              <w:t>media</w:t>
            </w:r>
          </w:p>
        </w:tc>
      </w:tr>
    </w:tbl>
    <w:p w14:paraId="6DD33654" w14:textId="77777777" w:rsidR="00E45085" w:rsidRDefault="00E45085" w:rsidP="00E45085">
      <w:pPr>
        <w:spacing w:after="0"/>
        <w:sectPr w:rsidR="00E45085" w:rsidSect="007860E6">
          <w:type w:val="continuous"/>
          <w:pgSz w:w="16838" w:h="11906" w:orient="landscape" w:code="9"/>
          <w:pgMar w:top="851" w:right="962" w:bottom="1843" w:left="851" w:header="709" w:footer="340" w:gutter="0"/>
          <w:cols w:space="764"/>
          <w:docGrid w:linePitch="360"/>
        </w:sectPr>
      </w:pPr>
    </w:p>
    <w:p w14:paraId="5AD8238F" w14:textId="77777777" w:rsidR="00E45085" w:rsidRDefault="00E45085" w:rsidP="00E45085">
      <w:pPr>
        <w:rPr>
          <w:bCs/>
          <w:noProof/>
        </w:rPr>
      </w:pPr>
      <w:r w:rsidRPr="00B91DB5">
        <w:t xml:space="preserve">Each risk factor section </w:t>
      </w:r>
      <w:r>
        <w:t>in the HPSF provides</w:t>
      </w:r>
      <w:r w:rsidRPr="00B91DB5">
        <w:t xml:space="preserve"> examples of </w:t>
      </w:r>
      <w:r>
        <w:t xml:space="preserve">evidence-based </w:t>
      </w:r>
      <w:r w:rsidRPr="00B91DB5">
        <w:t xml:space="preserve">strategies that will help to improve health and wellbeing. How </w:t>
      </w:r>
      <w:r>
        <w:t xml:space="preserve">individual </w:t>
      </w:r>
      <w:r w:rsidRPr="00B91DB5">
        <w:t xml:space="preserve">organisations choose to </w:t>
      </w:r>
      <w:r>
        <w:t xml:space="preserve">implement </w:t>
      </w:r>
      <w:r w:rsidRPr="00B91DB5">
        <w:t xml:space="preserve">the </w:t>
      </w:r>
      <w:r>
        <w:t>HPSF’s priorities</w:t>
      </w:r>
      <w:r w:rsidRPr="00B91DB5">
        <w:t xml:space="preserve"> will vary according to their responsibilities, priorities, settings and </w:t>
      </w:r>
      <w:r>
        <w:t>the population that they serve</w:t>
      </w:r>
      <w:r>
        <w:rPr>
          <w:bCs/>
          <w:noProof/>
        </w:rPr>
        <w:t>.</w:t>
      </w:r>
    </w:p>
    <w:p w14:paraId="30D90648" w14:textId="77777777" w:rsidR="00E45085" w:rsidRDefault="00E45085" w:rsidP="00344929">
      <w:pPr>
        <w:rPr>
          <w:szCs w:val="24"/>
        </w:rPr>
      </w:pPr>
    </w:p>
    <w:p w14:paraId="10D2D020" w14:textId="77777777" w:rsidR="0003423E" w:rsidRPr="008A6DBA" w:rsidRDefault="0003423E" w:rsidP="0003423E">
      <w:pPr>
        <w:pStyle w:val="Heading2"/>
      </w:pPr>
      <w:bookmarkStart w:id="7" w:name="_Toc77199901"/>
      <w:bookmarkStart w:id="8" w:name="_Toc80622472"/>
      <w:r w:rsidRPr="008A6DBA">
        <w:t>1.</w:t>
      </w:r>
      <w:r>
        <w:t>5</w:t>
      </w:r>
      <w:r w:rsidRPr="008A6DBA">
        <w:t xml:space="preserve"> </w:t>
      </w:r>
      <w:r>
        <w:t xml:space="preserve">Understanding </w:t>
      </w:r>
      <w:r w:rsidRPr="008A6DBA">
        <w:t>chronic disease and injury</w:t>
      </w:r>
      <w:bookmarkEnd w:id="7"/>
      <w:bookmarkEnd w:id="8"/>
    </w:p>
    <w:p w14:paraId="0287188C" w14:textId="77777777" w:rsidR="00F9086D" w:rsidRDefault="008B21DD" w:rsidP="00344929">
      <w:r w:rsidRPr="008A6DBA">
        <w:t xml:space="preserve">Chronic diseases, also known as non-communicable diseases, are health conditions that </w:t>
      </w:r>
      <w:r w:rsidR="00C72AC7">
        <w:t xml:space="preserve">usually </w:t>
      </w:r>
      <w:r w:rsidRPr="008A6DBA">
        <w:t>have a number of contributing factors, develop gradually over time, and have long-lasting</w:t>
      </w:r>
      <w:r w:rsidRPr="008B21DD">
        <w:t xml:space="preserve"> effects.</w:t>
      </w:r>
      <w:r w:rsidR="0093075F">
        <w:fldChar w:fldCharType="begin"/>
      </w:r>
      <w:r w:rsidR="0093075F">
        <w:instrText xml:space="preserve"> ADDIN EN.CITE &lt;EndNote&gt;&lt;Cite&gt;&lt;Author&gt;World Health Organization&lt;/Author&gt;&lt;Year&gt;2021&lt;/Year&gt;&lt;RecNum&gt;1196&lt;/RecNum&gt;&lt;DisplayText&gt;&lt;style face="superscript"&gt;2, 3&lt;/style&gt;&lt;/DisplayText&gt;&lt;record&gt;&lt;rec-number&gt;1196&lt;/rec-number&gt;&lt;foreign-keys&gt;&lt;key app="EN" db-id="zxa00wf2opvf9oeeset50xz7ezpfwre2v20z" timestamp="1620959660"&gt;1196&lt;/key&gt;&lt;/foreign-keys&gt;&lt;ref-type name="Web Page"&gt;12&lt;/ref-type&gt;&lt;contributors&gt;&lt;authors&gt;&lt;author&gt;World Health Organization, &lt;/author&gt;&lt;/authors&gt;&lt;/contributors&gt;&lt;titles&gt;&lt;title&gt;Noncommunicable diseases.&lt;/title&gt;&lt;/titles&gt;&lt;dates&gt;&lt;year&gt;2021&lt;/year&gt;&lt;/dates&gt;&lt;urls&gt;&lt;related-urls&gt;&lt;url&gt;https://www.who.int/news-room/fact-sheets/detail/noncommunicable-diseases]&lt;/url&gt;&lt;/related-urls&gt;&lt;/urls&gt;&lt;/record&gt;&lt;/Cite&gt;&lt;Cite&gt;&lt;Author&gt;Australian Institute of Health and Welfare&lt;/Author&gt;&lt;Year&gt;2021&lt;/Year&gt;&lt;RecNum&gt;1213&lt;/RecNum&gt;&lt;record&gt;&lt;rec-number&gt;1213&lt;/rec-number&gt;&lt;foreign-keys&gt;&lt;key app="EN" db-id="zxa00wf2opvf9oeeset50xz7ezpfwre2v20z" timestamp="1622083977"&gt;1213&lt;/key&gt;&lt;/foreign-keys&gt;&lt;ref-type name="Web Page"&gt;12&lt;/ref-type&gt;&lt;contributors&gt;&lt;authors&gt;&lt;author&gt;Australian Institute of Health and Welfare,&lt;/author&gt;&lt;/authors&gt;&lt;/contributors&gt;&lt;titles&gt;&lt;title&gt;Chronic disease.&lt;/title&gt;&lt;/titles&gt;&lt;dates&gt;&lt;year&gt;2021&lt;/year&gt;&lt;/dates&gt;&lt;urls&gt;&lt;related-urls&gt;&lt;url&gt;https://www.aihw.gov.au/reports-data/health-conditions-disability-deaths/chronic-disease/overview]&lt;/url&gt;&lt;/related-urls&gt;&lt;/urls&gt;&lt;/record&gt;&lt;/Cite&gt;&lt;/EndNote&gt;</w:instrText>
      </w:r>
      <w:r w:rsidR="0093075F">
        <w:fldChar w:fldCharType="separate"/>
      </w:r>
      <w:r w:rsidR="0093075F" w:rsidRPr="0093075F">
        <w:rPr>
          <w:noProof/>
          <w:vertAlign w:val="superscript"/>
        </w:rPr>
        <w:t>2, 3</w:t>
      </w:r>
      <w:r w:rsidR="0093075F">
        <w:fldChar w:fldCharType="end"/>
      </w:r>
      <w:r w:rsidRPr="008B21DD">
        <w:t xml:space="preserve"> </w:t>
      </w:r>
      <w:r w:rsidR="00AA068E" w:rsidRPr="008B21DD">
        <w:t>Chronic disease</w:t>
      </w:r>
      <w:r w:rsidR="00DC66D3">
        <w:t>s</w:t>
      </w:r>
      <w:r w:rsidR="00AA068E" w:rsidRPr="008B21DD">
        <w:t xml:space="preserve"> </w:t>
      </w:r>
      <w:r w:rsidR="00673F07">
        <w:t>are</w:t>
      </w:r>
      <w:r w:rsidR="00AA068E" w:rsidRPr="008B21DD">
        <w:t xml:space="preserve"> </w:t>
      </w:r>
      <w:r w:rsidR="00D1627B">
        <w:t xml:space="preserve">the </w:t>
      </w:r>
      <w:r w:rsidR="00673F07">
        <w:t>leading</w:t>
      </w:r>
      <w:r w:rsidR="00AA068E" w:rsidRPr="008B21DD">
        <w:t xml:space="preserve"> cause of illness, disability and early death in our community.</w:t>
      </w:r>
      <w:r w:rsidR="0093075F">
        <w:fldChar w:fldCharType="begin"/>
      </w:r>
      <w:r w:rsidR="0093075F">
        <w:instrText xml:space="preserve"> ADDIN EN.CITE &lt;EndNote&gt;&lt;Cite&gt;&lt;Author&gt;Epidemiology Directorate&lt;/Author&gt;&lt;Year&gt;2020&lt;/Year&gt;&lt;RecNum&gt;1172&lt;/RecNum&gt;&lt;DisplayText&gt;&lt;style face="superscript"&gt;2, 4&lt;/style&gt;&lt;/DisplayText&gt;&lt;record&gt;&lt;rec-number&gt;1172&lt;/rec-number&gt;&lt;foreign-keys&gt;&lt;key app="EN" db-id="zxa00wf2opvf9oeeset50xz7ezpfwre2v20z" timestamp="1620630241"&gt;1172&lt;/key&gt;&lt;/foreign-keys&gt;&lt;ref-type name="Web Page"&gt;12&lt;/ref-type&gt;&lt;contributors&gt;&lt;authors&gt;&lt;author&gt;Epidemiology Directorate,&lt;/author&gt;&lt;/authors&gt;&lt;/contributors&gt;&lt;titles&gt;&lt;title&gt;Western Australian Burden of Disease Study 2015 - Summary Report.&lt;/title&gt;&lt;/titles&gt;&lt;dates&gt;&lt;year&gt;2020&lt;/year&gt;&lt;/dates&gt;&lt;pub-location&gt;Perth, Western Australia&lt;/pub-location&gt;&lt;publisher&gt;Department of Health&lt;/publisher&gt;&lt;urls&gt;&lt;related-urls&gt;&lt;url&gt;https://ww2.health.wa.gov.au/Reports-and-publications/Western-Australian-Burden-of-Disease-Study-2015]&lt;/url&gt;&lt;/related-urls&gt;&lt;/urls&gt;&lt;/record&gt;&lt;/Cite&gt;&lt;Cite&gt;&lt;Author&gt;World Health Organization&lt;/Author&gt;&lt;Year&gt;2021&lt;/Year&gt;&lt;RecNum&gt;1196&lt;/RecNum&gt;&lt;record&gt;&lt;rec-number&gt;1196&lt;/rec-number&gt;&lt;foreign-keys&gt;&lt;key app="EN" db-id="zxa00wf2opvf9oeeset50xz7ezpfwre2v20z" timestamp="1620959660"&gt;1196&lt;/key&gt;&lt;/foreign-keys&gt;&lt;ref-type name="Web Page"&gt;12&lt;/ref-type&gt;&lt;contributors&gt;&lt;authors&gt;&lt;author&gt;World Health Organization, &lt;/author&gt;&lt;/authors&gt;&lt;/contributors&gt;&lt;titles&gt;&lt;title&gt;Noncommunicable diseases.&lt;/title&gt;&lt;/titles&gt;&lt;dates&gt;&lt;year&gt;2021&lt;/year&gt;&lt;/dates&gt;&lt;urls&gt;&lt;related-urls&gt;&lt;url&gt;https://www.who.int/news-room/fact-sheets/detail/noncommunicable-diseases]&lt;/url&gt;&lt;/related-urls&gt;&lt;/urls&gt;&lt;/record&gt;&lt;/Cite&gt;&lt;/EndNote&gt;</w:instrText>
      </w:r>
      <w:r w:rsidR="0093075F">
        <w:fldChar w:fldCharType="separate"/>
      </w:r>
      <w:r w:rsidR="0093075F" w:rsidRPr="0093075F">
        <w:rPr>
          <w:noProof/>
          <w:vertAlign w:val="superscript"/>
        </w:rPr>
        <w:t>2, 4</w:t>
      </w:r>
      <w:r w:rsidR="0093075F">
        <w:fldChar w:fldCharType="end"/>
      </w:r>
      <w:r w:rsidR="00B77128" w:rsidRPr="00B77128">
        <w:t xml:space="preserve"> </w:t>
      </w:r>
      <w:r w:rsidR="00B77128" w:rsidRPr="008B21DD">
        <w:t xml:space="preserve">Examples of </w:t>
      </w:r>
      <w:r w:rsidR="00B77128">
        <w:t xml:space="preserve">common </w:t>
      </w:r>
      <w:r w:rsidR="00B77128" w:rsidRPr="008B21DD">
        <w:t xml:space="preserve">chronic diseases include cardiovascular disease, </w:t>
      </w:r>
      <w:r w:rsidR="00B77128">
        <w:t xml:space="preserve">type 2 diabetes, kidney disease, some cancers, respiratory diseases, musculoskeletal conditions (including back problems, arthritis and osteoporosis), </w:t>
      </w:r>
      <w:r w:rsidR="00B77128" w:rsidRPr="008B21DD">
        <w:t xml:space="preserve">mental health </w:t>
      </w:r>
      <w:r w:rsidR="00B77128">
        <w:t>issues</w:t>
      </w:r>
      <w:r w:rsidR="00B77128" w:rsidRPr="008B21DD">
        <w:t xml:space="preserve">, and some oral </w:t>
      </w:r>
      <w:r w:rsidR="00B77128">
        <w:t>conditions</w:t>
      </w:r>
      <w:r w:rsidR="00B77128" w:rsidRPr="008B21DD">
        <w:t>.</w:t>
      </w:r>
      <w:r w:rsidR="0093075F">
        <w:fldChar w:fldCharType="begin">
          <w:fldData xml:space="preserve">PEVuZE5vdGU+PENpdGU+PEF1dGhvcj5BdXN0cmFsaWFuIEluc3RpdHV0ZSBvZiBIZWFsdGggYW5k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=
</w:fldData>
        </w:fldChar>
      </w:r>
      <w:r w:rsidR="00945095">
        <w:instrText xml:space="preserve"> ADDIN EN.CITE </w:instrText>
      </w:r>
      <w:r w:rsidR="00945095">
        <w:fldChar w:fldCharType="begin">
          <w:fldData xml:space="preserve">PEVuZE5vdGU+PENpdGU+PEF1dGhvcj5BdXN0cmFsaWFuIEluc3RpdHV0ZSBvZiBIZWFsdGggYW5k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=
</w:fldData>
        </w:fldChar>
      </w:r>
      <w:r w:rsidR="00945095">
        <w:instrText xml:space="preserve"> ADDIN EN.CITE.DATA </w:instrText>
      </w:r>
      <w:r w:rsidR="00945095">
        <w:fldChar w:fldCharType="end"/>
      </w:r>
      <w:r w:rsidR="0093075F">
        <w:fldChar w:fldCharType="separate"/>
      </w:r>
      <w:r w:rsidR="0093075F" w:rsidRPr="0093075F">
        <w:rPr>
          <w:noProof/>
          <w:vertAlign w:val="superscript"/>
        </w:rPr>
        <w:t>2-5</w:t>
      </w:r>
      <w:r w:rsidR="0093075F">
        <w:fldChar w:fldCharType="end"/>
      </w:r>
      <w:r w:rsidR="00B77128" w:rsidRPr="008B21DD">
        <w:t xml:space="preserve"> </w:t>
      </w:r>
    </w:p>
    <w:p w14:paraId="13C559D3" w14:textId="77777777" w:rsidR="007C2D6B" w:rsidRDefault="007C2D6B" w:rsidP="00344929"/>
    <w:p w14:paraId="1513B884" w14:textId="77777777" w:rsidR="004724F0" w:rsidRDefault="00F9086D" w:rsidP="00344929">
      <w:r>
        <w:lastRenderedPageBreak/>
        <w:t>Injury is a leading cause of preventable disability and death</w:t>
      </w:r>
      <w:r w:rsidR="007F117B">
        <w:t xml:space="preserve"> and is among the highest contributors to healthcare expenditure.</w:t>
      </w:r>
      <w:r w:rsidR="00D14F25">
        <w:fldChar w:fldCharType="begin"/>
      </w:r>
      <w:r w:rsidR="00404D9F">
        <w:instrText xml:space="preserve"> ADDIN EN.CITE &lt;EndNote&gt;&lt;Cite&gt;&lt;Author&gt;Epidemiology Directorate&lt;/Author&gt;&lt;Year&gt;2021&lt;/Year&gt;&lt;RecNum&gt;1568&lt;/RecNum&gt;&lt;DisplayText&gt;&lt;style face="superscript"&gt;20&lt;/style&gt;&lt;/DisplayText&gt;&lt;record&gt;&lt;rec-number&gt;1568&lt;/rec-number&gt;&lt;foreign-keys&gt;&lt;key app="EN" db-id="zxa00wf2opvf9oeeset50xz7ezpfwre2v20z" timestamp="1635735017"&gt;1568&lt;/key&gt;&lt;/foreign-keys&gt;&lt;ref-type name="Web Page"&gt;12&lt;/ref-type&gt;&lt;contributors&gt;&lt;authors&gt;&lt;author&gt;Epidemiology Directorate,&lt;/author&gt;&lt;/authors&gt;&lt;/contributors&gt;&lt;titles&gt;&lt;title&gt;Western Australian Burden of Disease Study 2015: Healthcare costs of disease groups and conditions&lt;/title&gt;&lt;/titles&gt;&lt;dates&gt;&lt;year&gt;2021&lt;/year&gt;&lt;/dates&gt;&lt;pub-location&gt;Perth, Western Australia&lt;/pub-location&gt;&lt;publisher&gt;Department of Health&lt;/publisher&gt;&lt;urls&gt;&lt;related-urls&gt;&lt;url&gt;https://ww2.health.wa.gov.au/~/media/Corp/Documents/Reports-and-publications/WA-Burden-of-Disease-Study-2015-Summary-report/Healthcare-costs-of-disease-groups-and-conditions.pdf]&lt;/url&gt;&lt;/related-urls&gt;&lt;/urls&gt;&lt;/record&gt;&lt;/Cite&gt;&lt;/EndNote&gt;</w:instrText>
      </w:r>
      <w:r w:rsidR="00D14F25">
        <w:fldChar w:fldCharType="separate"/>
      </w:r>
      <w:r w:rsidR="00404D9F" w:rsidRPr="00404D9F">
        <w:rPr>
          <w:noProof/>
          <w:vertAlign w:val="superscript"/>
        </w:rPr>
        <w:t>20</w:t>
      </w:r>
      <w:r w:rsidR="00D14F25">
        <w:fldChar w:fldCharType="end"/>
      </w:r>
      <w:r w:rsidR="007F117B">
        <w:t xml:space="preserve"> </w:t>
      </w:r>
      <w:r w:rsidR="00730905">
        <w:t>People who suffer minor injuries often recover completely</w:t>
      </w:r>
      <w:r w:rsidR="00246410">
        <w:t>,</w:t>
      </w:r>
      <w:r w:rsidR="0067313C">
        <w:fldChar w:fldCharType="begin"/>
      </w:r>
      <w:r w:rsidR="00945095">
        <w:instrText xml:space="preserve"> ADDIN EN.CITE &lt;EndNote&gt;&lt;Cite&gt;&lt;Author&gt;Australian Institute of Health and Welfare&lt;/Author&gt;&lt;Year&gt;2020&lt;/Year&gt;&lt;RecNum&gt;1589&lt;/RecNum&gt;&lt;DisplayText&gt;&lt;style face="superscript"&gt;24&lt;/style&gt;&lt;/DisplayText&gt;&lt;record&gt;&lt;rec-number&gt;1589&lt;/rec-number&gt;&lt;foreign-keys&gt;&lt;key app="EN" db-id="zxa00wf2opvf9oeeset50xz7ezpfwre2v20z" timestamp="1637032032"&gt;1589&lt;/key&gt;&lt;/foreign-keys&gt;&lt;ref-type name="Web Page"&gt;12&lt;/ref-type&gt;&lt;contributors&gt;&lt;authors&gt;&lt;author&gt;Australian Institute of Health and Welfare,&lt;/author&gt;&lt;/authors&gt;&lt;/contributors&gt;&lt;titles&gt;&lt;title&gt;Injury. In &amp;apos;Australia&amp;apos;s Health 2020&amp;apos;.&lt;/title&gt;&lt;/titles&gt;&lt;volume&gt;Nov 2021&lt;/volume&gt;&lt;dates&gt;&lt;year&gt;2020&lt;/year&gt;&lt;/dates&gt;&lt;pub-location&gt;Canberra, Australia&lt;/pub-location&gt;&lt;publisher&gt;AIHW&lt;/publisher&gt;&lt;urls&gt;&lt;related-urls&gt;&lt;url&gt;https://www.aihw.gov.au/reports/australias-health/injury&lt;/url&gt;&lt;/related-urls&gt;&lt;/urls&gt;&lt;/record&gt;&lt;/Cite&gt;&lt;/EndNote&gt;</w:instrText>
      </w:r>
      <w:r w:rsidR="0067313C">
        <w:fldChar w:fldCharType="separate"/>
      </w:r>
      <w:r w:rsidR="0067313C" w:rsidRPr="0067313C">
        <w:rPr>
          <w:noProof/>
          <w:vertAlign w:val="superscript"/>
        </w:rPr>
        <w:t>24</w:t>
      </w:r>
      <w:r w:rsidR="0067313C">
        <w:fldChar w:fldCharType="end"/>
      </w:r>
      <w:r w:rsidR="0067313C">
        <w:t xml:space="preserve"> </w:t>
      </w:r>
      <w:r w:rsidR="00246410">
        <w:t>but</w:t>
      </w:r>
      <w:r w:rsidR="00730905">
        <w:t xml:space="preserve"> people who sustain serious injuries </w:t>
      </w:r>
      <w:r w:rsidR="00246410">
        <w:t>may</w:t>
      </w:r>
      <w:r w:rsidR="00BC449C">
        <w:t xml:space="preserve"> experience </w:t>
      </w:r>
      <w:r w:rsidR="00767189">
        <w:t>las</w:t>
      </w:r>
      <w:r w:rsidR="00A8438B">
        <w:t>t</w:t>
      </w:r>
      <w:r w:rsidR="00767189">
        <w:t>ing health problems including life-long disability.</w:t>
      </w:r>
      <w:r w:rsidR="0093075F">
        <w:fldChar w:fldCharType="begin"/>
      </w:r>
      <w:r w:rsidR="00945095">
        <w:instrText xml:space="preserve"> ADDIN EN.CITE &lt;EndNote&gt;&lt;Cite&gt;&lt;Author&gt;Australian Institute of Health and Welfare&lt;/Author&gt;&lt;Year&gt;2020&lt;/Year&gt;&lt;RecNum&gt;1589&lt;/RecNum&gt;&lt;DisplayText&gt;&lt;style face="superscript"&gt;24&lt;/style&gt;&lt;/DisplayText&gt;&lt;record&gt;&lt;rec-number&gt;1589&lt;/rec-number&gt;&lt;foreign-keys&gt;&lt;key app="EN" db-id="zxa00wf2opvf9oeeset50xz7ezpfwre2v20z" timestamp="1637032032"&gt;1589&lt;/key&gt;&lt;/foreign-keys&gt;&lt;ref-type name="Web Page"&gt;12&lt;/ref-type&gt;&lt;contributors&gt;&lt;authors&gt;&lt;author&gt;Australian Institute of Health and Welfare,&lt;/author&gt;&lt;/authors&gt;&lt;/contributors&gt;&lt;titles&gt;&lt;title&gt;Injury. In &amp;apos;Australia&amp;apos;s Health 2020&amp;apos;.&lt;/title&gt;&lt;/titles&gt;&lt;volume&gt;Nov 2021&lt;/volume&gt;&lt;dates&gt;&lt;year&gt;2020&lt;/year&gt;&lt;/dates&gt;&lt;pub-location&gt;Canberra, Australia&lt;/pub-location&gt;&lt;publisher&gt;AIHW&lt;/publisher&gt;&lt;urls&gt;&lt;related-urls&gt;&lt;url&gt;https://www.aihw.gov.au/reports/australias-health/injury&lt;/url&gt;&lt;/related-urls&gt;&lt;/urls&gt;&lt;/record&gt;&lt;/Cite&gt;&lt;/EndNote&gt;</w:instrText>
      </w:r>
      <w:r w:rsidR="0093075F">
        <w:fldChar w:fldCharType="separate"/>
      </w:r>
      <w:r w:rsidR="00404D9F" w:rsidRPr="00404D9F">
        <w:rPr>
          <w:noProof/>
          <w:vertAlign w:val="superscript"/>
        </w:rPr>
        <w:t>24</w:t>
      </w:r>
      <w:r w:rsidR="0093075F">
        <w:fldChar w:fldCharType="end"/>
      </w:r>
      <w:r w:rsidR="00767189">
        <w:t xml:space="preserve"> </w:t>
      </w:r>
      <w:r w:rsidR="00246410">
        <w:t>Injuries have</w:t>
      </w:r>
      <w:r w:rsidR="00730905">
        <w:t xml:space="preserve"> many causes,</w:t>
      </w:r>
      <w:r w:rsidR="00246410">
        <w:t xml:space="preserve"> including</w:t>
      </w:r>
      <w:r w:rsidR="00730905">
        <w:t xml:space="preserve"> falls, transport accidents, violence, burns, poisoning</w:t>
      </w:r>
      <w:r w:rsidR="00246410">
        <w:t>s</w:t>
      </w:r>
      <w:r w:rsidR="00730905">
        <w:t>, drownings and intentional self-harm and suicide.</w:t>
      </w:r>
      <w:r w:rsidR="0093075F">
        <w:fldChar w:fldCharType="begin"/>
      </w:r>
      <w:r w:rsidR="00945095">
        <w:instrText xml:space="preserve"> ADDIN EN.CITE &lt;EndNote&gt;&lt;Cite&gt;&lt;Author&gt;Australian Institute of Health and Welfare&lt;/Author&gt;&lt;Year&gt;2020&lt;/Year&gt;&lt;RecNum&gt;1589&lt;/RecNum&gt;&lt;DisplayText&gt;&lt;style face="superscript"&gt;24&lt;/style&gt;&lt;/DisplayText&gt;&lt;record&gt;&lt;rec-number&gt;1589&lt;/rec-number&gt;&lt;foreign-keys&gt;&lt;key app="EN" db-id="zxa00wf2opvf9oeeset50xz7ezpfwre2v20z" timestamp="1637032032"&gt;1589&lt;/key&gt;&lt;/foreign-keys&gt;&lt;ref-type name="Web Page"&gt;12&lt;/ref-type&gt;&lt;contributors&gt;&lt;authors&gt;&lt;author&gt;Australian Institute of Health and Welfare,&lt;/author&gt;&lt;/authors&gt;&lt;/contributors&gt;&lt;titles&gt;&lt;title&gt;Injury. In &amp;apos;Australia&amp;apos;s Health 2020&amp;apos;.&lt;/title&gt;&lt;/titles&gt;&lt;volume&gt;Nov 2021&lt;/volume&gt;&lt;dates&gt;&lt;year&gt;2020&lt;/year&gt;&lt;/dates&gt;&lt;pub-location&gt;Canberra, Australia&lt;/pub-location&gt;&lt;publisher&gt;AIHW&lt;/publisher&gt;&lt;urls&gt;&lt;related-urls&gt;&lt;url&gt;https://www.aihw.gov.au/reports/australias-health/injury&lt;/url&gt;&lt;/related-urls&gt;&lt;/urls&gt;&lt;/record&gt;&lt;/Cite&gt;&lt;/EndNote&gt;</w:instrText>
      </w:r>
      <w:r w:rsidR="0093075F">
        <w:fldChar w:fldCharType="separate"/>
      </w:r>
      <w:r w:rsidR="00404D9F" w:rsidRPr="00404D9F">
        <w:rPr>
          <w:noProof/>
          <w:vertAlign w:val="superscript"/>
        </w:rPr>
        <w:t>24</w:t>
      </w:r>
      <w:r w:rsidR="0093075F">
        <w:fldChar w:fldCharType="end"/>
      </w:r>
      <w:r w:rsidR="007C2D6B">
        <w:t xml:space="preserve"> </w:t>
      </w:r>
    </w:p>
    <w:p w14:paraId="309A67A9" w14:textId="77777777" w:rsidR="00BC4817" w:rsidRDefault="00A60732" w:rsidP="00344929">
      <w:r w:rsidRPr="008B21DD">
        <w:t xml:space="preserve">Many chronic diseases </w:t>
      </w:r>
      <w:r w:rsidR="003D4066">
        <w:t xml:space="preserve">and injuries </w:t>
      </w:r>
      <w:r w:rsidRPr="008B21DD">
        <w:t xml:space="preserve">share </w:t>
      </w:r>
      <w:r w:rsidR="00A2397A">
        <w:t xml:space="preserve">common </w:t>
      </w:r>
      <w:r w:rsidRPr="008B21DD">
        <w:t xml:space="preserve">risk factors that </w:t>
      </w:r>
      <w:r w:rsidR="004B2A09">
        <w:t>can be prevented or modified</w:t>
      </w:r>
      <w:r w:rsidRPr="008B21DD">
        <w:t>.</w:t>
      </w:r>
      <w:r w:rsidR="0093075F">
        <w:fldChar w:fldCharType="begin"/>
      </w:r>
      <w:r w:rsidR="0093075F">
        <w:instrText xml:space="preserve"> ADDIN EN.CITE &lt;EndNote&gt;&lt;Cite&gt;&lt;Author&gt;Australian Institute of Health and Welfare&lt;/Author&gt;&lt;Year&gt;2014&lt;/Year&gt;&lt;RecNum&gt;1418&lt;/RecNum&gt;&lt;DisplayText&gt;&lt;style face="superscript"&gt;6&lt;/style&gt;&lt;/DisplayText&gt;&lt;record&gt;&lt;rec-number&gt;1418&lt;/rec-number&gt;&lt;foreign-keys&gt;&lt;key app="EN" db-id="zxa00wf2opvf9oeeset50xz7ezpfwre2v20z" timestamp="1625723005"&gt;1418&lt;/key&gt;&lt;/foreign-keys&gt;&lt;ref-type name="Web Page"&gt;12&lt;/ref-type&gt;&lt;contributors&gt;&lt;authors&gt;&lt;author&gt;Australian Institute of Health and Welfare,&lt;/author&gt;&lt;/authors&gt;&lt;/contributors&gt;&lt;titles&gt;&lt;title&gt;Australia&amp;apos;s health 2014. Cat. no. AUS 178.&lt;/title&gt;&lt;/titles&gt;&lt;dates&gt;&lt;year&gt;2014&lt;/year&gt;&lt;/dates&gt;&lt;pub-location&gt;Canberra, Australia&lt;/pub-location&gt;&lt;publisher&gt;AIHW&lt;/publisher&gt;&lt;urls&gt;&lt;related-urls&gt;&lt;url&gt;https://www.aihw.gov.au/reports/australias-health/australias-health-2014]&lt;/url&gt;&lt;/related-urls&gt;&lt;/urls&gt;&lt;electronic-resource-num&gt;10.25816/5ec1e4122547e&lt;/electronic-resource-num&gt;&lt;/record&gt;&lt;/Cite&gt;&lt;/EndNote&gt;</w:instrText>
      </w:r>
      <w:r w:rsidR="0093075F">
        <w:fldChar w:fldCharType="separate"/>
      </w:r>
      <w:r w:rsidR="0093075F" w:rsidRPr="0093075F">
        <w:rPr>
          <w:noProof/>
          <w:vertAlign w:val="superscript"/>
        </w:rPr>
        <w:t>6</w:t>
      </w:r>
      <w:r w:rsidR="0093075F">
        <w:fldChar w:fldCharType="end"/>
      </w:r>
      <w:r w:rsidR="00A2397A" w:rsidRPr="00246410">
        <w:rPr>
          <w:vertAlign w:val="superscript"/>
        </w:rPr>
        <w:t>,</w:t>
      </w:r>
      <w:r w:rsidR="0093075F">
        <w:fldChar w:fldCharType="begin"/>
      </w:r>
      <w:r w:rsidR="00960826">
        <w:instrText xml:space="preserve"> ADDIN EN.CITE &lt;EndNote&gt;&lt;Cite&gt;&lt;Author&gt;Dombrovskaya&lt;/Author&gt;&lt;Year&gt;2020&lt;/Year&gt;&lt;RecNum&gt;1173&lt;/RecNum&gt;&lt;DisplayText&gt;&lt;style face="superscript"&gt;25&lt;/style&gt;&lt;/DisplayText&gt;&lt;record&gt;&lt;rec-number&gt;1173&lt;/rec-number&gt;&lt;foreign-keys&gt;&lt;key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Health&lt;/publisher&gt;&lt;urls&gt;&lt;related-urls&gt;&lt;url&gt;https://ww2.health.wa.gov.au/Reports-and-publications/Population-surveys]&lt;/url&gt;&lt;/related-urls&gt;&lt;/urls&gt;&lt;/record&gt;&lt;/Cite&gt;&lt;/EndNote&gt;</w:instrText>
      </w:r>
      <w:r w:rsidR="0093075F">
        <w:fldChar w:fldCharType="separate"/>
      </w:r>
      <w:r w:rsidR="00404D9F" w:rsidRPr="00404D9F">
        <w:rPr>
          <w:noProof/>
          <w:vertAlign w:val="superscript"/>
        </w:rPr>
        <w:t>25</w:t>
      </w:r>
      <w:r w:rsidR="0093075F">
        <w:fldChar w:fldCharType="end"/>
      </w:r>
      <w:r w:rsidR="00E072BD">
        <w:t xml:space="preserve"> </w:t>
      </w:r>
      <w:r w:rsidR="003D4066">
        <w:t xml:space="preserve">Common risk factors for chronic diseases, such as poor nutrition, physical inactivity and smoking, also increase the risk of injury by weakening the musculoskeletal system. Alcohol is also a major risk factor for injuries through alcohol-related falls, </w:t>
      </w:r>
      <w:r w:rsidR="00246410">
        <w:t xml:space="preserve">transport accidents, </w:t>
      </w:r>
      <w:r w:rsidR="003D4066">
        <w:t xml:space="preserve">assaults and violence. </w:t>
      </w:r>
      <w:r w:rsidR="00E072BD">
        <w:t>M</w:t>
      </w:r>
      <w:r w:rsidR="00766AFD">
        <w:t xml:space="preserve">ost people </w:t>
      </w:r>
      <w:r w:rsidR="00E072BD">
        <w:t>have at least one risk factor</w:t>
      </w:r>
      <w:r w:rsidR="00246410">
        <w:t xml:space="preserve"> for chronic disease and injury</w:t>
      </w:r>
      <w:r w:rsidR="0099399B">
        <w:t>,</w:t>
      </w:r>
      <w:r w:rsidR="00E072BD">
        <w:t xml:space="preserve"> and many have </w:t>
      </w:r>
      <w:r w:rsidR="00DB1715">
        <w:t>several risk factors</w:t>
      </w:r>
      <w:r w:rsidR="00266D17">
        <w:t>.</w:t>
      </w:r>
      <w:r w:rsidR="0093075F">
        <w:fldChar w:fldCharType="begin"/>
      </w:r>
      <w:r w:rsidR="00404D9F">
        <w:instrText xml:space="preserve"> ADDIN EN.CITE &lt;EndNote&gt;&lt;Cite&gt;&lt;Author&gt;Australian Institute of Health and Welfare&lt;/Author&gt;&lt;Year&gt;2012&lt;/Year&gt;&lt;RecNum&gt;209&lt;/RecNum&gt;&lt;DisplayText&gt;&lt;style face="superscript"&gt;26&lt;/style&gt;&lt;/DisplayText&gt;&lt;record&gt;&lt;rec-number&gt;209&lt;/rec-number&gt;&lt;foreign-keys&gt;&lt;key app="EN" db-id="zxa00wf2opvf9oeeset50xz7ezpfwre2v20z" timestamp="0"&gt;209&lt;/key&gt;&lt;/foreign-keys&gt;&lt;ref-type name="Web Page"&gt;12&lt;/ref-type&gt;&lt;contributors&gt;&lt;authors&gt;&lt;author&gt;Australian Institute of Health and Welfare,&lt;/author&gt;&lt;/authors&gt;&lt;/contributors&gt;&lt;titles&gt;&lt;title&gt;Risk factors contributing to chronic disease.&lt;/title&gt;&lt;/titles&gt;&lt;dates&gt;&lt;year&gt;2012&lt;/year&gt;&lt;/dates&gt;&lt;pub-location&gt;Canberra, Australia&lt;/pub-location&gt;&lt;publisher&gt;AIHW&lt;/publisher&gt;&lt;urls&gt;&lt;related-urls&gt;&lt;url&gt;http://www.aihw.gov.au/publication-detail/?id=10737421466]&lt;/url&gt;&lt;/related-urls&gt;&lt;/urls&gt;&lt;/record&gt;&lt;/Cite&gt;&lt;/EndNote&gt;</w:instrText>
      </w:r>
      <w:r w:rsidR="0093075F">
        <w:fldChar w:fldCharType="separate"/>
      </w:r>
      <w:r w:rsidR="00404D9F" w:rsidRPr="00404D9F">
        <w:rPr>
          <w:noProof/>
          <w:vertAlign w:val="superscript"/>
        </w:rPr>
        <w:t>26</w:t>
      </w:r>
      <w:r w:rsidR="0093075F">
        <w:fldChar w:fldCharType="end"/>
      </w:r>
      <w:r w:rsidR="00266D17">
        <w:t xml:space="preserve"> Having more risk factors is usually associated with higher levels of chronic disease.</w:t>
      </w:r>
      <w:r w:rsidR="0093075F">
        <w:fldChar w:fldCharType="begin"/>
      </w:r>
      <w:r w:rsidR="00404D9F">
        <w:instrText xml:space="preserve"> ADDIN EN.CITE &lt;EndNote&gt;&lt;Cite&gt;&lt;Author&gt;Australian Institute of Health and Welfare&lt;/Author&gt;&lt;Year&gt;2016&lt;/Year&gt;&lt;RecNum&gt;1534&lt;/RecNum&gt;&lt;DisplayText&gt;&lt;style face="superscript"&gt;27&lt;/style&gt;&lt;/DisplayText&gt;&lt;record&gt;&lt;rec-number&gt;1534&lt;/rec-number&gt;&lt;foreign-keys&gt;&lt;key app="EN" db-id="zxa00wf2opvf9oeeset50xz7ezpfwre2v20z" timestamp="1635312844"&gt;1534&lt;/key&gt;&lt;/foreign-keys&gt;&lt;ref-type name="Web Page"&gt;12&lt;/ref-type&gt;&lt;contributors&gt;&lt;authors&gt;&lt;author&gt;Australian Institute of Health and Welfare,&lt;/author&gt;&lt;/authors&gt;&lt;/contributors&gt;&lt;titles&gt;&lt;title&gt;Evidence for chronic disease risk factors.&lt;/title&gt;&lt;/titles&gt;&lt;dates&gt;&lt;year&gt;2016&lt;/year&gt;&lt;/dates&gt;&lt;pub-location&gt;Canberra, Australia&lt;/pub-location&gt;&lt;publisher&gt;AIHW&lt;/publisher&gt;&lt;urls&gt;&lt;related-urls&gt;&lt;url&gt;https://www.aihw.gov.au/reports/chronic-disease/evidence-for-chronic-disease-risk-factors]&lt;/url&gt;&lt;/related-urls&gt;&lt;/urls&gt;&lt;/record&gt;&lt;/Cite&gt;&lt;/EndNote&gt;</w:instrText>
      </w:r>
      <w:r w:rsidR="0093075F">
        <w:fldChar w:fldCharType="separate"/>
      </w:r>
      <w:r w:rsidR="00404D9F" w:rsidRPr="00404D9F">
        <w:rPr>
          <w:noProof/>
          <w:vertAlign w:val="superscript"/>
        </w:rPr>
        <w:t>27</w:t>
      </w:r>
      <w:r w:rsidR="0093075F">
        <w:fldChar w:fldCharType="end"/>
      </w:r>
      <w:r w:rsidR="00C27912">
        <w:t xml:space="preserve"> </w:t>
      </w:r>
      <w:r w:rsidRPr="008B21DD">
        <w:t xml:space="preserve">Modifying these </w:t>
      </w:r>
      <w:r>
        <w:t>r</w:t>
      </w:r>
      <w:r w:rsidRPr="008B21DD">
        <w:t>isk factors can reduce the risk of developing disease.</w:t>
      </w:r>
      <w:r w:rsidR="0093075F">
        <w:fldChar w:fldCharType="begin"/>
      </w:r>
      <w:r w:rsidR="0093075F">
        <w:instrText xml:space="preserve"> ADDIN EN.CITE &lt;EndNote&gt;&lt;Cite&gt;&lt;Author&gt;Australian Institute of Health and Welfare&lt;/Author&gt;&lt;Year&gt;2014&lt;/Year&gt;&lt;RecNum&gt;1418&lt;/RecNum&gt;&lt;DisplayText&gt;&lt;style face="superscript"&gt;6&lt;/style&gt;&lt;/DisplayText&gt;&lt;record&gt;&lt;rec-number&gt;1418&lt;/rec-number&gt;&lt;foreign-keys&gt;&lt;key app="EN" db-id="zxa00wf2opvf9oeeset50xz7ezpfwre2v20z" timestamp="1625723005"&gt;1418&lt;/key&gt;&lt;/foreign-keys&gt;&lt;ref-type name="Web Page"&gt;12&lt;/ref-type&gt;&lt;contributors&gt;&lt;authors&gt;&lt;author&gt;Australian Institute of Health and Welfare,&lt;/author&gt;&lt;/authors&gt;&lt;/contributors&gt;&lt;titles&gt;&lt;title&gt;Australia&amp;apos;s health 2014. Cat. no. AUS 178.&lt;/title&gt;&lt;/titles&gt;&lt;dates&gt;&lt;year&gt;2014&lt;/year&gt;&lt;/dates&gt;&lt;pub-location&gt;Canberra, Australia&lt;/pub-location&gt;&lt;publisher&gt;AIHW&lt;/publisher&gt;&lt;urls&gt;&lt;related-urls&gt;&lt;url&gt;https://www.aihw.gov.au/reports/australias-health/australias-health-2014]&lt;/url&gt;&lt;/related-urls&gt;&lt;/urls&gt;&lt;electronic-resource-num&gt;10.25816/5ec1e4122547e&lt;/electronic-resource-num&gt;&lt;/record&gt;&lt;/Cite&gt;&lt;/EndNote&gt;</w:instrText>
      </w:r>
      <w:r w:rsidR="0093075F">
        <w:fldChar w:fldCharType="separate"/>
      </w:r>
      <w:r w:rsidR="0093075F" w:rsidRPr="0093075F">
        <w:rPr>
          <w:noProof/>
          <w:vertAlign w:val="superscript"/>
        </w:rPr>
        <w:t>6</w:t>
      </w:r>
      <w:r w:rsidR="0093075F">
        <w:fldChar w:fldCharType="end"/>
      </w:r>
      <w:r w:rsidRPr="008B21DD">
        <w:t xml:space="preserve"> </w:t>
      </w:r>
      <w:r w:rsidR="002132E0" w:rsidRPr="002132E0">
        <w:t>Table 1 summarises the association between common risk factors and selected conditions.</w:t>
      </w:r>
    </w:p>
    <w:p w14:paraId="2E8791B7" w14:textId="77777777" w:rsidR="0003423E" w:rsidRPr="001D2906" w:rsidRDefault="0003423E" w:rsidP="0003423E">
      <w:pPr>
        <w:rPr>
          <w:b/>
        </w:rPr>
      </w:pPr>
      <w:r w:rsidRPr="001D2906">
        <w:rPr>
          <w:b/>
        </w:rPr>
        <w:t>Table 1</w:t>
      </w:r>
      <w:r>
        <w:rPr>
          <w:b/>
        </w:rPr>
        <w:t>.</w:t>
      </w:r>
      <w:r w:rsidRPr="001D2906">
        <w:rPr>
          <w:b/>
        </w:rPr>
        <w:t xml:space="preserve"> Associations between risk factors and selected chronic diseases and injury</w:t>
      </w:r>
    </w:p>
    <w:tbl>
      <w:tblPr>
        <w:tblStyle w:val="TableGrid5"/>
        <w:tblW w:w="15018" w:type="dxa"/>
        <w:tblLayout w:type="fixed"/>
        <w:tblLook w:val="04A0" w:firstRow="1" w:lastRow="0" w:firstColumn="1" w:lastColumn="0" w:noHBand="0" w:noVBand="1"/>
      </w:tblPr>
      <w:tblGrid>
        <w:gridCol w:w="5364"/>
        <w:gridCol w:w="973"/>
        <w:gridCol w:w="975"/>
        <w:gridCol w:w="973"/>
        <w:gridCol w:w="975"/>
        <w:gridCol w:w="973"/>
        <w:gridCol w:w="975"/>
        <w:gridCol w:w="973"/>
        <w:gridCol w:w="975"/>
        <w:gridCol w:w="973"/>
        <w:gridCol w:w="889"/>
      </w:tblGrid>
      <w:tr w:rsidR="0003423E" w:rsidRPr="00494508" w14:paraId="5846D321" w14:textId="77777777" w:rsidTr="0003423E">
        <w:trPr>
          <w:trHeight w:val="261"/>
        </w:trPr>
        <w:tc>
          <w:tcPr>
            <w:tcW w:w="5364" w:type="dxa"/>
            <w:vMerge w:val="restart"/>
            <w:vAlign w:val="center"/>
          </w:tcPr>
          <w:p w14:paraId="21EDF2B9" w14:textId="77777777" w:rsidR="0003423E" w:rsidRPr="00D557A2" w:rsidRDefault="0003423E" w:rsidP="0003423E">
            <w:pPr>
              <w:spacing w:before="0" w:after="0"/>
              <w:ind w:left="-63"/>
              <w:jc w:val="center"/>
              <w:rPr>
                <w:rFonts w:ascii="Arial Narrow" w:hAnsi="Arial Narrow"/>
                <w:b/>
                <w:sz w:val="22"/>
                <w:szCs w:val="24"/>
              </w:rPr>
            </w:pPr>
            <w:r w:rsidRPr="00D557A2">
              <w:rPr>
                <w:rFonts w:ascii="Arial Narrow" w:hAnsi="Arial Narrow"/>
                <w:b/>
                <w:sz w:val="22"/>
                <w:szCs w:val="24"/>
              </w:rPr>
              <w:t>Risk Factors</w:t>
            </w:r>
          </w:p>
        </w:tc>
        <w:tc>
          <w:tcPr>
            <w:tcW w:w="9654" w:type="dxa"/>
            <w:gridSpan w:val="10"/>
          </w:tcPr>
          <w:p w14:paraId="4085637F" w14:textId="77777777" w:rsidR="0003423E" w:rsidRPr="00D557A2" w:rsidRDefault="0003423E" w:rsidP="0003423E">
            <w:pPr>
              <w:spacing w:before="0" w:after="0"/>
              <w:ind w:left="-63"/>
              <w:jc w:val="center"/>
              <w:rPr>
                <w:rFonts w:ascii="Arial Narrow" w:hAnsi="Arial Narrow"/>
                <w:b/>
                <w:sz w:val="22"/>
                <w:szCs w:val="24"/>
              </w:rPr>
            </w:pPr>
            <w:r w:rsidRPr="00D557A2">
              <w:rPr>
                <w:rFonts w:ascii="Arial Narrow" w:hAnsi="Arial Narrow"/>
                <w:b/>
                <w:sz w:val="22"/>
                <w:szCs w:val="24"/>
              </w:rPr>
              <w:t>Conditions</w:t>
            </w:r>
            <w:r w:rsidR="002969B4">
              <w:rPr>
                <w:rFonts w:ascii="Arial Narrow" w:hAnsi="Arial Narrow"/>
                <w:b/>
                <w:sz w:val="22"/>
                <w:szCs w:val="24"/>
              </w:rPr>
              <w:t xml:space="preserve"> </w:t>
            </w:r>
            <w:r w:rsidR="002969B4">
              <w:rPr>
                <w:rFonts w:ascii="Arial Narrow" w:hAnsi="Arial Narrow"/>
                <w:sz w:val="22"/>
                <w:szCs w:val="24"/>
              </w:rPr>
              <w:fldChar w:fldCharType="begin">
                <w:fldData xml:space="preserve">PEVuZE5vdGU+PENpdGU+PEF1dGhvcj5FcGlkZW1pb2xvZ3kgRGlyZWN0b3JhdGU8L0F1dGhvcj48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</w:fldData>
              </w:fldChar>
            </w:r>
            <w:r w:rsidR="00D21271">
              <w:rPr>
                <w:rFonts w:ascii="Arial Narrow" w:hAnsi="Arial Narrow"/>
                <w:sz w:val="22"/>
                <w:szCs w:val="24"/>
              </w:rPr>
              <w:instrText xml:space="preserve"> ADDIN EN.CITE </w:instrText>
            </w:r>
            <w:r w:rsidR="00D21271">
              <w:rPr>
                <w:rFonts w:ascii="Arial Narrow" w:hAnsi="Arial Narrow"/>
                <w:sz w:val="22"/>
                <w:szCs w:val="24"/>
              </w:rPr>
              <w:fldChar w:fldCharType="begin">
                <w:fldData xml:space="preserve">PEVuZE5vdGU+PENpdGU+PEF1dGhvcj5FcGlkZW1pb2xvZ3kgRGlyZWN0b3JhdGU8L0F1dGhvcj48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</w:fldData>
              </w:fldChar>
            </w:r>
            <w:r w:rsidR="00D21271">
              <w:rPr>
                <w:rFonts w:ascii="Arial Narrow" w:hAnsi="Arial Narrow"/>
                <w:sz w:val="22"/>
                <w:szCs w:val="24"/>
              </w:rPr>
              <w:instrText xml:space="preserve"> ADDIN EN.CITE.DATA </w:instrText>
            </w:r>
            <w:r w:rsidR="00D21271">
              <w:rPr>
                <w:rFonts w:ascii="Arial Narrow" w:hAnsi="Arial Narrow"/>
                <w:sz w:val="22"/>
                <w:szCs w:val="24"/>
              </w:rPr>
            </w:r>
            <w:r w:rsidR="00D21271">
              <w:rPr>
                <w:rFonts w:ascii="Arial Narrow" w:hAnsi="Arial Narrow"/>
                <w:sz w:val="22"/>
                <w:szCs w:val="24"/>
              </w:rPr>
              <w:fldChar w:fldCharType="end"/>
            </w:r>
            <w:r w:rsidR="002969B4">
              <w:rPr>
                <w:rFonts w:ascii="Arial Narrow" w:hAnsi="Arial Narrow"/>
                <w:sz w:val="22"/>
                <w:szCs w:val="24"/>
              </w:rPr>
            </w:r>
            <w:r w:rsidR="002969B4">
              <w:rPr>
                <w:rFonts w:ascii="Arial Narrow" w:hAnsi="Arial Narrow"/>
                <w:sz w:val="22"/>
                <w:szCs w:val="24"/>
              </w:rPr>
              <w:fldChar w:fldCharType="separate"/>
            </w:r>
            <w:r w:rsidR="002969B4" w:rsidRPr="002969B4">
              <w:rPr>
                <w:rFonts w:ascii="Arial Narrow" w:hAnsi="Arial Narrow"/>
                <w:noProof/>
                <w:sz w:val="22"/>
                <w:szCs w:val="24"/>
                <w:vertAlign w:val="superscript"/>
              </w:rPr>
              <w:t>3, 7, 28-35</w:t>
            </w:r>
            <w:r w:rsidR="002969B4">
              <w:rPr>
                <w:rFonts w:ascii="Arial Narrow" w:hAnsi="Arial Narrow"/>
                <w:sz w:val="22"/>
                <w:szCs w:val="24"/>
              </w:rPr>
              <w:fldChar w:fldCharType="end"/>
            </w:r>
          </w:p>
        </w:tc>
      </w:tr>
      <w:tr w:rsidR="0003423E" w:rsidRPr="00494508" w14:paraId="5AF0CCEB" w14:textId="77777777" w:rsidTr="0003423E">
        <w:trPr>
          <w:trHeight w:val="1538"/>
        </w:trPr>
        <w:tc>
          <w:tcPr>
            <w:tcW w:w="5364" w:type="dxa"/>
            <w:vMerge/>
            <w:hideMark/>
          </w:tcPr>
          <w:p w14:paraId="301E8A95" w14:textId="77777777" w:rsidR="0003423E" w:rsidRPr="00D557A2" w:rsidRDefault="0003423E" w:rsidP="0003423E">
            <w:pPr>
              <w:spacing w:before="0" w:after="0"/>
              <w:ind w:left="-63"/>
              <w:jc w:val="center"/>
              <w:rPr>
                <w:rFonts w:ascii="Arial Narrow" w:hAnsi="Arial Narrow"/>
                <w:b/>
                <w:sz w:val="22"/>
                <w:szCs w:val="24"/>
              </w:rPr>
            </w:pPr>
          </w:p>
        </w:tc>
        <w:tc>
          <w:tcPr>
            <w:tcW w:w="973" w:type="dxa"/>
            <w:textDirection w:val="btLr"/>
            <w:vAlign w:val="center"/>
            <w:hideMark/>
          </w:tcPr>
          <w:p w14:paraId="1EB737B2" w14:textId="77777777" w:rsidR="0003423E" w:rsidRPr="00D557A2" w:rsidRDefault="0003423E" w:rsidP="0003423E">
            <w:pPr>
              <w:spacing w:before="0" w:after="0"/>
              <w:ind w:left="-63"/>
              <w:jc w:val="center"/>
              <w:rPr>
                <w:rFonts w:ascii="Arial Narrow" w:hAnsi="Arial Narrow"/>
                <w:b/>
                <w:sz w:val="22"/>
                <w:szCs w:val="24"/>
              </w:rPr>
            </w:pPr>
            <w:r w:rsidRPr="00D557A2">
              <w:rPr>
                <w:rFonts w:ascii="Arial Narrow" w:hAnsi="Arial Narrow"/>
                <w:b/>
                <w:sz w:val="22"/>
                <w:szCs w:val="24"/>
              </w:rPr>
              <w:t>Cardiovascular diseases</w:t>
            </w:r>
          </w:p>
        </w:tc>
        <w:tc>
          <w:tcPr>
            <w:tcW w:w="975" w:type="dxa"/>
            <w:textDirection w:val="btLr"/>
            <w:vAlign w:val="center"/>
            <w:hideMark/>
          </w:tcPr>
          <w:p w14:paraId="75E058AA" w14:textId="77777777" w:rsidR="0003423E" w:rsidRPr="00D557A2" w:rsidRDefault="0003423E" w:rsidP="0003423E">
            <w:pPr>
              <w:spacing w:before="0" w:after="0"/>
              <w:ind w:left="-63"/>
              <w:jc w:val="center"/>
              <w:rPr>
                <w:rFonts w:ascii="Arial Narrow" w:hAnsi="Arial Narrow"/>
                <w:b/>
                <w:sz w:val="22"/>
                <w:szCs w:val="24"/>
              </w:rPr>
            </w:pPr>
            <w:r w:rsidRPr="00D557A2">
              <w:rPr>
                <w:rFonts w:ascii="Arial Narrow" w:hAnsi="Arial Narrow"/>
                <w:b/>
                <w:sz w:val="22"/>
                <w:szCs w:val="24"/>
              </w:rPr>
              <w:t>Type 2 diabetes</w:t>
            </w:r>
          </w:p>
        </w:tc>
        <w:tc>
          <w:tcPr>
            <w:tcW w:w="973" w:type="dxa"/>
            <w:textDirection w:val="btLr"/>
            <w:vAlign w:val="center"/>
            <w:hideMark/>
          </w:tcPr>
          <w:p w14:paraId="3AB66A05" w14:textId="77777777" w:rsidR="0003423E" w:rsidRPr="00D557A2" w:rsidRDefault="0003423E" w:rsidP="0003423E">
            <w:pPr>
              <w:spacing w:before="0" w:after="0"/>
              <w:ind w:left="-63"/>
              <w:jc w:val="center"/>
              <w:rPr>
                <w:rFonts w:ascii="Arial Narrow" w:hAnsi="Arial Narrow"/>
                <w:b/>
                <w:sz w:val="22"/>
                <w:szCs w:val="24"/>
              </w:rPr>
            </w:pPr>
            <w:r w:rsidRPr="00D557A2">
              <w:rPr>
                <w:rFonts w:ascii="Arial Narrow" w:hAnsi="Arial Narrow"/>
                <w:b/>
                <w:sz w:val="22"/>
                <w:szCs w:val="24"/>
              </w:rPr>
              <w:t>Mental illness</w:t>
            </w:r>
          </w:p>
        </w:tc>
        <w:tc>
          <w:tcPr>
            <w:tcW w:w="975" w:type="dxa"/>
            <w:textDirection w:val="btLr"/>
            <w:vAlign w:val="center"/>
            <w:hideMark/>
          </w:tcPr>
          <w:p w14:paraId="030E09D4" w14:textId="77777777" w:rsidR="0003423E" w:rsidRPr="00D557A2" w:rsidRDefault="0003423E" w:rsidP="0003423E">
            <w:pPr>
              <w:spacing w:before="0" w:after="0"/>
              <w:ind w:left="-63"/>
              <w:jc w:val="center"/>
              <w:rPr>
                <w:rFonts w:ascii="Arial Narrow" w:hAnsi="Arial Narrow"/>
                <w:b/>
                <w:sz w:val="22"/>
                <w:szCs w:val="24"/>
              </w:rPr>
            </w:pPr>
            <w:r w:rsidRPr="00D557A2">
              <w:rPr>
                <w:rFonts w:ascii="Arial Narrow" w:hAnsi="Arial Narrow"/>
                <w:b/>
                <w:sz w:val="22"/>
                <w:szCs w:val="24"/>
              </w:rPr>
              <w:t>Chronic kidney disease</w:t>
            </w:r>
          </w:p>
        </w:tc>
        <w:tc>
          <w:tcPr>
            <w:tcW w:w="973" w:type="dxa"/>
            <w:textDirection w:val="btLr"/>
            <w:vAlign w:val="center"/>
            <w:hideMark/>
          </w:tcPr>
          <w:p w14:paraId="4C9BAC7B" w14:textId="77777777" w:rsidR="0003423E" w:rsidRPr="00D557A2" w:rsidRDefault="0003423E" w:rsidP="0003423E">
            <w:pPr>
              <w:spacing w:before="0" w:after="0"/>
              <w:ind w:left="-63"/>
              <w:jc w:val="center"/>
              <w:rPr>
                <w:rFonts w:ascii="Arial Narrow" w:hAnsi="Arial Narrow"/>
                <w:b/>
                <w:sz w:val="22"/>
                <w:szCs w:val="24"/>
              </w:rPr>
            </w:pPr>
            <w:r>
              <w:rPr>
                <w:rFonts w:ascii="Arial Narrow" w:hAnsi="Arial Narrow"/>
                <w:b/>
                <w:sz w:val="22"/>
                <w:szCs w:val="24"/>
              </w:rPr>
              <w:t>Some c</w:t>
            </w:r>
            <w:r w:rsidRPr="00D557A2">
              <w:rPr>
                <w:rFonts w:ascii="Arial Narrow" w:hAnsi="Arial Narrow"/>
                <w:b/>
                <w:sz w:val="22"/>
                <w:szCs w:val="24"/>
              </w:rPr>
              <w:t>ancer</w:t>
            </w:r>
            <w:r>
              <w:rPr>
                <w:rFonts w:ascii="Arial Narrow" w:hAnsi="Arial Narrow"/>
                <w:b/>
                <w:sz w:val="22"/>
                <w:szCs w:val="24"/>
              </w:rPr>
              <w:t>s</w:t>
            </w:r>
          </w:p>
        </w:tc>
        <w:tc>
          <w:tcPr>
            <w:tcW w:w="975" w:type="dxa"/>
            <w:textDirection w:val="btLr"/>
            <w:vAlign w:val="center"/>
            <w:hideMark/>
          </w:tcPr>
          <w:p w14:paraId="0B34D9CF" w14:textId="77777777" w:rsidR="0003423E" w:rsidRPr="00D557A2" w:rsidRDefault="0003423E" w:rsidP="0003423E">
            <w:pPr>
              <w:spacing w:before="0" w:after="0"/>
              <w:ind w:left="-63"/>
              <w:jc w:val="center"/>
              <w:rPr>
                <w:rFonts w:ascii="Arial Narrow" w:hAnsi="Arial Narrow"/>
                <w:b/>
                <w:sz w:val="22"/>
                <w:szCs w:val="24"/>
              </w:rPr>
            </w:pPr>
            <w:r w:rsidRPr="00D557A2">
              <w:rPr>
                <w:rFonts w:ascii="Arial Narrow" w:hAnsi="Arial Narrow"/>
                <w:b/>
                <w:sz w:val="22"/>
                <w:szCs w:val="24"/>
              </w:rPr>
              <w:t>Injury</w:t>
            </w:r>
          </w:p>
        </w:tc>
        <w:tc>
          <w:tcPr>
            <w:tcW w:w="973" w:type="dxa"/>
            <w:textDirection w:val="btLr"/>
            <w:vAlign w:val="center"/>
            <w:hideMark/>
          </w:tcPr>
          <w:p w14:paraId="05948CA1" w14:textId="77777777" w:rsidR="0003423E" w:rsidRPr="00D557A2" w:rsidRDefault="0003423E" w:rsidP="0003423E">
            <w:pPr>
              <w:spacing w:before="0" w:after="0"/>
              <w:ind w:left="-63"/>
              <w:jc w:val="center"/>
              <w:rPr>
                <w:rFonts w:ascii="Arial Narrow" w:hAnsi="Arial Narrow"/>
                <w:b/>
                <w:sz w:val="22"/>
                <w:szCs w:val="24"/>
              </w:rPr>
            </w:pPr>
            <w:r w:rsidRPr="00D557A2">
              <w:rPr>
                <w:rFonts w:ascii="Arial Narrow" w:hAnsi="Arial Narrow"/>
                <w:b/>
                <w:sz w:val="22"/>
                <w:szCs w:val="24"/>
              </w:rPr>
              <w:t>Musculoskeletal</w:t>
            </w:r>
          </w:p>
        </w:tc>
        <w:tc>
          <w:tcPr>
            <w:tcW w:w="975" w:type="dxa"/>
            <w:textDirection w:val="btLr"/>
            <w:vAlign w:val="center"/>
            <w:hideMark/>
          </w:tcPr>
          <w:p w14:paraId="2EE3B955" w14:textId="77777777" w:rsidR="0003423E" w:rsidRPr="00D557A2" w:rsidRDefault="0003423E" w:rsidP="0003423E">
            <w:pPr>
              <w:spacing w:before="0" w:after="0"/>
              <w:ind w:left="-63"/>
              <w:jc w:val="center"/>
              <w:rPr>
                <w:rFonts w:ascii="Arial Narrow" w:hAnsi="Arial Narrow"/>
                <w:b/>
                <w:sz w:val="22"/>
                <w:szCs w:val="24"/>
              </w:rPr>
            </w:pPr>
            <w:r w:rsidRPr="00D557A2">
              <w:rPr>
                <w:rFonts w:ascii="Arial Narrow" w:hAnsi="Arial Narrow"/>
                <w:b/>
                <w:sz w:val="22"/>
                <w:szCs w:val="24"/>
              </w:rPr>
              <w:t xml:space="preserve">Respiratory infections </w:t>
            </w:r>
            <w:r>
              <w:rPr>
                <w:rFonts w:ascii="Arial Narrow" w:hAnsi="Arial Narrow"/>
                <w:b/>
                <w:sz w:val="22"/>
                <w:szCs w:val="24"/>
              </w:rPr>
              <w:t>and</w:t>
            </w:r>
            <w:r w:rsidRPr="00D557A2">
              <w:rPr>
                <w:rFonts w:ascii="Arial Narrow" w:hAnsi="Arial Narrow"/>
                <w:b/>
                <w:sz w:val="22"/>
                <w:szCs w:val="24"/>
              </w:rPr>
              <w:t xml:space="preserve"> diseases</w:t>
            </w:r>
          </w:p>
        </w:tc>
        <w:tc>
          <w:tcPr>
            <w:tcW w:w="973" w:type="dxa"/>
            <w:textDirection w:val="btLr"/>
            <w:vAlign w:val="center"/>
          </w:tcPr>
          <w:p w14:paraId="7149B83C" w14:textId="77777777" w:rsidR="0003423E" w:rsidRPr="00D557A2" w:rsidRDefault="0003423E" w:rsidP="0003423E">
            <w:pPr>
              <w:spacing w:before="0" w:after="0"/>
              <w:ind w:left="-63"/>
              <w:jc w:val="center"/>
              <w:rPr>
                <w:rFonts w:ascii="Arial Narrow" w:hAnsi="Arial Narrow"/>
                <w:b/>
                <w:sz w:val="22"/>
                <w:szCs w:val="24"/>
              </w:rPr>
            </w:pPr>
            <w:r w:rsidRPr="00D557A2">
              <w:rPr>
                <w:rFonts w:ascii="Arial Narrow" w:hAnsi="Arial Narrow"/>
                <w:b/>
                <w:sz w:val="22"/>
                <w:szCs w:val="24"/>
              </w:rPr>
              <w:t>Oral diseases</w:t>
            </w:r>
          </w:p>
        </w:tc>
        <w:tc>
          <w:tcPr>
            <w:tcW w:w="889" w:type="dxa"/>
            <w:textDirection w:val="btLr"/>
            <w:vAlign w:val="center"/>
          </w:tcPr>
          <w:p w14:paraId="342DC524" w14:textId="77777777" w:rsidR="0003423E" w:rsidRPr="00D557A2" w:rsidRDefault="0003423E" w:rsidP="0003423E">
            <w:pPr>
              <w:spacing w:before="0" w:after="0"/>
              <w:ind w:left="-63"/>
              <w:jc w:val="center"/>
              <w:rPr>
                <w:rFonts w:ascii="Arial Narrow" w:hAnsi="Arial Narrow"/>
                <w:b/>
                <w:sz w:val="22"/>
                <w:szCs w:val="24"/>
              </w:rPr>
            </w:pPr>
            <w:r w:rsidRPr="00D557A2">
              <w:rPr>
                <w:rFonts w:ascii="Arial Narrow" w:hAnsi="Arial Narrow"/>
                <w:b/>
                <w:sz w:val="22"/>
                <w:szCs w:val="24"/>
              </w:rPr>
              <w:t xml:space="preserve">Neurological </w:t>
            </w:r>
            <w:r w:rsidRPr="00A4337F">
              <w:rPr>
                <w:rFonts w:ascii="Arial Narrow" w:hAnsi="Arial Narrow"/>
                <w:b/>
                <w:sz w:val="22"/>
                <w:szCs w:val="24"/>
              </w:rPr>
              <w:t>conditions</w:t>
            </w:r>
            <w:r w:rsidR="00B73C46" w:rsidRPr="00B73C46">
              <w:rPr>
                <w:rFonts w:cs="Arial"/>
                <w:b/>
                <w:color w:val="333333"/>
                <w:sz w:val="18"/>
                <w:szCs w:val="18"/>
                <w:shd w:val="clear" w:color="auto" w:fill="FFFFFF"/>
              </w:rPr>
              <w:t>†</w:t>
            </w:r>
          </w:p>
        </w:tc>
      </w:tr>
      <w:tr w:rsidR="0003423E" w:rsidRPr="00494508" w14:paraId="02BCBFC3" w14:textId="77777777" w:rsidTr="0003423E">
        <w:trPr>
          <w:trHeight w:val="261"/>
        </w:trPr>
        <w:tc>
          <w:tcPr>
            <w:tcW w:w="15018" w:type="dxa"/>
            <w:gridSpan w:val="11"/>
            <w:shd w:val="clear" w:color="auto" w:fill="D9D9D9" w:themeFill="background2" w:themeFillShade="D9"/>
          </w:tcPr>
          <w:p w14:paraId="62F24137" w14:textId="77777777" w:rsidR="0003423E" w:rsidRPr="00D557A2" w:rsidRDefault="0003423E" w:rsidP="0003423E">
            <w:pPr>
              <w:spacing w:before="0" w:after="0"/>
              <w:ind w:left="-63"/>
              <w:rPr>
                <w:rFonts w:ascii="Arial Narrow" w:hAnsi="Arial Narrow"/>
                <w:b/>
                <w:sz w:val="22"/>
                <w:szCs w:val="24"/>
              </w:rPr>
            </w:pPr>
            <w:r w:rsidRPr="00D557A2">
              <w:rPr>
                <w:rFonts w:ascii="Arial Narrow" w:hAnsi="Arial Narrow"/>
                <w:b/>
                <w:sz w:val="22"/>
                <w:szCs w:val="24"/>
              </w:rPr>
              <w:t>Behavioural Risk Factors</w:t>
            </w:r>
          </w:p>
        </w:tc>
      </w:tr>
      <w:tr w:rsidR="0003423E" w:rsidRPr="00494508" w14:paraId="794791E4" w14:textId="77777777" w:rsidTr="0003423E">
        <w:trPr>
          <w:trHeight w:val="261"/>
        </w:trPr>
        <w:tc>
          <w:tcPr>
            <w:tcW w:w="5364" w:type="dxa"/>
            <w:hideMark/>
          </w:tcPr>
          <w:p w14:paraId="1E155B15" w14:textId="77777777" w:rsidR="0003423E" w:rsidRPr="00D557A2" w:rsidRDefault="0003423E" w:rsidP="0003423E">
            <w:pPr>
              <w:spacing w:before="0" w:after="0"/>
              <w:ind w:left="-63"/>
              <w:rPr>
                <w:rFonts w:ascii="Arial Narrow" w:hAnsi="Arial Narrow"/>
                <w:sz w:val="22"/>
                <w:szCs w:val="24"/>
              </w:rPr>
            </w:pPr>
            <w:r w:rsidRPr="00D557A2">
              <w:rPr>
                <w:rFonts w:ascii="Arial Narrow" w:hAnsi="Arial Narrow"/>
                <w:sz w:val="22"/>
                <w:szCs w:val="24"/>
              </w:rPr>
              <w:t>Tobacco use</w:t>
            </w:r>
          </w:p>
        </w:tc>
        <w:tc>
          <w:tcPr>
            <w:tcW w:w="973" w:type="dxa"/>
            <w:hideMark/>
          </w:tcPr>
          <w:p w14:paraId="3453F3CC"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5" w:type="dxa"/>
            <w:hideMark/>
          </w:tcPr>
          <w:p w14:paraId="13BCA850" w14:textId="77777777" w:rsidR="0003423E" w:rsidRPr="00B65E8A" w:rsidRDefault="0003423E" w:rsidP="0003423E">
            <w:pPr>
              <w:spacing w:before="0" w:after="0"/>
              <w:ind w:left="-63"/>
              <w:jc w:val="center"/>
              <w:rPr>
                <w:rFonts w:cs="Arial"/>
                <w:szCs w:val="24"/>
              </w:rPr>
            </w:pPr>
            <w:r w:rsidRPr="00B65E8A">
              <w:rPr>
                <w:rFonts w:ascii="Wingdings" w:eastAsia="Wingdings" w:hAnsi="Wingdings" w:cs="Wingdings"/>
                <w:szCs w:val="24"/>
              </w:rPr>
              <w:t></w:t>
            </w:r>
          </w:p>
        </w:tc>
        <w:tc>
          <w:tcPr>
            <w:tcW w:w="973" w:type="dxa"/>
          </w:tcPr>
          <w:p w14:paraId="4791B850" w14:textId="77777777" w:rsidR="0003423E" w:rsidRPr="00083E75" w:rsidRDefault="0003423E" w:rsidP="0003423E">
            <w:pPr>
              <w:spacing w:before="0" w:after="0"/>
              <w:ind w:left="-63"/>
              <w:jc w:val="center"/>
              <w:rPr>
                <w:rFonts w:cs="Arial"/>
                <w:szCs w:val="24"/>
              </w:rPr>
            </w:pPr>
            <w:r w:rsidRPr="00083E75">
              <w:rPr>
                <w:rFonts w:ascii="Wingdings" w:eastAsia="Wingdings" w:hAnsi="Wingdings" w:cs="Wingdings"/>
                <w:szCs w:val="24"/>
              </w:rPr>
              <w:t></w:t>
            </w:r>
          </w:p>
        </w:tc>
        <w:tc>
          <w:tcPr>
            <w:tcW w:w="975" w:type="dxa"/>
          </w:tcPr>
          <w:p w14:paraId="3C58B831" w14:textId="77777777" w:rsidR="0003423E" w:rsidRPr="00583783" w:rsidRDefault="0003423E" w:rsidP="0003423E">
            <w:pPr>
              <w:spacing w:before="0" w:after="0"/>
              <w:ind w:left="-63"/>
              <w:jc w:val="center"/>
              <w:rPr>
                <w:rFonts w:cs="Arial"/>
                <w:szCs w:val="24"/>
                <w:highlight w:val="yellow"/>
              </w:rPr>
            </w:pPr>
            <w:r w:rsidRPr="0017127B">
              <w:rPr>
                <w:rFonts w:ascii="Wingdings" w:eastAsia="Wingdings" w:hAnsi="Wingdings" w:cs="Wingdings"/>
                <w:szCs w:val="24"/>
              </w:rPr>
              <w:t></w:t>
            </w:r>
          </w:p>
        </w:tc>
        <w:tc>
          <w:tcPr>
            <w:tcW w:w="973" w:type="dxa"/>
            <w:hideMark/>
          </w:tcPr>
          <w:p w14:paraId="329F158E"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5" w:type="dxa"/>
          </w:tcPr>
          <w:p w14:paraId="1C0AB5B1" w14:textId="77777777" w:rsidR="0003423E" w:rsidRPr="0017127B" w:rsidRDefault="0003423E" w:rsidP="0003423E">
            <w:pPr>
              <w:spacing w:before="0" w:after="0"/>
              <w:ind w:left="-63"/>
              <w:jc w:val="center"/>
              <w:rPr>
                <w:rFonts w:cs="Arial"/>
                <w:szCs w:val="24"/>
              </w:rPr>
            </w:pPr>
            <w:r w:rsidRPr="0017127B">
              <w:rPr>
                <w:rFonts w:ascii="Wingdings" w:eastAsia="Wingdings" w:hAnsi="Wingdings" w:cs="Wingdings"/>
                <w:szCs w:val="24"/>
              </w:rPr>
              <w:t></w:t>
            </w:r>
          </w:p>
        </w:tc>
        <w:tc>
          <w:tcPr>
            <w:tcW w:w="973" w:type="dxa"/>
            <w:hideMark/>
          </w:tcPr>
          <w:p w14:paraId="61E8F741" w14:textId="77777777" w:rsidR="0003423E" w:rsidRPr="00583783" w:rsidRDefault="0003423E" w:rsidP="0003423E">
            <w:pPr>
              <w:spacing w:before="0" w:after="0"/>
              <w:ind w:left="-63"/>
              <w:jc w:val="center"/>
              <w:rPr>
                <w:rFonts w:cs="Arial"/>
                <w:szCs w:val="24"/>
                <w:highlight w:val="yellow"/>
              </w:rPr>
            </w:pPr>
            <w:r w:rsidRPr="00583783">
              <w:rPr>
                <w:rFonts w:ascii="Wingdings" w:eastAsia="Wingdings" w:hAnsi="Wingdings" w:cs="Wingdings"/>
                <w:szCs w:val="24"/>
              </w:rPr>
              <w:t></w:t>
            </w:r>
          </w:p>
        </w:tc>
        <w:tc>
          <w:tcPr>
            <w:tcW w:w="975" w:type="dxa"/>
            <w:hideMark/>
          </w:tcPr>
          <w:p w14:paraId="41625C0B" w14:textId="77777777" w:rsidR="0003423E" w:rsidRPr="00583783" w:rsidRDefault="0003423E" w:rsidP="0003423E">
            <w:pPr>
              <w:spacing w:before="0" w:after="0"/>
              <w:ind w:left="-63"/>
              <w:jc w:val="center"/>
              <w:rPr>
                <w:rFonts w:cs="Arial"/>
                <w:szCs w:val="24"/>
                <w:highlight w:val="yellow"/>
              </w:rPr>
            </w:pPr>
            <w:r w:rsidRPr="00583783">
              <w:rPr>
                <w:rFonts w:ascii="Wingdings" w:eastAsia="Wingdings" w:hAnsi="Wingdings" w:cs="Wingdings"/>
                <w:szCs w:val="24"/>
              </w:rPr>
              <w:t></w:t>
            </w:r>
          </w:p>
        </w:tc>
        <w:tc>
          <w:tcPr>
            <w:tcW w:w="973" w:type="dxa"/>
          </w:tcPr>
          <w:p w14:paraId="7571ED41" w14:textId="77777777" w:rsidR="0003423E" w:rsidRPr="0017127B" w:rsidRDefault="0003423E" w:rsidP="0003423E">
            <w:pPr>
              <w:spacing w:before="0" w:after="0"/>
              <w:ind w:left="-63"/>
              <w:jc w:val="center"/>
              <w:rPr>
                <w:rFonts w:cs="Arial"/>
                <w:szCs w:val="24"/>
              </w:rPr>
            </w:pPr>
            <w:r w:rsidRPr="0017127B">
              <w:rPr>
                <w:rFonts w:ascii="Wingdings" w:eastAsia="Wingdings" w:hAnsi="Wingdings" w:cs="Wingdings"/>
                <w:szCs w:val="24"/>
              </w:rPr>
              <w:t></w:t>
            </w:r>
          </w:p>
        </w:tc>
        <w:tc>
          <w:tcPr>
            <w:tcW w:w="889" w:type="dxa"/>
          </w:tcPr>
          <w:p w14:paraId="2EA7DFF5"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r>
      <w:tr w:rsidR="0003423E" w:rsidRPr="00494508" w14:paraId="2345DFFB" w14:textId="77777777" w:rsidTr="0003423E">
        <w:trPr>
          <w:trHeight w:val="261"/>
        </w:trPr>
        <w:tc>
          <w:tcPr>
            <w:tcW w:w="5364" w:type="dxa"/>
            <w:hideMark/>
          </w:tcPr>
          <w:p w14:paraId="49B4DA81" w14:textId="77777777" w:rsidR="0003423E" w:rsidRPr="00D557A2" w:rsidRDefault="0003423E" w:rsidP="0003423E">
            <w:pPr>
              <w:spacing w:before="0" w:after="0"/>
              <w:ind w:left="-63"/>
              <w:rPr>
                <w:rFonts w:ascii="Arial Narrow" w:hAnsi="Arial Narrow"/>
                <w:sz w:val="22"/>
                <w:szCs w:val="24"/>
              </w:rPr>
            </w:pPr>
            <w:r w:rsidRPr="00D557A2">
              <w:rPr>
                <w:rFonts w:ascii="Arial Narrow" w:hAnsi="Arial Narrow"/>
                <w:sz w:val="22"/>
                <w:szCs w:val="24"/>
              </w:rPr>
              <w:t>Physical inactivity</w:t>
            </w:r>
          </w:p>
        </w:tc>
        <w:tc>
          <w:tcPr>
            <w:tcW w:w="973" w:type="dxa"/>
            <w:hideMark/>
          </w:tcPr>
          <w:p w14:paraId="3A2F5850"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5" w:type="dxa"/>
            <w:hideMark/>
          </w:tcPr>
          <w:p w14:paraId="455BB98C"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3" w:type="dxa"/>
          </w:tcPr>
          <w:p w14:paraId="6AEA0A72" w14:textId="77777777" w:rsidR="0003423E" w:rsidRPr="00083E75" w:rsidRDefault="0003423E" w:rsidP="0003423E">
            <w:pPr>
              <w:spacing w:before="0" w:after="0"/>
              <w:ind w:left="-63"/>
              <w:jc w:val="center"/>
              <w:rPr>
                <w:rFonts w:cs="Arial"/>
                <w:szCs w:val="24"/>
              </w:rPr>
            </w:pPr>
            <w:r w:rsidRPr="00083E75">
              <w:rPr>
                <w:rFonts w:ascii="Wingdings" w:eastAsia="Wingdings" w:hAnsi="Wingdings" w:cs="Wingdings"/>
                <w:szCs w:val="24"/>
              </w:rPr>
              <w:t></w:t>
            </w:r>
          </w:p>
        </w:tc>
        <w:tc>
          <w:tcPr>
            <w:tcW w:w="975" w:type="dxa"/>
          </w:tcPr>
          <w:p w14:paraId="2F9FA868" w14:textId="77777777" w:rsidR="0003423E" w:rsidRPr="00583783" w:rsidRDefault="0003423E" w:rsidP="0003423E">
            <w:pPr>
              <w:spacing w:before="0" w:after="0"/>
              <w:ind w:left="-63"/>
              <w:jc w:val="center"/>
              <w:rPr>
                <w:rFonts w:cs="Arial"/>
                <w:szCs w:val="24"/>
                <w:highlight w:val="yellow"/>
              </w:rPr>
            </w:pPr>
            <w:r w:rsidRPr="007205A3">
              <w:rPr>
                <w:rFonts w:ascii="Wingdings" w:eastAsia="Wingdings" w:hAnsi="Wingdings" w:cs="Wingdings"/>
                <w:szCs w:val="24"/>
              </w:rPr>
              <w:t></w:t>
            </w:r>
          </w:p>
        </w:tc>
        <w:tc>
          <w:tcPr>
            <w:tcW w:w="973" w:type="dxa"/>
            <w:hideMark/>
          </w:tcPr>
          <w:p w14:paraId="1B0C7453"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5" w:type="dxa"/>
          </w:tcPr>
          <w:p w14:paraId="47D76620" w14:textId="77777777" w:rsidR="0003423E" w:rsidRPr="0017127B" w:rsidRDefault="0003423E" w:rsidP="0003423E">
            <w:pPr>
              <w:spacing w:before="0" w:after="0"/>
              <w:ind w:left="-63"/>
              <w:jc w:val="center"/>
              <w:rPr>
                <w:rFonts w:cs="Arial"/>
                <w:szCs w:val="24"/>
              </w:rPr>
            </w:pPr>
            <w:r w:rsidRPr="0017127B">
              <w:rPr>
                <w:rFonts w:ascii="Wingdings" w:eastAsia="Wingdings" w:hAnsi="Wingdings" w:cs="Wingdings"/>
                <w:szCs w:val="24"/>
              </w:rPr>
              <w:t></w:t>
            </w:r>
          </w:p>
        </w:tc>
        <w:tc>
          <w:tcPr>
            <w:tcW w:w="973" w:type="dxa"/>
          </w:tcPr>
          <w:p w14:paraId="2D75A887" w14:textId="77777777" w:rsidR="0003423E" w:rsidRPr="00583783" w:rsidRDefault="0003423E" w:rsidP="0003423E">
            <w:pPr>
              <w:spacing w:before="0" w:after="0"/>
              <w:ind w:left="-63"/>
              <w:jc w:val="center"/>
              <w:rPr>
                <w:rFonts w:cs="Arial"/>
                <w:szCs w:val="24"/>
                <w:highlight w:val="yellow"/>
              </w:rPr>
            </w:pPr>
            <w:r w:rsidRPr="0014144F">
              <w:rPr>
                <w:rFonts w:ascii="Wingdings" w:eastAsia="Wingdings" w:hAnsi="Wingdings" w:cs="Wingdings"/>
                <w:szCs w:val="24"/>
              </w:rPr>
              <w:t></w:t>
            </w:r>
          </w:p>
        </w:tc>
        <w:tc>
          <w:tcPr>
            <w:tcW w:w="975" w:type="dxa"/>
          </w:tcPr>
          <w:p w14:paraId="15CF00C9" w14:textId="77777777" w:rsidR="0003423E" w:rsidRPr="00583783" w:rsidRDefault="0003423E" w:rsidP="0003423E">
            <w:pPr>
              <w:spacing w:before="0" w:after="0"/>
              <w:ind w:left="-63"/>
              <w:jc w:val="center"/>
              <w:rPr>
                <w:rFonts w:cs="Arial"/>
                <w:szCs w:val="24"/>
                <w:highlight w:val="yellow"/>
              </w:rPr>
            </w:pPr>
          </w:p>
        </w:tc>
        <w:tc>
          <w:tcPr>
            <w:tcW w:w="973" w:type="dxa"/>
          </w:tcPr>
          <w:p w14:paraId="415DEC45" w14:textId="77777777" w:rsidR="0003423E" w:rsidRPr="0017127B" w:rsidRDefault="0003423E" w:rsidP="0003423E">
            <w:pPr>
              <w:spacing w:before="0" w:after="0"/>
              <w:ind w:left="-63"/>
              <w:jc w:val="center"/>
              <w:rPr>
                <w:rFonts w:cs="Arial"/>
                <w:szCs w:val="24"/>
              </w:rPr>
            </w:pPr>
          </w:p>
        </w:tc>
        <w:tc>
          <w:tcPr>
            <w:tcW w:w="889" w:type="dxa"/>
          </w:tcPr>
          <w:p w14:paraId="4B3DF752"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r>
      <w:tr w:rsidR="0003423E" w:rsidRPr="00494508" w14:paraId="69850AB7" w14:textId="77777777" w:rsidTr="0003423E">
        <w:trPr>
          <w:trHeight w:val="261"/>
        </w:trPr>
        <w:tc>
          <w:tcPr>
            <w:tcW w:w="5364" w:type="dxa"/>
            <w:hideMark/>
          </w:tcPr>
          <w:p w14:paraId="4AAE55D5" w14:textId="77777777" w:rsidR="0003423E" w:rsidRPr="00D557A2" w:rsidRDefault="0003423E" w:rsidP="0003423E">
            <w:pPr>
              <w:spacing w:before="0" w:after="0"/>
              <w:ind w:left="-63"/>
              <w:rPr>
                <w:rFonts w:ascii="Arial Narrow" w:hAnsi="Arial Narrow"/>
                <w:sz w:val="22"/>
                <w:szCs w:val="24"/>
              </w:rPr>
            </w:pPr>
            <w:r w:rsidRPr="00D557A2">
              <w:rPr>
                <w:rFonts w:ascii="Arial Narrow" w:hAnsi="Arial Narrow"/>
                <w:sz w:val="22"/>
                <w:szCs w:val="24"/>
              </w:rPr>
              <w:t>Harmful alcohol use</w:t>
            </w:r>
            <w:r w:rsidR="00B73C46">
              <w:rPr>
                <w:rFonts w:ascii="Arial Narrow" w:hAnsi="Arial Narrow"/>
                <w:sz w:val="22"/>
                <w:szCs w:val="24"/>
              </w:rPr>
              <w:t>*</w:t>
            </w:r>
          </w:p>
        </w:tc>
        <w:tc>
          <w:tcPr>
            <w:tcW w:w="973" w:type="dxa"/>
            <w:hideMark/>
          </w:tcPr>
          <w:p w14:paraId="1D1FA852"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5" w:type="dxa"/>
            <w:hideMark/>
          </w:tcPr>
          <w:p w14:paraId="62890065" w14:textId="77777777" w:rsidR="0003423E" w:rsidRPr="00583783" w:rsidRDefault="0003423E" w:rsidP="0003423E">
            <w:pPr>
              <w:spacing w:before="0" w:after="0"/>
              <w:ind w:left="-63"/>
              <w:jc w:val="center"/>
              <w:rPr>
                <w:rFonts w:cs="Arial"/>
                <w:szCs w:val="24"/>
              </w:rPr>
            </w:pPr>
          </w:p>
        </w:tc>
        <w:tc>
          <w:tcPr>
            <w:tcW w:w="973" w:type="dxa"/>
            <w:hideMark/>
          </w:tcPr>
          <w:p w14:paraId="3CE0FBC8" w14:textId="77777777" w:rsidR="0003423E" w:rsidRPr="00083E75" w:rsidRDefault="0003423E" w:rsidP="0003423E">
            <w:pPr>
              <w:spacing w:before="0" w:after="0"/>
              <w:ind w:left="-63"/>
              <w:jc w:val="center"/>
              <w:rPr>
                <w:rFonts w:cs="Arial"/>
                <w:szCs w:val="24"/>
              </w:rPr>
            </w:pPr>
            <w:r w:rsidRPr="00083E75">
              <w:rPr>
                <w:rFonts w:ascii="Wingdings" w:eastAsia="Wingdings" w:hAnsi="Wingdings" w:cs="Wingdings"/>
                <w:szCs w:val="24"/>
              </w:rPr>
              <w:t></w:t>
            </w:r>
          </w:p>
        </w:tc>
        <w:tc>
          <w:tcPr>
            <w:tcW w:w="975" w:type="dxa"/>
          </w:tcPr>
          <w:p w14:paraId="1E280060" w14:textId="77777777" w:rsidR="0003423E" w:rsidRPr="00583783" w:rsidRDefault="0003423E" w:rsidP="0003423E">
            <w:pPr>
              <w:spacing w:before="0" w:after="0"/>
              <w:ind w:left="-63"/>
              <w:jc w:val="center"/>
              <w:rPr>
                <w:rFonts w:cs="Arial"/>
                <w:szCs w:val="24"/>
                <w:highlight w:val="yellow"/>
              </w:rPr>
            </w:pPr>
          </w:p>
        </w:tc>
        <w:tc>
          <w:tcPr>
            <w:tcW w:w="973" w:type="dxa"/>
            <w:hideMark/>
          </w:tcPr>
          <w:p w14:paraId="7FA318BF"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5" w:type="dxa"/>
            <w:hideMark/>
          </w:tcPr>
          <w:p w14:paraId="2EF9483B" w14:textId="77777777" w:rsidR="0003423E" w:rsidRPr="00583783" w:rsidRDefault="0003423E" w:rsidP="0003423E">
            <w:pPr>
              <w:spacing w:before="0" w:after="0"/>
              <w:ind w:left="-63"/>
              <w:jc w:val="center"/>
              <w:rPr>
                <w:rFonts w:cs="Arial"/>
                <w:szCs w:val="24"/>
                <w:highlight w:val="yellow"/>
              </w:rPr>
            </w:pPr>
            <w:r w:rsidRPr="00583783">
              <w:rPr>
                <w:rFonts w:ascii="Wingdings" w:eastAsia="Wingdings" w:hAnsi="Wingdings" w:cs="Wingdings"/>
                <w:szCs w:val="24"/>
              </w:rPr>
              <w:t></w:t>
            </w:r>
          </w:p>
        </w:tc>
        <w:tc>
          <w:tcPr>
            <w:tcW w:w="973" w:type="dxa"/>
          </w:tcPr>
          <w:p w14:paraId="2C54C831" w14:textId="77777777" w:rsidR="0003423E" w:rsidRPr="00583783" w:rsidRDefault="0003423E" w:rsidP="0003423E">
            <w:pPr>
              <w:spacing w:before="0" w:after="0"/>
              <w:ind w:left="-63"/>
              <w:jc w:val="center"/>
              <w:rPr>
                <w:rFonts w:cs="Arial"/>
                <w:szCs w:val="24"/>
                <w:highlight w:val="yellow"/>
              </w:rPr>
            </w:pPr>
            <w:r w:rsidRPr="0014144F">
              <w:rPr>
                <w:rFonts w:ascii="Wingdings" w:eastAsia="Wingdings" w:hAnsi="Wingdings" w:cs="Wingdings"/>
                <w:szCs w:val="24"/>
              </w:rPr>
              <w:t></w:t>
            </w:r>
          </w:p>
        </w:tc>
        <w:tc>
          <w:tcPr>
            <w:tcW w:w="975" w:type="dxa"/>
          </w:tcPr>
          <w:p w14:paraId="4B90C196" w14:textId="77777777" w:rsidR="0003423E" w:rsidRPr="00583783" w:rsidRDefault="0003423E" w:rsidP="0003423E">
            <w:pPr>
              <w:spacing w:before="0" w:after="0"/>
              <w:ind w:left="-63"/>
              <w:jc w:val="center"/>
              <w:rPr>
                <w:rFonts w:cs="Arial"/>
                <w:szCs w:val="24"/>
                <w:highlight w:val="yellow"/>
              </w:rPr>
            </w:pPr>
            <w:r w:rsidRPr="00583783">
              <w:rPr>
                <w:rFonts w:ascii="Wingdings" w:eastAsia="Wingdings" w:hAnsi="Wingdings" w:cs="Wingdings"/>
                <w:szCs w:val="24"/>
              </w:rPr>
              <w:t></w:t>
            </w:r>
          </w:p>
        </w:tc>
        <w:tc>
          <w:tcPr>
            <w:tcW w:w="973" w:type="dxa"/>
          </w:tcPr>
          <w:p w14:paraId="0B5F83C4" w14:textId="77777777" w:rsidR="0003423E" w:rsidRPr="0017127B" w:rsidRDefault="0003423E" w:rsidP="0003423E">
            <w:pPr>
              <w:spacing w:before="0" w:after="0"/>
              <w:ind w:left="-63"/>
              <w:jc w:val="center"/>
              <w:rPr>
                <w:rFonts w:cs="Arial"/>
                <w:szCs w:val="24"/>
              </w:rPr>
            </w:pPr>
            <w:r w:rsidRPr="0017127B">
              <w:rPr>
                <w:rFonts w:ascii="Wingdings" w:eastAsia="Wingdings" w:hAnsi="Wingdings" w:cs="Wingdings"/>
                <w:szCs w:val="24"/>
              </w:rPr>
              <w:t></w:t>
            </w:r>
          </w:p>
        </w:tc>
        <w:tc>
          <w:tcPr>
            <w:tcW w:w="889" w:type="dxa"/>
          </w:tcPr>
          <w:p w14:paraId="6A4EBBBC"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r>
      <w:tr w:rsidR="0003423E" w:rsidRPr="00494508" w14:paraId="0E555063" w14:textId="77777777" w:rsidTr="0003423E">
        <w:trPr>
          <w:trHeight w:val="207"/>
        </w:trPr>
        <w:tc>
          <w:tcPr>
            <w:tcW w:w="5364" w:type="dxa"/>
            <w:hideMark/>
          </w:tcPr>
          <w:p w14:paraId="2FF8EC24" w14:textId="77777777" w:rsidR="0003423E" w:rsidRPr="00D557A2" w:rsidRDefault="0003423E" w:rsidP="0003423E">
            <w:pPr>
              <w:spacing w:before="0" w:after="0"/>
              <w:ind w:left="-63"/>
              <w:rPr>
                <w:rFonts w:ascii="Arial Narrow" w:hAnsi="Arial Narrow"/>
                <w:sz w:val="22"/>
                <w:szCs w:val="24"/>
              </w:rPr>
            </w:pPr>
            <w:r w:rsidRPr="00D557A2">
              <w:rPr>
                <w:rFonts w:ascii="Arial Narrow" w:hAnsi="Arial Narrow"/>
                <w:sz w:val="22"/>
                <w:szCs w:val="24"/>
              </w:rPr>
              <w:t xml:space="preserve">Poor </w:t>
            </w:r>
            <w:r w:rsidR="005A31CF">
              <w:rPr>
                <w:rFonts w:ascii="Arial Narrow" w:hAnsi="Arial Narrow"/>
                <w:sz w:val="22"/>
                <w:szCs w:val="24"/>
              </w:rPr>
              <w:t>nutrition</w:t>
            </w:r>
          </w:p>
        </w:tc>
        <w:tc>
          <w:tcPr>
            <w:tcW w:w="973" w:type="dxa"/>
            <w:hideMark/>
          </w:tcPr>
          <w:p w14:paraId="7B87FCDD"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5" w:type="dxa"/>
            <w:hideMark/>
          </w:tcPr>
          <w:p w14:paraId="2AFC97AF"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3" w:type="dxa"/>
            <w:hideMark/>
          </w:tcPr>
          <w:p w14:paraId="3753CF8B" w14:textId="77777777" w:rsidR="0003423E" w:rsidRPr="00083E75" w:rsidRDefault="0003423E" w:rsidP="0003423E">
            <w:pPr>
              <w:spacing w:before="0" w:after="0"/>
              <w:ind w:left="-63"/>
              <w:jc w:val="center"/>
              <w:rPr>
                <w:rFonts w:cs="Arial"/>
                <w:szCs w:val="24"/>
              </w:rPr>
            </w:pPr>
            <w:r w:rsidRPr="00083E75">
              <w:rPr>
                <w:rFonts w:ascii="Wingdings" w:eastAsia="Wingdings" w:hAnsi="Wingdings" w:cs="Wingdings"/>
                <w:szCs w:val="24"/>
              </w:rPr>
              <w:t></w:t>
            </w:r>
          </w:p>
        </w:tc>
        <w:tc>
          <w:tcPr>
            <w:tcW w:w="975" w:type="dxa"/>
            <w:hideMark/>
          </w:tcPr>
          <w:p w14:paraId="254DDF77" w14:textId="77777777" w:rsidR="0003423E" w:rsidRPr="00583783" w:rsidRDefault="0003423E" w:rsidP="0003423E">
            <w:pPr>
              <w:spacing w:before="0" w:after="0"/>
              <w:ind w:left="-63"/>
              <w:jc w:val="center"/>
              <w:rPr>
                <w:rFonts w:cs="Arial"/>
                <w:szCs w:val="24"/>
                <w:highlight w:val="yellow"/>
              </w:rPr>
            </w:pPr>
            <w:r w:rsidRPr="00B65E8A">
              <w:rPr>
                <w:rFonts w:ascii="Wingdings" w:eastAsia="Wingdings" w:hAnsi="Wingdings" w:cs="Wingdings"/>
                <w:szCs w:val="24"/>
              </w:rPr>
              <w:t></w:t>
            </w:r>
          </w:p>
        </w:tc>
        <w:tc>
          <w:tcPr>
            <w:tcW w:w="973" w:type="dxa"/>
            <w:hideMark/>
          </w:tcPr>
          <w:p w14:paraId="37829526"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5" w:type="dxa"/>
            <w:hideMark/>
          </w:tcPr>
          <w:p w14:paraId="27A0A022" w14:textId="77777777" w:rsidR="0003423E" w:rsidRPr="0017127B" w:rsidRDefault="0003423E" w:rsidP="0003423E">
            <w:pPr>
              <w:spacing w:before="0" w:after="0"/>
              <w:ind w:left="-63"/>
              <w:jc w:val="center"/>
              <w:rPr>
                <w:rFonts w:cs="Arial"/>
                <w:szCs w:val="24"/>
              </w:rPr>
            </w:pPr>
            <w:r w:rsidRPr="0017127B">
              <w:rPr>
                <w:rFonts w:ascii="Wingdings" w:eastAsia="Wingdings" w:hAnsi="Wingdings" w:cs="Wingdings"/>
                <w:szCs w:val="24"/>
              </w:rPr>
              <w:t></w:t>
            </w:r>
          </w:p>
        </w:tc>
        <w:tc>
          <w:tcPr>
            <w:tcW w:w="973" w:type="dxa"/>
            <w:hideMark/>
          </w:tcPr>
          <w:p w14:paraId="582BFD36" w14:textId="77777777" w:rsidR="0003423E" w:rsidRPr="00583783" w:rsidRDefault="0003423E" w:rsidP="0003423E">
            <w:pPr>
              <w:spacing w:before="0" w:after="0"/>
              <w:ind w:left="-63"/>
              <w:jc w:val="center"/>
              <w:rPr>
                <w:rFonts w:cs="Arial"/>
                <w:szCs w:val="24"/>
                <w:highlight w:val="yellow"/>
              </w:rPr>
            </w:pPr>
            <w:r w:rsidRPr="00583783">
              <w:rPr>
                <w:rFonts w:ascii="Wingdings" w:eastAsia="Wingdings" w:hAnsi="Wingdings" w:cs="Wingdings"/>
                <w:szCs w:val="24"/>
              </w:rPr>
              <w:t></w:t>
            </w:r>
          </w:p>
        </w:tc>
        <w:tc>
          <w:tcPr>
            <w:tcW w:w="975" w:type="dxa"/>
            <w:hideMark/>
          </w:tcPr>
          <w:p w14:paraId="2A9DD7AF" w14:textId="77777777" w:rsidR="0003423E" w:rsidRPr="00583783" w:rsidRDefault="0003423E" w:rsidP="0003423E">
            <w:pPr>
              <w:spacing w:before="0" w:after="0"/>
              <w:ind w:left="-63"/>
              <w:jc w:val="center"/>
              <w:rPr>
                <w:rFonts w:cs="Arial"/>
                <w:szCs w:val="24"/>
                <w:highlight w:val="yellow"/>
              </w:rPr>
            </w:pPr>
          </w:p>
        </w:tc>
        <w:tc>
          <w:tcPr>
            <w:tcW w:w="973" w:type="dxa"/>
          </w:tcPr>
          <w:p w14:paraId="046830F7" w14:textId="77777777" w:rsidR="0003423E" w:rsidRPr="0017127B" w:rsidRDefault="0003423E" w:rsidP="0003423E">
            <w:pPr>
              <w:spacing w:before="0" w:after="0"/>
              <w:ind w:left="-63"/>
              <w:jc w:val="center"/>
              <w:rPr>
                <w:rFonts w:cs="Arial"/>
                <w:szCs w:val="24"/>
              </w:rPr>
            </w:pPr>
            <w:r w:rsidRPr="0017127B">
              <w:rPr>
                <w:rFonts w:ascii="Wingdings" w:eastAsia="Wingdings" w:hAnsi="Wingdings" w:cs="Wingdings"/>
                <w:szCs w:val="24"/>
              </w:rPr>
              <w:t></w:t>
            </w:r>
          </w:p>
        </w:tc>
        <w:tc>
          <w:tcPr>
            <w:tcW w:w="889" w:type="dxa"/>
          </w:tcPr>
          <w:p w14:paraId="2C2B25C9"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r>
      <w:tr w:rsidR="0003423E" w:rsidRPr="00494508" w14:paraId="77AB73C8" w14:textId="77777777" w:rsidTr="0003423E">
        <w:trPr>
          <w:trHeight w:val="261"/>
        </w:trPr>
        <w:tc>
          <w:tcPr>
            <w:tcW w:w="15018" w:type="dxa"/>
            <w:gridSpan w:val="11"/>
            <w:shd w:val="clear" w:color="auto" w:fill="D9D9D9" w:themeFill="background2" w:themeFillShade="D9"/>
          </w:tcPr>
          <w:p w14:paraId="79F99A90" w14:textId="77777777" w:rsidR="0003423E" w:rsidRPr="00D557A2" w:rsidRDefault="0003423E" w:rsidP="0003423E">
            <w:pPr>
              <w:spacing w:before="0" w:after="0"/>
              <w:ind w:left="-63"/>
              <w:rPr>
                <w:rFonts w:ascii="Arial Narrow" w:hAnsi="Arial Narrow"/>
                <w:b/>
                <w:sz w:val="22"/>
                <w:szCs w:val="24"/>
              </w:rPr>
            </w:pPr>
            <w:r w:rsidRPr="00D557A2">
              <w:rPr>
                <w:rFonts w:ascii="Arial Narrow" w:hAnsi="Arial Narrow"/>
                <w:b/>
                <w:sz w:val="22"/>
                <w:szCs w:val="24"/>
              </w:rPr>
              <w:t>Biomedical risk factors</w:t>
            </w:r>
          </w:p>
        </w:tc>
      </w:tr>
      <w:tr w:rsidR="0003423E" w:rsidRPr="00494508" w14:paraId="4D0FA52F" w14:textId="77777777" w:rsidTr="0003423E">
        <w:trPr>
          <w:trHeight w:val="261"/>
        </w:trPr>
        <w:tc>
          <w:tcPr>
            <w:tcW w:w="5364" w:type="dxa"/>
            <w:hideMark/>
          </w:tcPr>
          <w:p w14:paraId="0785A809" w14:textId="77777777" w:rsidR="0003423E" w:rsidRPr="00D557A2" w:rsidRDefault="0003423E" w:rsidP="0003423E">
            <w:pPr>
              <w:spacing w:before="0" w:after="0"/>
              <w:ind w:left="-63"/>
              <w:rPr>
                <w:rFonts w:ascii="Arial Narrow" w:hAnsi="Arial Narrow"/>
                <w:sz w:val="22"/>
                <w:szCs w:val="24"/>
              </w:rPr>
            </w:pPr>
            <w:r w:rsidRPr="00D557A2">
              <w:rPr>
                <w:rFonts w:ascii="Arial Narrow" w:hAnsi="Arial Narrow"/>
                <w:sz w:val="22"/>
                <w:szCs w:val="24"/>
              </w:rPr>
              <w:t>Overweight and obesity</w:t>
            </w:r>
          </w:p>
        </w:tc>
        <w:tc>
          <w:tcPr>
            <w:tcW w:w="973" w:type="dxa"/>
            <w:hideMark/>
          </w:tcPr>
          <w:p w14:paraId="2D8C15CC"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5" w:type="dxa"/>
            <w:hideMark/>
          </w:tcPr>
          <w:p w14:paraId="722CF33F"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3" w:type="dxa"/>
            <w:hideMark/>
          </w:tcPr>
          <w:p w14:paraId="417CA44F" w14:textId="77777777" w:rsidR="0003423E" w:rsidRPr="00083E75" w:rsidRDefault="0003423E" w:rsidP="0003423E">
            <w:pPr>
              <w:spacing w:before="0" w:after="0"/>
              <w:ind w:left="-63"/>
              <w:jc w:val="center"/>
              <w:rPr>
                <w:rFonts w:cs="Arial"/>
                <w:szCs w:val="24"/>
              </w:rPr>
            </w:pPr>
            <w:r w:rsidRPr="00083E75">
              <w:rPr>
                <w:rFonts w:ascii="Wingdings" w:eastAsia="Wingdings" w:hAnsi="Wingdings" w:cs="Wingdings"/>
                <w:szCs w:val="24"/>
              </w:rPr>
              <w:t></w:t>
            </w:r>
          </w:p>
        </w:tc>
        <w:tc>
          <w:tcPr>
            <w:tcW w:w="975" w:type="dxa"/>
            <w:hideMark/>
          </w:tcPr>
          <w:p w14:paraId="65B83E3E"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3" w:type="dxa"/>
            <w:hideMark/>
          </w:tcPr>
          <w:p w14:paraId="6838BEAA" w14:textId="77777777" w:rsidR="0003423E" w:rsidRPr="00583783" w:rsidRDefault="0003423E" w:rsidP="0003423E">
            <w:pPr>
              <w:spacing w:before="0" w:after="0"/>
              <w:ind w:left="-63"/>
              <w:jc w:val="center"/>
              <w:rPr>
                <w:rFonts w:cs="Arial"/>
                <w:szCs w:val="24"/>
                <w:highlight w:val="yellow"/>
              </w:rPr>
            </w:pPr>
            <w:r w:rsidRPr="00583783">
              <w:rPr>
                <w:rFonts w:ascii="Wingdings" w:eastAsia="Wingdings" w:hAnsi="Wingdings" w:cs="Wingdings"/>
                <w:szCs w:val="24"/>
              </w:rPr>
              <w:t></w:t>
            </w:r>
          </w:p>
        </w:tc>
        <w:tc>
          <w:tcPr>
            <w:tcW w:w="975" w:type="dxa"/>
            <w:hideMark/>
          </w:tcPr>
          <w:p w14:paraId="63F78068" w14:textId="77777777" w:rsidR="0003423E" w:rsidRPr="0017127B" w:rsidRDefault="0003423E" w:rsidP="0003423E">
            <w:pPr>
              <w:spacing w:before="0" w:after="0"/>
              <w:ind w:left="-63"/>
              <w:jc w:val="center"/>
              <w:rPr>
                <w:rFonts w:cs="Arial"/>
                <w:szCs w:val="24"/>
              </w:rPr>
            </w:pPr>
            <w:r w:rsidRPr="0017127B">
              <w:rPr>
                <w:rFonts w:ascii="Wingdings" w:eastAsia="Wingdings" w:hAnsi="Wingdings" w:cs="Wingdings"/>
                <w:szCs w:val="24"/>
              </w:rPr>
              <w:t></w:t>
            </w:r>
          </w:p>
        </w:tc>
        <w:tc>
          <w:tcPr>
            <w:tcW w:w="973" w:type="dxa"/>
            <w:hideMark/>
          </w:tcPr>
          <w:p w14:paraId="29061144" w14:textId="77777777" w:rsidR="0003423E" w:rsidRPr="00583783" w:rsidRDefault="0003423E" w:rsidP="0003423E">
            <w:pPr>
              <w:spacing w:before="0" w:after="0"/>
              <w:ind w:left="-63"/>
              <w:jc w:val="center"/>
              <w:rPr>
                <w:rFonts w:cs="Arial"/>
                <w:szCs w:val="24"/>
                <w:highlight w:val="yellow"/>
              </w:rPr>
            </w:pPr>
            <w:r w:rsidRPr="00583783">
              <w:rPr>
                <w:rFonts w:ascii="Wingdings" w:eastAsia="Wingdings" w:hAnsi="Wingdings" w:cs="Wingdings"/>
                <w:szCs w:val="24"/>
              </w:rPr>
              <w:t></w:t>
            </w:r>
          </w:p>
        </w:tc>
        <w:tc>
          <w:tcPr>
            <w:tcW w:w="975" w:type="dxa"/>
            <w:hideMark/>
          </w:tcPr>
          <w:p w14:paraId="68D11E5D" w14:textId="7CC3BF09" w:rsidR="0003423E" w:rsidRPr="00583783" w:rsidRDefault="00155640" w:rsidP="0003423E">
            <w:pPr>
              <w:spacing w:before="0" w:after="0"/>
              <w:ind w:left="-63"/>
              <w:jc w:val="center"/>
              <w:rPr>
                <w:rFonts w:cs="Arial"/>
                <w:szCs w:val="24"/>
                <w:highlight w:val="yellow"/>
              </w:rPr>
            </w:pPr>
            <w:r w:rsidRPr="00583783">
              <w:rPr>
                <w:rFonts w:ascii="Wingdings" w:eastAsia="Wingdings" w:hAnsi="Wingdings" w:cs="Wingdings"/>
                <w:szCs w:val="24"/>
              </w:rPr>
              <w:t></w:t>
            </w:r>
          </w:p>
        </w:tc>
        <w:tc>
          <w:tcPr>
            <w:tcW w:w="973" w:type="dxa"/>
          </w:tcPr>
          <w:p w14:paraId="3986CC9F" w14:textId="77777777" w:rsidR="0003423E" w:rsidRPr="00583783" w:rsidRDefault="0003423E" w:rsidP="0003423E">
            <w:pPr>
              <w:spacing w:before="0" w:after="0"/>
              <w:ind w:left="-63"/>
              <w:jc w:val="center"/>
              <w:rPr>
                <w:rFonts w:cs="Arial"/>
                <w:szCs w:val="24"/>
                <w:highlight w:val="yellow"/>
              </w:rPr>
            </w:pPr>
          </w:p>
        </w:tc>
        <w:tc>
          <w:tcPr>
            <w:tcW w:w="889" w:type="dxa"/>
          </w:tcPr>
          <w:p w14:paraId="0364CCC0"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r>
      <w:tr w:rsidR="0003423E" w:rsidRPr="00494508" w14:paraId="4114F062" w14:textId="77777777" w:rsidTr="0003423E">
        <w:trPr>
          <w:trHeight w:val="261"/>
        </w:trPr>
        <w:tc>
          <w:tcPr>
            <w:tcW w:w="5364" w:type="dxa"/>
            <w:hideMark/>
          </w:tcPr>
          <w:p w14:paraId="6C40E832" w14:textId="77777777" w:rsidR="0003423E" w:rsidRPr="00D557A2" w:rsidRDefault="0003423E" w:rsidP="0003423E">
            <w:pPr>
              <w:spacing w:before="0" w:after="0"/>
              <w:ind w:left="-63"/>
              <w:rPr>
                <w:rFonts w:ascii="Arial Narrow" w:hAnsi="Arial Narrow"/>
                <w:sz w:val="22"/>
                <w:szCs w:val="24"/>
              </w:rPr>
            </w:pPr>
            <w:r w:rsidRPr="00D557A2">
              <w:rPr>
                <w:rFonts w:ascii="Arial Narrow" w:hAnsi="Arial Narrow"/>
                <w:sz w:val="22"/>
                <w:szCs w:val="24"/>
              </w:rPr>
              <w:t>High blood pressure</w:t>
            </w:r>
          </w:p>
        </w:tc>
        <w:tc>
          <w:tcPr>
            <w:tcW w:w="973" w:type="dxa"/>
            <w:hideMark/>
          </w:tcPr>
          <w:p w14:paraId="1118A421"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5" w:type="dxa"/>
          </w:tcPr>
          <w:p w14:paraId="795D3112" w14:textId="77777777" w:rsidR="0003423E" w:rsidRPr="00583783" w:rsidRDefault="0003423E" w:rsidP="0003423E">
            <w:pPr>
              <w:spacing w:before="0" w:after="0"/>
              <w:ind w:left="-63"/>
              <w:jc w:val="center"/>
              <w:rPr>
                <w:rFonts w:cs="Arial"/>
                <w:szCs w:val="24"/>
              </w:rPr>
            </w:pPr>
          </w:p>
        </w:tc>
        <w:tc>
          <w:tcPr>
            <w:tcW w:w="973" w:type="dxa"/>
          </w:tcPr>
          <w:p w14:paraId="07306A64" w14:textId="77777777" w:rsidR="0003423E" w:rsidRPr="00083E75" w:rsidRDefault="0003423E" w:rsidP="0003423E">
            <w:pPr>
              <w:spacing w:before="0" w:after="0"/>
              <w:ind w:left="-63"/>
              <w:jc w:val="center"/>
              <w:rPr>
                <w:rFonts w:cs="Arial"/>
                <w:szCs w:val="24"/>
                <w:highlight w:val="yellow"/>
              </w:rPr>
            </w:pPr>
          </w:p>
        </w:tc>
        <w:tc>
          <w:tcPr>
            <w:tcW w:w="975" w:type="dxa"/>
            <w:hideMark/>
          </w:tcPr>
          <w:p w14:paraId="676E32B3"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3" w:type="dxa"/>
          </w:tcPr>
          <w:p w14:paraId="099BFBF6" w14:textId="77777777" w:rsidR="0003423E" w:rsidRPr="00583783" w:rsidRDefault="0003423E" w:rsidP="0003423E">
            <w:pPr>
              <w:spacing w:before="0" w:after="0"/>
              <w:ind w:left="-63"/>
              <w:jc w:val="center"/>
              <w:rPr>
                <w:rFonts w:cs="Arial"/>
                <w:szCs w:val="24"/>
                <w:highlight w:val="yellow"/>
              </w:rPr>
            </w:pPr>
          </w:p>
        </w:tc>
        <w:tc>
          <w:tcPr>
            <w:tcW w:w="975" w:type="dxa"/>
          </w:tcPr>
          <w:p w14:paraId="401DB44E" w14:textId="77777777" w:rsidR="0003423E" w:rsidRPr="00583783" w:rsidRDefault="0003423E" w:rsidP="0003423E">
            <w:pPr>
              <w:spacing w:before="0" w:after="0"/>
              <w:ind w:left="-63"/>
              <w:jc w:val="center"/>
              <w:rPr>
                <w:rFonts w:cs="Arial"/>
                <w:szCs w:val="24"/>
                <w:highlight w:val="yellow"/>
              </w:rPr>
            </w:pPr>
          </w:p>
        </w:tc>
        <w:tc>
          <w:tcPr>
            <w:tcW w:w="973" w:type="dxa"/>
          </w:tcPr>
          <w:p w14:paraId="4E9AE70E" w14:textId="77777777" w:rsidR="0003423E" w:rsidRPr="00583783" w:rsidRDefault="0003423E" w:rsidP="0003423E">
            <w:pPr>
              <w:spacing w:before="0" w:after="0"/>
              <w:ind w:left="-63"/>
              <w:jc w:val="center"/>
              <w:rPr>
                <w:rFonts w:cs="Arial"/>
                <w:szCs w:val="24"/>
                <w:highlight w:val="yellow"/>
              </w:rPr>
            </w:pPr>
          </w:p>
        </w:tc>
        <w:tc>
          <w:tcPr>
            <w:tcW w:w="975" w:type="dxa"/>
          </w:tcPr>
          <w:p w14:paraId="279EF24F" w14:textId="77777777" w:rsidR="0003423E" w:rsidRPr="00583783" w:rsidRDefault="0003423E" w:rsidP="0003423E">
            <w:pPr>
              <w:spacing w:before="0" w:after="0"/>
              <w:ind w:left="-63"/>
              <w:jc w:val="center"/>
              <w:rPr>
                <w:rFonts w:cs="Arial"/>
                <w:szCs w:val="24"/>
                <w:highlight w:val="yellow"/>
              </w:rPr>
            </w:pPr>
          </w:p>
        </w:tc>
        <w:tc>
          <w:tcPr>
            <w:tcW w:w="973" w:type="dxa"/>
          </w:tcPr>
          <w:p w14:paraId="17C27B98" w14:textId="77777777" w:rsidR="0003423E" w:rsidRPr="00583783" w:rsidRDefault="0003423E" w:rsidP="0003423E">
            <w:pPr>
              <w:spacing w:before="0" w:after="0"/>
              <w:ind w:left="-63"/>
              <w:jc w:val="center"/>
              <w:rPr>
                <w:rFonts w:cs="Arial"/>
                <w:szCs w:val="24"/>
                <w:highlight w:val="yellow"/>
              </w:rPr>
            </w:pPr>
          </w:p>
        </w:tc>
        <w:tc>
          <w:tcPr>
            <w:tcW w:w="889" w:type="dxa"/>
          </w:tcPr>
          <w:p w14:paraId="1B0C4738"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r>
      <w:tr w:rsidR="0003423E" w:rsidRPr="00494508" w14:paraId="372ABB01" w14:textId="77777777" w:rsidTr="0003423E">
        <w:trPr>
          <w:trHeight w:val="261"/>
        </w:trPr>
        <w:tc>
          <w:tcPr>
            <w:tcW w:w="5364" w:type="dxa"/>
            <w:hideMark/>
          </w:tcPr>
          <w:p w14:paraId="5B56AC8D" w14:textId="77777777" w:rsidR="0003423E" w:rsidRPr="00D557A2" w:rsidRDefault="0003423E" w:rsidP="0003423E">
            <w:pPr>
              <w:spacing w:before="0" w:after="0"/>
              <w:ind w:left="-63"/>
              <w:rPr>
                <w:rFonts w:ascii="Arial Narrow" w:hAnsi="Arial Narrow"/>
                <w:sz w:val="22"/>
                <w:szCs w:val="24"/>
              </w:rPr>
            </w:pPr>
            <w:r w:rsidRPr="00D557A2">
              <w:rPr>
                <w:rFonts w:ascii="Arial Narrow" w:hAnsi="Arial Narrow"/>
                <w:sz w:val="22"/>
                <w:szCs w:val="24"/>
              </w:rPr>
              <w:t>High cholesterol</w:t>
            </w:r>
          </w:p>
        </w:tc>
        <w:tc>
          <w:tcPr>
            <w:tcW w:w="973" w:type="dxa"/>
            <w:hideMark/>
          </w:tcPr>
          <w:p w14:paraId="27268BF8"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5" w:type="dxa"/>
            <w:hideMark/>
          </w:tcPr>
          <w:p w14:paraId="0CD46E68" w14:textId="77777777" w:rsidR="0003423E" w:rsidRPr="00583783" w:rsidRDefault="0003423E" w:rsidP="0003423E">
            <w:pPr>
              <w:spacing w:before="0" w:after="0"/>
              <w:ind w:left="-63"/>
              <w:jc w:val="center"/>
              <w:rPr>
                <w:rFonts w:cs="Arial"/>
                <w:szCs w:val="24"/>
              </w:rPr>
            </w:pPr>
          </w:p>
        </w:tc>
        <w:tc>
          <w:tcPr>
            <w:tcW w:w="973" w:type="dxa"/>
          </w:tcPr>
          <w:p w14:paraId="4C9C3FEE" w14:textId="77777777" w:rsidR="0003423E" w:rsidRPr="00083E75" w:rsidRDefault="0003423E" w:rsidP="0003423E">
            <w:pPr>
              <w:spacing w:before="0" w:after="0"/>
              <w:ind w:left="-63"/>
              <w:jc w:val="center"/>
              <w:rPr>
                <w:rFonts w:cs="Arial"/>
                <w:szCs w:val="24"/>
                <w:highlight w:val="yellow"/>
              </w:rPr>
            </w:pPr>
          </w:p>
        </w:tc>
        <w:tc>
          <w:tcPr>
            <w:tcW w:w="975" w:type="dxa"/>
            <w:hideMark/>
          </w:tcPr>
          <w:p w14:paraId="214D777D" w14:textId="77777777" w:rsidR="0003423E" w:rsidRPr="00583783" w:rsidRDefault="0003423E" w:rsidP="0003423E">
            <w:pPr>
              <w:spacing w:before="0" w:after="0"/>
              <w:ind w:left="-63"/>
              <w:jc w:val="center"/>
              <w:rPr>
                <w:rFonts w:cs="Arial"/>
                <w:szCs w:val="24"/>
                <w:highlight w:val="yellow"/>
              </w:rPr>
            </w:pPr>
          </w:p>
        </w:tc>
        <w:tc>
          <w:tcPr>
            <w:tcW w:w="973" w:type="dxa"/>
          </w:tcPr>
          <w:p w14:paraId="33EDAAB6" w14:textId="77777777" w:rsidR="0003423E" w:rsidRPr="00583783" w:rsidRDefault="0003423E" w:rsidP="0003423E">
            <w:pPr>
              <w:spacing w:before="0" w:after="0"/>
              <w:ind w:left="-63"/>
              <w:jc w:val="center"/>
              <w:rPr>
                <w:rFonts w:cs="Arial"/>
                <w:szCs w:val="24"/>
                <w:highlight w:val="yellow"/>
              </w:rPr>
            </w:pPr>
          </w:p>
        </w:tc>
        <w:tc>
          <w:tcPr>
            <w:tcW w:w="975" w:type="dxa"/>
          </w:tcPr>
          <w:p w14:paraId="3FBAD9B7" w14:textId="77777777" w:rsidR="0003423E" w:rsidRPr="00583783" w:rsidRDefault="0003423E" w:rsidP="0003423E">
            <w:pPr>
              <w:spacing w:before="0" w:after="0"/>
              <w:ind w:left="-63"/>
              <w:jc w:val="center"/>
              <w:rPr>
                <w:rFonts w:cs="Arial"/>
                <w:szCs w:val="24"/>
                <w:highlight w:val="yellow"/>
              </w:rPr>
            </w:pPr>
          </w:p>
        </w:tc>
        <w:tc>
          <w:tcPr>
            <w:tcW w:w="973" w:type="dxa"/>
          </w:tcPr>
          <w:p w14:paraId="7E3F13E6" w14:textId="77777777" w:rsidR="0003423E" w:rsidRPr="00583783" w:rsidRDefault="0003423E" w:rsidP="0003423E">
            <w:pPr>
              <w:spacing w:before="0" w:after="0"/>
              <w:ind w:left="-63"/>
              <w:jc w:val="center"/>
              <w:rPr>
                <w:rFonts w:cs="Arial"/>
                <w:szCs w:val="24"/>
                <w:highlight w:val="yellow"/>
              </w:rPr>
            </w:pPr>
          </w:p>
        </w:tc>
        <w:tc>
          <w:tcPr>
            <w:tcW w:w="975" w:type="dxa"/>
          </w:tcPr>
          <w:p w14:paraId="54EB5743" w14:textId="77777777" w:rsidR="0003423E" w:rsidRPr="00583783" w:rsidRDefault="0003423E" w:rsidP="0003423E">
            <w:pPr>
              <w:spacing w:before="0" w:after="0"/>
              <w:ind w:left="-63"/>
              <w:jc w:val="center"/>
              <w:rPr>
                <w:rFonts w:cs="Arial"/>
                <w:szCs w:val="24"/>
                <w:highlight w:val="yellow"/>
              </w:rPr>
            </w:pPr>
          </w:p>
        </w:tc>
        <w:tc>
          <w:tcPr>
            <w:tcW w:w="973" w:type="dxa"/>
          </w:tcPr>
          <w:p w14:paraId="637F9727" w14:textId="77777777" w:rsidR="0003423E" w:rsidRPr="00583783" w:rsidRDefault="0003423E" w:rsidP="0003423E">
            <w:pPr>
              <w:spacing w:before="0" w:after="0"/>
              <w:ind w:left="-63"/>
              <w:jc w:val="center"/>
              <w:rPr>
                <w:rFonts w:cs="Arial"/>
                <w:szCs w:val="24"/>
                <w:highlight w:val="yellow"/>
              </w:rPr>
            </w:pPr>
          </w:p>
        </w:tc>
        <w:tc>
          <w:tcPr>
            <w:tcW w:w="889" w:type="dxa"/>
          </w:tcPr>
          <w:p w14:paraId="30D6B000" w14:textId="77777777" w:rsidR="0003423E" w:rsidRPr="00583783" w:rsidRDefault="0003423E" w:rsidP="0003423E">
            <w:pPr>
              <w:spacing w:before="0" w:after="0"/>
              <w:ind w:left="-63"/>
              <w:jc w:val="center"/>
              <w:rPr>
                <w:rFonts w:cs="Arial"/>
                <w:szCs w:val="24"/>
              </w:rPr>
            </w:pPr>
          </w:p>
        </w:tc>
      </w:tr>
      <w:tr w:rsidR="0003423E" w:rsidRPr="00494508" w14:paraId="46D02678" w14:textId="77777777" w:rsidTr="0003423E">
        <w:trPr>
          <w:trHeight w:val="261"/>
        </w:trPr>
        <w:tc>
          <w:tcPr>
            <w:tcW w:w="5364" w:type="dxa"/>
            <w:hideMark/>
          </w:tcPr>
          <w:p w14:paraId="7D54E861" w14:textId="77777777" w:rsidR="0003423E" w:rsidRPr="00D557A2" w:rsidRDefault="0003423E" w:rsidP="0003423E">
            <w:pPr>
              <w:spacing w:before="0" w:after="0"/>
              <w:ind w:left="-63"/>
              <w:rPr>
                <w:rFonts w:ascii="Arial Narrow" w:hAnsi="Arial Narrow"/>
                <w:sz w:val="22"/>
                <w:szCs w:val="24"/>
              </w:rPr>
            </w:pPr>
            <w:r w:rsidRPr="00D557A2">
              <w:rPr>
                <w:rFonts w:ascii="Arial Narrow" w:hAnsi="Arial Narrow"/>
                <w:sz w:val="22"/>
                <w:szCs w:val="24"/>
              </w:rPr>
              <w:t>High blood sugar</w:t>
            </w:r>
          </w:p>
        </w:tc>
        <w:tc>
          <w:tcPr>
            <w:tcW w:w="973" w:type="dxa"/>
            <w:hideMark/>
          </w:tcPr>
          <w:p w14:paraId="3D63DB55"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5" w:type="dxa"/>
            <w:hideMark/>
          </w:tcPr>
          <w:p w14:paraId="3AE21CBA"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3" w:type="dxa"/>
          </w:tcPr>
          <w:p w14:paraId="0F74E50A" w14:textId="77777777" w:rsidR="0003423E" w:rsidRPr="00083E75" w:rsidRDefault="0003423E" w:rsidP="0003423E">
            <w:pPr>
              <w:spacing w:before="0" w:after="0"/>
              <w:ind w:left="-63"/>
              <w:jc w:val="center"/>
              <w:rPr>
                <w:rFonts w:cs="Arial"/>
                <w:szCs w:val="24"/>
                <w:highlight w:val="yellow"/>
              </w:rPr>
            </w:pPr>
          </w:p>
        </w:tc>
        <w:tc>
          <w:tcPr>
            <w:tcW w:w="975" w:type="dxa"/>
            <w:hideMark/>
          </w:tcPr>
          <w:p w14:paraId="12835F77" w14:textId="77777777" w:rsidR="0003423E" w:rsidRPr="00583783" w:rsidRDefault="0003423E" w:rsidP="0003423E">
            <w:pPr>
              <w:spacing w:before="0" w:after="0"/>
              <w:ind w:left="-63"/>
              <w:jc w:val="center"/>
              <w:rPr>
                <w:rFonts w:cs="Arial"/>
                <w:szCs w:val="24"/>
                <w:highlight w:val="yellow"/>
              </w:rPr>
            </w:pPr>
            <w:r w:rsidRPr="00583783">
              <w:rPr>
                <w:rFonts w:ascii="Wingdings" w:eastAsia="Wingdings" w:hAnsi="Wingdings" w:cs="Wingdings"/>
                <w:szCs w:val="24"/>
              </w:rPr>
              <w:t></w:t>
            </w:r>
          </w:p>
        </w:tc>
        <w:tc>
          <w:tcPr>
            <w:tcW w:w="973" w:type="dxa"/>
            <w:hideMark/>
          </w:tcPr>
          <w:p w14:paraId="54F21FDC" w14:textId="77777777" w:rsidR="0003423E" w:rsidRPr="00583783" w:rsidRDefault="0003423E" w:rsidP="0003423E">
            <w:pPr>
              <w:spacing w:before="0" w:after="0"/>
              <w:ind w:left="-63"/>
              <w:jc w:val="center"/>
              <w:rPr>
                <w:rFonts w:cs="Arial"/>
                <w:szCs w:val="24"/>
                <w:highlight w:val="yellow"/>
              </w:rPr>
            </w:pPr>
            <w:r w:rsidRPr="00583783">
              <w:rPr>
                <w:rFonts w:ascii="Wingdings" w:eastAsia="Wingdings" w:hAnsi="Wingdings" w:cs="Wingdings"/>
                <w:szCs w:val="24"/>
              </w:rPr>
              <w:t></w:t>
            </w:r>
          </w:p>
        </w:tc>
        <w:tc>
          <w:tcPr>
            <w:tcW w:w="975" w:type="dxa"/>
          </w:tcPr>
          <w:p w14:paraId="67BD2DA3" w14:textId="77777777" w:rsidR="0003423E" w:rsidRPr="00583783" w:rsidRDefault="0003423E" w:rsidP="0003423E">
            <w:pPr>
              <w:spacing w:before="0" w:after="0"/>
              <w:ind w:left="-63"/>
              <w:jc w:val="center"/>
              <w:rPr>
                <w:rFonts w:cs="Arial"/>
                <w:szCs w:val="24"/>
                <w:highlight w:val="yellow"/>
              </w:rPr>
            </w:pPr>
          </w:p>
        </w:tc>
        <w:tc>
          <w:tcPr>
            <w:tcW w:w="973" w:type="dxa"/>
          </w:tcPr>
          <w:p w14:paraId="5F8CA393" w14:textId="77777777" w:rsidR="0003423E" w:rsidRPr="00583783" w:rsidRDefault="0003423E" w:rsidP="0003423E">
            <w:pPr>
              <w:spacing w:before="0" w:after="0"/>
              <w:ind w:left="-63"/>
              <w:jc w:val="center"/>
              <w:rPr>
                <w:rFonts w:cs="Arial"/>
                <w:szCs w:val="24"/>
                <w:highlight w:val="yellow"/>
              </w:rPr>
            </w:pPr>
          </w:p>
        </w:tc>
        <w:tc>
          <w:tcPr>
            <w:tcW w:w="975" w:type="dxa"/>
          </w:tcPr>
          <w:p w14:paraId="316C24AE" w14:textId="77777777" w:rsidR="0003423E" w:rsidRPr="00583783" w:rsidRDefault="0003423E" w:rsidP="0003423E">
            <w:pPr>
              <w:spacing w:before="0" w:after="0"/>
              <w:ind w:left="-63"/>
              <w:jc w:val="center"/>
              <w:rPr>
                <w:rFonts w:cs="Arial"/>
                <w:szCs w:val="24"/>
                <w:highlight w:val="yellow"/>
              </w:rPr>
            </w:pPr>
          </w:p>
        </w:tc>
        <w:tc>
          <w:tcPr>
            <w:tcW w:w="973" w:type="dxa"/>
          </w:tcPr>
          <w:p w14:paraId="1CC7FEBB" w14:textId="77777777" w:rsidR="0003423E" w:rsidRPr="00583783" w:rsidRDefault="0003423E" w:rsidP="0003423E">
            <w:pPr>
              <w:spacing w:before="0" w:after="0"/>
              <w:ind w:left="-63"/>
              <w:jc w:val="center"/>
              <w:rPr>
                <w:rFonts w:cs="Arial"/>
                <w:szCs w:val="24"/>
                <w:highlight w:val="yellow"/>
              </w:rPr>
            </w:pPr>
          </w:p>
        </w:tc>
        <w:tc>
          <w:tcPr>
            <w:tcW w:w="889" w:type="dxa"/>
          </w:tcPr>
          <w:p w14:paraId="3F840567"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r>
      <w:tr w:rsidR="0003423E" w:rsidRPr="007205A3" w14:paraId="78DA6C8A" w14:textId="77777777" w:rsidTr="0003423E">
        <w:trPr>
          <w:trHeight w:val="261"/>
        </w:trPr>
        <w:tc>
          <w:tcPr>
            <w:tcW w:w="5364" w:type="dxa"/>
          </w:tcPr>
          <w:p w14:paraId="3A60B292" w14:textId="77777777" w:rsidR="0003423E" w:rsidRPr="00D557A2" w:rsidRDefault="0003423E" w:rsidP="0003423E">
            <w:pPr>
              <w:spacing w:before="0" w:after="0"/>
              <w:ind w:left="-63"/>
              <w:rPr>
                <w:rFonts w:ascii="Arial Narrow" w:hAnsi="Arial Narrow"/>
                <w:sz w:val="22"/>
                <w:szCs w:val="24"/>
              </w:rPr>
            </w:pPr>
            <w:r w:rsidRPr="00D557A2">
              <w:rPr>
                <w:rFonts w:ascii="Arial Narrow" w:hAnsi="Arial Narrow"/>
                <w:sz w:val="22"/>
                <w:szCs w:val="24"/>
              </w:rPr>
              <w:t>Early life factors</w:t>
            </w:r>
            <w:r w:rsidR="00B73C46" w:rsidRPr="00B73C46">
              <w:rPr>
                <w:vertAlign w:val="superscript"/>
              </w:rPr>
              <w:t>‡</w:t>
            </w:r>
          </w:p>
        </w:tc>
        <w:tc>
          <w:tcPr>
            <w:tcW w:w="973" w:type="dxa"/>
          </w:tcPr>
          <w:p w14:paraId="2AAF50E0" w14:textId="77777777" w:rsidR="0003423E" w:rsidRPr="00583783" w:rsidRDefault="0003423E" w:rsidP="0003423E">
            <w:pPr>
              <w:spacing w:before="0" w:after="0"/>
              <w:ind w:left="-63"/>
              <w:jc w:val="center"/>
              <w:rPr>
                <w:rFonts w:cs="Arial"/>
                <w:szCs w:val="24"/>
              </w:rPr>
            </w:pPr>
            <w:r w:rsidRPr="00583783">
              <w:rPr>
                <w:rFonts w:ascii="Wingdings" w:eastAsia="Wingdings" w:hAnsi="Wingdings" w:cs="Wingdings"/>
                <w:szCs w:val="24"/>
              </w:rPr>
              <w:t></w:t>
            </w:r>
          </w:p>
        </w:tc>
        <w:tc>
          <w:tcPr>
            <w:tcW w:w="975" w:type="dxa"/>
          </w:tcPr>
          <w:p w14:paraId="22BE5FF1" w14:textId="77777777" w:rsidR="0003423E" w:rsidRPr="00083E75" w:rsidRDefault="0003423E" w:rsidP="0003423E">
            <w:pPr>
              <w:spacing w:before="0" w:after="0"/>
              <w:ind w:left="-63"/>
              <w:jc w:val="center"/>
              <w:rPr>
                <w:rFonts w:cs="Arial"/>
                <w:szCs w:val="24"/>
              </w:rPr>
            </w:pPr>
            <w:r w:rsidRPr="00083E75">
              <w:rPr>
                <w:rFonts w:ascii="Wingdings" w:eastAsia="Wingdings" w:hAnsi="Wingdings" w:cs="Wingdings"/>
                <w:szCs w:val="24"/>
              </w:rPr>
              <w:t></w:t>
            </w:r>
          </w:p>
        </w:tc>
        <w:tc>
          <w:tcPr>
            <w:tcW w:w="973" w:type="dxa"/>
          </w:tcPr>
          <w:p w14:paraId="7C736DB9" w14:textId="77777777" w:rsidR="0003423E" w:rsidRPr="00083E75" w:rsidRDefault="0003423E" w:rsidP="0003423E">
            <w:pPr>
              <w:spacing w:before="0" w:after="0"/>
              <w:ind w:left="-63"/>
              <w:jc w:val="center"/>
              <w:rPr>
                <w:rFonts w:cs="Arial"/>
                <w:szCs w:val="24"/>
              </w:rPr>
            </w:pPr>
            <w:r w:rsidRPr="00083E75">
              <w:rPr>
                <w:rFonts w:ascii="Wingdings" w:eastAsia="Wingdings" w:hAnsi="Wingdings" w:cs="Wingdings"/>
                <w:szCs w:val="24"/>
              </w:rPr>
              <w:t></w:t>
            </w:r>
          </w:p>
        </w:tc>
        <w:tc>
          <w:tcPr>
            <w:tcW w:w="975" w:type="dxa"/>
          </w:tcPr>
          <w:p w14:paraId="734555DA" w14:textId="77777777" w:rsidR="0003423E" w:rsidRPr="00083E75" w:rsidRDefault="0003423E" w:rsidP="0003423E">
            <w:pPr>
              <w:spacing w:before="0" w:after="0"/>
              <w:ind w:left="-63"/>
              <w:jc w:val="center"/>
              <w:rPr>
                <w:rFonts w:cs="Arial"/>
                <w:szCs w:val="24"/>
              </w:rPr>
            </w:pPr>
          </w:p>
        </w:tc>
        <w:tc>
          <w:tcPr>
            <w:tcW w:w="973" w:type="dxa"/>
          </w:tcPr>
          <w:p w14:paraId="45FB91F1" w14:textId="77777777" w:rsidR="0003423E" w:rsidRPr="00583783" w:rsidRDefault="0003423E" w:rsidP="0003423E">
            <w:pPr>
              <w:spacing w:before="0" w:after="0"/>
              <w:ind w:left="-63"/>
              <w:jc w:val="center"/>
              <w:rPr>
                <w:rFonts w:cs="Arial"/>
                <w:szCs w:val="24"/>
                <w:highlight w:val="yellow"/>
              </w:rPr>
            </w:pPr>
          </w:p>
        </w:tc>
        <w:tc>
          <w:tcPr>
            <w:tcW w:w="975" w:type="dxa"/>
          </w:tcPr>
          <w:p w14:paraId="5F1AAD3B" w14:textId="77777777" w:rsidR="0003423E" w:rsidRPr="00583783" w:rsidRDefault="0003423E" w:rsidP="0003423E">
            <w:pPr>
              <w:spacing w:before="0" w:after="0"/>
              <w:ind w:left="-63"/>
              <w:jc w:val="center"/>
              <w:rPr>
                <w:rFonts w:cs="Arial"/>
                <w:szCs w:val="24"/>
                <w:highlight w:val="yellow"/>
              </w:rPr>
            </w:pPr>
            <w:r w:rsidRPr="00583783">
              <w:rPr>
                <w:rFonts w:ascii="Wingdings" w:eastAsia="Wingdings" w:hAnsi="Wingdings" w:cs="Wingdings"/>
                <w:szCs w:val="24"/>
              </w:rPr>
              <w:t></w:t>
            </w:r>
          </w:p>
        </w:tc>
        <w:tc>
          <w:tcPr>
            <w:tcW w:w="973" w:type="dxa"/>
          </w:tcPr>
          <w:p w14:paraId="1D7492BE" w14:textId="77777777" w:rsidR="0003423E" w:rsidRPr="00583783" w:rsidRDefault="0003423E" w:rsidP="0003423E">
            <w:pPr>
              <w:spacing w:before="0" w:after="0"/>
              <w:ind w:left="-63"/>
              <w:jc w:val="center"/>
              <w:rPr>
                <w:rFonts w:cs="Arial"/>
                <w:szCs w:val="24"/>
                <w:highlight w:val="yellow"/>
              </w:rPr>
            </w:pPr>
          </w:p>
        </w:tc>
        <w:tc>
          <w:tcPr>
            <w:tcW w:w="975" w:type="dxa"/>
          </w:tcPr>
          <w:p w14:paraId="1C2E427D" w14:textId="77777777" w:rsidR="0003423E" w:rsidRPr="007205A3" w:rsidRDefault="0003423E" w:rsidP="0003423E">
            <w:pPr>
              <w:spacing w:before="0" w:after="0"/>
              <w:ind w:left="-63"/>
              <w:jc w:val="center"/>
              <w:rPr>
                <w:rFonts w:cs="Arial"/>
                <w:szCs w:val="24"/>
              </w:rPr>
            </w:pPr>
            <w:r w:rsidRPr="007205A3">
              <w:rPr>
                <w:rFonts w:ascii="Wingdings" w:eastAsia="Wingdings" w:hAnsi="Wingdings" w:cs="Wingdings"/>
                <w:szCs w:val="24"/>
              </w:rPr>
              <w:t></w:t>
            </w:r>
          </w:p>
        </w:tc>
        <w:tc>
          <w:tcPr>
            <w:tcW w:w="973" w:type="dxa"/>
          </w:tcPr>
          <w:p w14:paraId="35B9897B" w14:textId="77777777" w:rsidR="0003423E" w:rsidRPr="007205A3" w:rsidRDefault="0003423E" w:rsidP="0003423E">
            <w:pPr>
              <w:spacing w:before="0" w:after="0"/>
              <w:ind w:left="-63"/>
              <w:jc w:val="center"/>
              <w:rPr>
                <w:rFonts w:cs="Arial"/>
                <w:szCs w:val="24"/>
              </w:rPr>
            </w:pPr>
            <w:r w:rsidRPr="007205A3">
              <w:rPr>
                <w:rFonts w:ascii="Wingdings" w:eastAsia="Wingdings" w:hAnsi="Wingdings" w:cs="Wingdings"/>
                <w:szCs w:val="24"/>
              </w:rPr>
              <w:t></w:t>
            </w:r>
          </w:p>
        </w:tc>
        <w:tc>
          <w:tcPr>
            <w:tcW w:w="889" w:type="dxa"/>
          </w:tcPr>
          <w:p w14:paraId="29DC05E2" w14:textId="77777777" w:rsidR="0003423E" w:rsidRPr="007205A3" w:rsidRDefault="0003423E" w:rsidP="0003423E">
            <w:pPr>
              <w:spacing w:before="0" w:after="0"/>
              <w:ind w:left="-63"/>
              <w:jc w:val="center"/>
              <w:rPr>
                <w:rFonts w:cs="Arial"/>
                <w:szCs w:val="24"/>
              </w:rPr>
            </w:pPr>
            <w:r w:rsidRPr="007205A3">
              <w:rPr>
                <w:rFonts w:ascii="Wingdings" w:eastAsia="Wingdings" w:hAnsi="Wingdings" w:cs="Wingdings"/>
                <w:szCs w:val="24"/>
              </w:rPr>
              <w:t></w:t>
            </w:r>
          </w:p>
        </w:tc>
      </w:tr>
    </w:tbl>
    <w:p w14:paraId="6E82E83C" w14:textId="77777777" w:rsidR="0003423E" w:rsidRPr="005A11DB" w:rsidRDefault="00B73C46" w:rsidP="0003423E">
      <w:pPr>
        <w:rPr>
          <w:rFonts w:ascii="Arial Narrow" w:hAnsi="Arial Narrow" w:cs="Helvetica"/>
          <w:color w:val="333333"/>
          <w:sz w:val="20"/>
          <w:szCs w:val="20"/>
          <w:shd w:val="clear" w:color="auto" w:fill="FFFFFF"/>
        </w:rPr>
      </w:pPr>
      <w:r w:rsidRPr="005A11DB">
        <w:rPr>
          <w:rFonts w:ascii="Arial Narrow" w:hAnsi="Arial Narrow" w:cs="Arial"/>
          <w:sz w:val="20"/>
          <w:szCs w:val="20"/>
        </w:rPr>
        <w:t>*</w:t>
      </w:r>
      <w:r w:rsidR="0003423E" w:rsidRPr="005A11DB">
        <w:rPr>
          <w:rFonts w:ascii="Arial Narrow" w:hAnsi="Arial Narrow" w:cs="Arial"/>
          <w:sz w:val="20"/>
          <w:szCs w:val="20"/>
        </w:rPr>
        <w:t xml:space="preserve">Drinks more than 2 standard drinks/day, </w:t>
      </w:r>
      <w:r w:rsidRPr="005A11DB">
        <w:rPr>
          <w:rFonts w:ascii="Arial Narrow" w:hAnsi="Arial Narrow" w:cs="Arial"/>
          <w:sz w:val="20"/>
          <w:szCs w:val="20"/>
          <w:shd w:val="clear" w:color="auto" w:fill="FFFFFF"/>
        </w:rPr>
        <w:t>†</w:t>
      </w:r>
      <w:r w:rsidR="0003423E" w:rsidRPr="005A11DB">
        <w:rPr>
          <w:rFonts w:ascii="Arial Narrow" w:hAnsi="Arial Narrow" w:cs="Helvetica"/>
          <w:sz w:val="20"/>
          <w:szCs w:val="20"/>
          <w:shd w:val="clear" w:color="auto" w:fill="FFFFFF"/>
        </w:rPr>
        <w:t>includes dementia</w:t>
      </w:r>
      <w:r w:rsidRPr="005A11DB">
        <w:rPr>
          <w:rFonts w:ascii="Arial Narrow" w:hAnsi="Arial Narrow" w:cs="Helvetica"/>
          <w:sz w:val="20"/>
          <w:szCs w:val="20"/>
          <w:shd w:val="clear" w:color="auto" w:fill="FFFFFF"/>
        </w:rPr>
        <w:t xml:space="preserve">, </w:t>
      </w:r>
      <w:r w:rsidRPr="005A11DB">
        <w:rPr>
          <w:rFonts w:ascii="Arial Narrow" w:hAnsi="Arial Narrow" w:cs="Arial"/>
          <w:sz w:val="20"/>
          <w:szCs w:val="20"/>
          <w:shd w:val="clear" w:color="auto" w:fill="FFFFFF"/>
        </w:rPr>
        <w:t>‡</w:t>
      </w:r>
      <w:r w:rsidR="008A6FFC" w:rsidRPr="005A11DB">
        <w:rPr>
          <w:rFonts w:ascii="Arial Narrow" w:hAnsi="Arial Narrow" w:cs="Arial"/>
          <w:sz w:val="20"/>
          <w:szCs w:val="20"/>
          <w:shd w:val="clear" w:color="auto" w:fill="FFFFFF"/>
        </w:rPr>
        <w:t>including low birthweight; nutrition, smoking and alcohol use during pregnancy; and family violence</w:t>
      </w:r>
      <w:r w:rsidR="0003423E" w:rsidRPr="005A11DB">
        <w:rPr>
          <w:rFonts w:ascii="Arial Narrow" w:hAnsi="Arial Narrow" w:cs="Helvetica"/>
          <w:sz w:val="20"/>
          <w:szCs w:val="20"/>
          <w:shd w:val="clear" w:color="auto" w:fill="FFFFFF"/>
        </w:rPr>
        <w:t xml:space="preserve">. </w:t>
      </w:r>
    </w:p>
    <w:p w14:paraId="2F143A9D" w14:textId="77777777" w:rsidR="00E65914" w:rsidRDefault="00E65914" w:rsidP="00E65914">
      <w:pPr>
        <w:spacing w:after="0"/>
        <w:rPr>
          <w:rFonts w:ascii="Helvetica" w:hAnsi="Helvetica" w:cs="Helvetica"/>
          <w:sz w:val="18"/>
          <w:szCs w:val="18"/>
          <w:shd w:val="clear" w:color="auto" w:fill="FFFFFF"/>
        </w:rPr>
      </w:pPr>
      <w:r w:rsidRPr="0004758F">
        <w:rPr>
          <w:rFonts w:ascii="Helvetica" w:hAnsi="Helvetica" w:cs="Helvetica"/>
          <w:sz w:val="18"/>
          <w:szCs w:val="18"/>
          <w:shd w:val="clear" w:color="auto" w:fill="FFFFFF"/>
        </w:rPr>
        <w:lastRenderedPageBreak/>
        <w:t>NOTE: There are some minor inconsistencies between Table</w:t>
      </w:r>
      <w:r>
        <w:rPr>
          <w:rFonts w:ascii="Helvetica" w:hAnsi="Helvetica" w:cs="Helvetica"/>
          <w:sz w:val="18"/>
          <w:szCs w:val="18"/>
          <w:shd w:val="clear" w:color="auto" w:fill="FFFFFF"/>
        </w:rPr>
        <w:t>s</w:t>
      </w:r>
      <w:r w:rsidRPr="0004758F">
        <w:rPr>
          <w:rFonts w:ascii="Helvetica" w:hAnsi="Helvetica" w:cs="Helvetica"/>
          <w:sz w:val="18"/>
          <w:szCs w:val="18"/>
          <w:shd w:val="clear" w:color="auto" w:fill="FFFFFF"/>
        </w:rPr>
        <w:t xml:space="preserve"> 1 and 2. </w:t>
      </w:r>
      <w:r>
        <w:rPr>
          <w:rFonts w:ascii="Helvetica" w:hAnsi="Helvetica" w:cs="Helvetica"/>
          <w:sz w:val="18"/>
          <w:szCs w:val="18"/>
          <w:shd w:val="clear" w:color="auto" w:fill="FFFFFF"/>
        </w:rPr>
        <w:t xml:space="preserve">Table 1 shows the associations between the full range of known risk factors and health outcomes. </w:t>
      </w:r>
      <w:r w:rsidRPr="0004758F">
        <w:rPr>
          <w:rFonts w:ascii="Helvetica" w:hAnsi="Helvetica" w:cs="Helvetica"/>
          <w:sz w:val="18"/>
          <w:szCs w:val="18"/>
          <w:shd w:val="clear" w:color="auto" w:fill="FFFFFF"/>
        </w:rPr>
        <w:t xml:space="preserve">Table </w:t>
      </w:r>
      <w:r>
        <w:rPr>
          <w:rFonts w:ascii="Helvetica" w:hAnsi="Helvetica" w:cs="Helvetica"/>
          <w:sz w:val="18"/>
          <w:szCs w:val="18"/>
          <w:shd w:val="clear" w:color="auto" w:fill="FFFFFF"/>
        </w:rPr>
        <w:t>2</w:t>
      </w:r>
      <w:r w:rsidRPr="0004758F">
        <w:rPr>
          <w:rFonts w:ascii="Helvetica" w:hAnsi="Helvetica" w:cs="Helvetica"/>
          <w:sz w:val="18"/>
          <w:szCs w:val="18"/>
          <w:shd w:val="clear" w:color="auto" w:fill="FFFFFF"/>
        </w:rPr>
        <w:t xml:space="preserve"> shows results from the WA Burden of Disease Study 2015 which quantifies a selection of risk factors and health outcomes.</w:t>
      </w:r>
    </w:p>
    <w:p w14:paraId="36195368" w14:textId="77777777" w:rsidR="0003423E" w:rsidRDefault="0003423E" w:rsidP="0003423E">
      <w:r>
        <w:t>Due to the major impact that chronic disease and injury can have on an individual, their families and carers, and the costs to the healthcare system, preventing c</w:t>
      </w:r>
      <w:r w:rsidRPr="009D3D78">
        <w:t xml:space="preserve">hronic disease and injury </w:t>
      </w:r>
      <w:r>
        <w:t xml:space="preserve">is Australia’s biggest health challenge. Around half of all Australians are estimated to live with at least one common chronic condition, and around one in </w:t>
      </w:r>
      <w:r w:rsidR="00621C69">
        <w:t xml:space="preserve">5 </w:t>
      </w:r>
      <w:r>
        <w:t xml:space="preserve">have </w:t>
      </w:r>
      <w:r w:rsidR="00621C69">
        <w:t xml:space="preserve">2 </w:t>
      </w:r>
      <w:r>
        <w:t>or more common chronic conditions.</w:t>
      </w:r>
      <w:r w:rsidR="0093075F">
        <w:fldChar w:fldCharType="begin"/>
      </w:r>
      <w:r w:rsidR="00945095">
        <w:instrText xml:space="preserve"> ADDIN EN.CITE &lt;EndNote&gt;&lt;Cite&gt;&lt;Author&gt;Australian Institute of Health and Welfare&lt;/Author&gt;&lt;Year&gt;2020&lt;/Year&gt;&lt;RecNum&gt;1526&lt;/RecNum&gt;&lt;DisplayText&gt;&lt;style face="superscript"&gt;36&lt;/style&gt;&lt;/DisplayText&gt;&lt;record&gt;&lt;rec-number&gt;1526&lt;/rec-number&gt;&lt;foreign-keys&gt;&lt;key app="EN" db-id="zxa00wf2opvf9oeeset50xz7ezpfwre2v20z" timestamp="1635238927"&gt;1526&lt;/key&gt;&lt;/foreign-keys&gt;&lt;ref-type name="Web Page"&gt;12&lt;/ref-type&gt;&lt;contributors&gt;&lt;authors&gt;&lt;author&gt;Australian Institute of Health and Welfare,&lt;/author&gt;&lt;/authors&gt;&lt;/contributors&gt;&lt;titles&gt;&lt;title&gt;Chronic conditions and multimorbidity.&lt;/title&gt;&lt;/titles&gt;&lt;volume&gt;Nov 2021&lt;/volume&gt;&lt;dates&gt;&lt;year&gt;2020&lt;/year&gt;&lt;/dates&gt;&lt;pub-location&gt;Canberra, Australia&lt;/pub-location&gt;&lt;publisher&gt;AIHW&lt;/publisher&gt;&lt;urls&gt;&lt;related-urls&gt;&lt;url&gt;https://www.aihw.gov.au/reports/australias-health/chronic-conditions-and-multimorbidity]&lt;/url&gt;&lt;/related-urls&gt;&lt;/urls&gt;&lt;/record&gt;&lt;/Cite&gt;&lt;/EndNote&gt;</w:instrText>
      </w:r>
      <w:r w:rsidR="0093075F">
        <w:fldChar w:fldCharType="separate"/>
      </w:r>
      <w:r w:rsidR="00404D9F" w:rsidRPr="00404D9F">
        <w:rPr>
          <w:noProof/>
          <w:vertAlign w:val="superscript"/>
        </w:rPr>
        <w:t>36</w:t>
      </w:r>
      <w:r w:rsidR="0093075F">
        <w:fldChar w:fldCharType="end"/>
      </w:r>
      <w:r>
        <w:t xml:space="preserve"> </w:t>
      </w:r>
      <w:r w:rsidRPr="00E5361C">
        <w:t xml:space="preserve">In </w:t>
      </w:r>
      <w:r>
        <w:t>W</w:t>
      </w:r>
      <w:r w:rsidRPr="00E5361C">
        <w:t>A in 201</w:t>
      </w:r>
      <w:r>
        <w:t>5</w:t>
      </w:r>
      <w:r w:rsidRPr="00E5361C">
        <w:t xml:space="preserve">, it was estimated that </w:t>
      </w:r>
      <w:r>
        <w:t>nearly 40 per cent</w:t>
      </w:r>
      <w:r w:rsidRPr="00E5361C">
        <w:t xml:space="preserve"> of the total burden of disease (3</w:t>
      </w:r>
      <w:r>
        <w:t>9</w:t>
      </w:r>
      <w:r w:rsidR="00621C69">
        <w:t xml:space="preserve"> per cent</w:t>
      </w:r>
      <w:r w:rsidRPr="00E5361C">
        <w:t>) could have been prevented by reducing or avoiding exposure to modifiable risk factors.</w:t>
      </w:r>
      <w:r w:rsidR="0093075F">
        <w:fldChar w:fldCharType="begin"/>
      </w:r>
      <w:r w:rsidR="0093075F">
        <w:instrText xml:space="preserve"> ADDIN EN.CITE &lt;EndNote&gt;&lt;Cite&gt;&lt;Author&gt;Epidemiology Directorate&lt;/Author&gt;&lt;Year&gt;2020&lt;/Year&gt;&lt;RecNum&gt;1171&lt;/RecNum&gt;&lt;DisplayText&gt;&lt;style face="superscript"&gt;7&lt;/style&gt;&lt;/DisplayText&gt;&lt;record&gt;&lt;rec-number&gt;1171&lt;/rec-number&gt;&lt;foreign-keys&gt;&lt;key app="EN" db-id="zxa00wf2opvf9oeeset50xz7ezpfwre2v20z" timestamp="1620630241"&gt;1171&lt;/key&gt;&lt;/foreign-keys&gt;&lt;ref-type name="Web Page"&gt;12&lt;/ref-type&gt;&lt;contributors&gt;&lt;authors&gt;&lt;author&gt;Epidemiology Directorate,&lt;/author&gt;&lt;/authors&gt;&lt;/contributors&gt;&lt;titles&gt;&lt;title&gt;Western Australian Burden of Disease Study 2015 - Contribution of risk factors to burden.&lt;/title&gt;&lt;/titles&gt;&lt;volume&gt;Nov 2021&lt;/volume&gt;&lt;dates&gt;&lt;year&gt;2020&lt;/year&gt;&lt;/dates&gt;&lt;pub-location&gt;Perth, Western Australia&lt;/pub-location&gt;&lt;publisher&gt;Department of Health&lt;/publisher&gt;&lt;urls&gt;&lt;related-urls&gt;&lt;url&gt;https://ww2.health.wa.gov.au/Reports-and-publications/Western-Australian-Burden-of-Disease-Study-2015]&lt;/url&gt;&lt;/related-urls&gt;&lt;/urls&gt;&lt;/record&gt;&lt;/Cite&gt;&lt;/EndNote&gt;</w:instrText>
      </w:r>
      <w:r w:rsidR="0093075F">
        <w:fldChar w:fldCharType="separate"/>
      </w:r>
      <w:r w:rsidR="0093075F" w:rsidRPr="0093075F">
        <w:rPr>
          <w:noProof/>
          <w:vertAlign w:val="superscript"/>
        </w:rPr>
        <w:t>7</w:t>
      </w:r>
      <w:r w:rsidR="0093075F">
        <w:fldChar w:fldCharType="end"/>
      </w:r>
      <w:r>
        <w:t xml:space="preserve"> </w:t>
      </w:r>
    </w:p>
    <w:p w14:paraId="04A1835E" w14:textId="77777777" w:rsidR="0003423E" w:rsidRDefault="0003423E" w:rsidP="0003423E">
      <w:r>
        <w:t>Table 2 summarises the proportion of years of life lost prematurely to disease, disability or death (also called the burden of disease and injury) attributable to selected behavioural and biomedical risk factors.</w:t>
      </w:r>
      <w:r w:rsidR="0093075F">
        <w:fldChar w:fldCharType="begin"/>
      </w:r>
      <w:r w:rsidR="0093075F">
        <w:instrText xml:space="preserve"> ADDIN EN.CITE &lt;EndNote&gt;&lt;Cite&gt;&lt;Author&gt;Epidemiology Directorate&lt;/Author&gt;&lt;Year&gt;2020&lt;/Year&gt;&lt;RecNum&gt;1171&lt;/RecNum&gt;&lt;DisplayText&gt;&lt;style face="superscript"&gt;7&lt;/style&gt;&lt;/DisplayText&gt;&lt;record&gt;&lt;rec-number&gt;1171&lt;/rec-number&gt;&lt;foreign-keys&gt;&lt;key app="EN" db-id="zxa00wf2opvf9oeeset50xz7ezpfwre2v20z" timestamp="1620630241"&gt;1171&lt;/key&gt;&lt;/foreign-keys&gt;&lt;ref-type name="Web Page"&gt;12&lt;/ref-type&gt;&lt;contributors&gt;&lt;authors&gt;&lt;author&gt;Epidemiology Directorate,&lt;/author&gt;&lt;/authors&gt;&lt;/contributors&gt;&lt;titles&gt;&lt;title&gt;Western Australian Burden of Disease Study 2015 - Contribution of risk factors to burden.&lt;/title&gt;&lt;/titles&gt;&lt;volume&gt;Nov 2021&lt;/volume&gt;&lt;dates&gt;&lt;year&gt;2020&lt;/year&gt;&lt;/dates&gt;&lt;pub-location&gt;Perth, Western Australia&lt;/pub-location&gt;&lt;publisher&gt;Department of Health&lt;/publisher&gt;&lt;urls&gt;&lt;related-urls&gt;&lt;url&gt;https://ww2.health.wa.gov.au/Reports-and-publications/Western-Australian-Burden-of-Disease-Study-2015]&lt;/url&gt;&lt;/related-urls&gt;&lt;/urls&gt;&lt;/record&gt;&lt;/Cite&gt;&lt;/EndNote&gt;</w:instrText>
      </w:r>
      <w:r w:rsidR="0093075F">
        <w:fldChar w:fldCharType="separate"/>
      </w:r>
      <w:r w:rsidR="0093075F" w:rsidRPr="0093075F">
        <w:rPr>
          <w:noProof/>
          <w:vertAlign w:val="superscript"/>
        </w:rPr>
        <w:t>7</w:t>
      </w:r>
      <w:r w:rsidR="0093075F">
        <w:fldChar w:fldCharType="end"/>
      </w:r>
      <w:r>
        <w:t xml:space="preserve"> Tobacco use is the leading risk factor for disease, disability and death in WA, contributing to </w:t>
      </w:r>
      <w:r w:rsidR="00F07408">
        <w:t>9</w:t>
      </w:r>
      <w:r>
        <w:t xml:space="preserve"> per cent of total years of life lost prematurely.</w:t>
      </w:r>
      <w:r w:rsidR="0093075F">
        <w:fldChar w:fldCharType="begin"/>
      </w:r>
      <w:r w:rsidR="0093075F">
        <w:instrText xml:space="preserve"> ADDIN EN.CITE &lt;EndNote&gt;&lt;Cite&gt;&lt;Author&gt;Epidemiology Directorate&lt;/Author&gt;&lt;Year&gt;2020&lt;/Year&gt;&lt;RecNum&gt;1172&lt;/RecNum&gt;&lt;DisplayText&gt;&lt;style face="superscript"&gt;4&lt;/style&gt;&lt;/DisplayText&gt;&lt;record&gt;&lt;rec-number&gt;1172&lt;/rec-number&gt;&lt;foreign-keys&gt;&lt;key app="EN" db-id="zxa00wf2opvf9oeeset50xz7ezpfwre2v20z" timestamp="1620630241"&gt;1172&lt;/key&gt;&lt;/foreign-keys&gt;&lt;ref-type name="Web Page"&gt;12&lt;/ref-type&gt;&lt;contributors&gt;&lt;authors&gt;&lt;author&gt;Epidemiology Directorate,&lt;/author&gt;&lt;/authors&gt;&lt;/contributors&gt;&lt;titles&gt;&lt;title&gt;Western Australian Burden of Disease Study 2015 - Summary Report.&lt;/title&gt;&lt;/titles&gt;&lt;dates&gt;&lt;year&gt;2020&lt;/year&gt;&lt;/dates&gt;&lt;pub-location&gt;Perth, Western Australia&lt;/pub-location&gt;&lt;publisher&gt;Department of Health&lt;/publisher&gt;&lt;urls&gt;&lt;related-urls&gt;&lt;url&gt;https://ww2.health.wa.gov.au/Reports-and-publications/Western-Australian-Burden-of-Disease-Study-2015]&lt;/url&gt;&lt;/related-urls&gt;&lt;/urls&gt;&lt;/record&gt;&lt;/Cite&gt;&lt;/EndNote&gt;</w:instrText>
      </w:r>
      <w:r w:rsidR="0093075F">
        <w:fldChar w:fldCharType="separate"/>
      </w:r>
      <w:r w:rsidR="0093075F" w:rsidRPr="0093075F">
        <w:rPr>
          <w:noProof/>
          <w:vertAlign w:val="superscript"/>
        </w:rPr>
        <w:t>4</w:t>
      </w:r>
      <w:r w:rsidR="0093075F">
        <w:fldChar w:fldCharType="end"/>
      </w:r>
      <w:r>
        <w:t xml:space="preserve"> Tobacco use causes 39 separate diseases, including 19 cancers, </w:t>
      </w:r>
      <w:r w:rsidR="00621C69">
        <w:t xml:space="preserve">7 </w:t>
      </w:r>
      <w:r>
        <w:t xml:space="preserve">kinds of cardiovascular disease, chronic obstructive pulmonary disease (emphysema), </w:t>
      </w:r>
      <w:r w:rsidR="00ED1F58">
        <w:t xml:space="preserve">musculoskeletal conditions, </w:t>
      </w:r>
      <w:r>
        <w:t>and asthma.</w:t>
      </w:r>
      <w:r w:rsidR="008A210E" w:rsidRPr="008A210E">
        <w:t xml:space="preserve"> </w:t>
      </w:r>
      <w:r w:rsidR="0093075F">
        <w:fldChar w:fldCharType="begin"/>
      </w:r>
      <w:r w:rsidR="002969B4">
        <w:instrText xml:space="preserve"> ADDIN EN.CITE &lt;EndNote&gt;&lt;Cite&gt;&lt;Author&gt;Epidemiology Directorate&lt;/Author&gt;&lt;Year&gt;2020&lt;/Year&gt;&lt;RecNum&gt;1172&lt;/RecNum&gt;&lt;DisplayText&gt;&lt;style face="superscript"&gt;4, 31&lt;/style&gt;&lt;/DisplayText&gt;&lt;record&gt;&lt;rec-number&gt;1172&lt;/rec-number&gt;&lt;foreign-keys&gt;&lt;key app="EN" db-id="zxa00wf2opvf9oeeset50xz7ezpfwre2v20z" timestamp="1620630241"&gt;1172&lt;/key&gt;&lt;/foreign-keys&gt;&lt;ref-type name="Web Page"&gt;12&lt;/ref-type&gt;&lt;contributors&gt;&lt;authors&gt;&lt;author&gt;Epidemiology Directorate,&lt;/author&gt;&lt;/authors&gt;&lt;/contributors&gt;&lt;titles&gt;&lt;title&gt;Western Australian Burden of Disease Study 2015 - Summary Report.&lt;/title&gt;&lt;/titles&gt;&lt;dates&gt;&lt;year&gt;2020&lt;/year&gt;&lt;/dates&gt;&lt;pub-location&gt;Perth, Western Australia&lt;/pub-location&gt;&lt;publisher&gt;Department of Health&lt;/publisher&gt;&lt;urls&gt;&lt;related-urls&gt;&lt;url&gt;https://ww2.health.wa.gov.au/Reports-and-publications/Western-Australian-Burden-of-Disease-Study-2015]&lt;/url&gt;&lt;/related-urls&gt;&lt;/urls&gt;&lt;/record&gt;&lt;/Cite&gt;&lt;Cite ExcludeYear="1"&gt;&lt;Author&gt;Winstanley&lt;/Author&gt;&lt;Year&gt;2019&lt;/Year&gt;&lt;RecNum&gt;924&lt;/RecNum&gt;&lt;record&gt;&lt;rec-number&gt;924&lt;/rec-number&gt;&lt;foreign-keys&gt;&lt;key app="EN" db-id="zxa00wf2opvf9oeeset50xz7ezpfwre2v20z" timestamp="0"&gt;924&lt;/key&gt;&lt;/foreign-keys&gt;&lt;ref-type name="Web Page"&gt;12&lt;/ref-type&gt;&lt;contributors&gt;&lt;authors&gt;&lt;author&gt;Winstanley, M.&lt;/author&gt;&lt;/authors&gt;&lt;secondary-authors&gt;&lt;author&gt;Winstanley, M&lt;/author&gt;&lt;author&gt;Scollo, M&lt;/author&gt;&lt;/secondary-authors&gt;&lt;/contributors&gt;&lt;titles&gt;&lt;title&gt;Chapter 3. The health effects of active smoking.&lt;/title&gt;&lt;secondary-title&gt;Tobacco in Australia: facts and issues&lt;/secondary-title&gt;&lt;/titles&gt;&lt;dates&gt;&lt;year&gt;2019&lt;/year&gt;&lt;/dates&gt;&lt;pub-location&gt;Melbourne, Australia&lt;/pub-location&gt;&lt;publisher&gt;Cancer Council Victoria&lt;/publisher&gt;&lt;urls&gt;&lt;related-urls&gt;&lt;url&gt;http://www.tobaccoinaustralia.org.au/chapter-3-health-effects]&lt;/url&gt;&lt;/related-urls&gt;&lt;/urls&gt;&lt;/record&gt;&lt;/Cite&gt;&lt;/EndNote&gt;</w:instrText>
      </w:r>
      <w:r w:rsidR="0093075F">
        <w:fldChar w:fldCharType="separate"/>
      </w:r>
      <w:r w:rsidR="002969B4" w:rsidRPr="002969B4">
        <w:rPr>
          <w:noProof/>
          <w:vertAlign w:val="superscript"/>
        </w:rPr>
        <w:t>4, 31</w:t>
      </w:r>
      <w:r w:rsidR="0093075F">
        <w:fldChar w:fldCharType="end"/>
      </w:r>
      <w:r>
        <w:t xml:space="preserve"> </w:t>
      </w:r>
    </w:p>
    <w:p w14:paraId="433964AC" w14:textId="77777777" w:rsidR="0003423E" w:rsidRDefault="0003423E" w:rsidP="0003423E">
      <w:r>
        <w:t xml:space="preserve">Overweight and obesity </w:t>
      </w:r>
      <w:r w:rsidR="006D5F28">
        <w:t xml:space="preserve">comes a close second, </w:t>
      </w:r>
      <w:r>
        <w:t>contribut</w:t>
      </w:r>
      <w:r w:rsidR="005252EA">
        <w:t>ing</w:t>
      </w:r>
      <w:r>
        <w:t xml:space="preserve"> to </w:t>
      </w:r>
      <w:r w:rsidR="00621C69">
        <w:t xml:space="preserve">8 </w:t>
      </w:r>
      <w:r>
        <w:t>per cent of total years of life lost prematurely in WA. Overweight and obesity is linked to at least 35 diseases, including 13 cancers, cardiovascular conditions, type 2 diabetes, chronic kidney diseases, liver disease, and a range of musculoskeletal conditions.</w:t>
      </w:r>
      <w:r w:rsidR="0093075F">
        <w:fldChar w:fldCharType="begin"/>
      </w:r>
      <w:r w:rsidR="002969B4">
        <w:instrText xml:space="preserve"> ADDIN EN.CITE &lt;EndNote&gt;&lt;Cite&gt;&lt;Author&gt;Beswick&lt;/Author&gt;&lt;Year&gt;2020&lt;/Year&gt;&lt;RecNum&gt;1166&lt;/RecNum&gt;&lt;DisplayText&gt;&lt;style face="superscript"&gt;37&lt;/style&gt;&lt;/DisplayText&gt;&lt;record&gt;&lt;rec-number&gt;1166&lt;/rec-number&gt;&lt;foreign-keys&gt;&lt;key app="EN" db-id="zxa00wf2opvf9oeeset50xz7ezpfwre2v20z" timestamp="1620630241"&gt;1166&lt;/key&gt;&lt;/foreign-keys&gt;&lt;ref-type name="Web Page"&gt;12&lt;/ref-type&gt;&lt;contributors&gt;&lt;authors&gt;&lt;author&gt;Beswick, AZ.&lt;/author&gt;&lt;author&gt;Ambrosini, GL. &lt;/author&gt;&lt;author&gt;Radomiljac, A. &lt;/author&gt;&lt;author&gt;Tomlin, S.&lt;/author&gt;&lt;author&gt;Chapman, AM. &lt;/author&gt;&lt;author&gt;Maticevic, J. &lt;/author&gt;&lt;author&gt;Winstanley, M. &lt;/author&gt;&lt;author&gt;Kirkland, L.&lt;/author&gt;&lt;/authors&gt;&lt;/contributors&gt;&lt;titles&gt;&lt;title&gt;The burden and cost of excess body mass in Western Australian adults and children.&lt;/title&gt;&lt;/titles&gt;&lt;dates&gt;&lt;year&gt;2020&lt;/year&gt;&lt;/dates&gt;&lt;pub-location&gt;Perth, Australia&lt;/pub-location&gt;&lt;publisher&gt;Western Australian Department of Health&lt;/publisher&gt;&lt;urls&gt;&lt;related-urls&gt;&lt;url&gt;https://ww2.health.wa.gov.au/Reports-and-publications/The-burden-and-cost-of-excess-body-mass-in-Western-Australian-adults-and-children]&lt;/url&gt;&lt;/related-urls&gt;&lt;/urls&gt;&lt;/record&gt;&lt;/Cite&gt;&lt;/EndNote&gt;</w:instrText>
      </w:r>
      <w:r w:rsidR="0093075F">
        <w:fldChar w:fldCharType="separate"/>
      </w:r>
      <w:r w:rsidR="002969B4" w:rsidRPr="002969B4">
        <w:rPr>
          <w:noProof/>
          <w:vertAlign w:val="superscript"/>
        </w:rPr>
        <w:t>37</w:t>
      </w:r>
      <w:r w:rsidR="0093075F">
        <w:fldChar w:fldCharType="end"/>
      </w:r>
      <w:r>
        <w:t xml:space="preserve"> </w:t>
      </w:r>
    </w:p>
    <w:p w14:paraId="0BD7E4D1" w14:textId="77777777" w:rsidR="0003423E" w:rsidRDefault="0003423E" w:rsidP="0003423E">
      <w:r>
        <w:t>Poor nutrition</w:t>
      </w:r>
      <w:r w:rsidRPr="00D673DD">
        <w:t xml:space="preserve"> </w:t>
      </w:r>
      <w:r>
        <w:t xml:space="preserve">accounts for </w:t>
      </w:r>
      <w:r w:rsidR="00621C69">
        <w:t xml:space="preserve">7 </w:t>
      </w:r>
      <w:r>
        <w:t xml:space="preserve">per cent of </w:t>
      </w:r>
      <w:r w:rsidRPr="00AB25C0">
        <w:t>total years of life</w:t>
      </w:r>
      <w:r>
        <w:t xml:space="preserve"> lost prematurely in WA and is associated with a range of cardiovascular diseases, </w:t>
      </w:r>
      <w:r w:rsidRPr="00CE3258">
        <w:t xml:space="preserve">cancers, </w:t>
      </w:r>
      <w:r>
        <w:t xml:space="preserve">type 2 diabetes, chronic kidney disease, </w:t>
      </w:r>
      <w:r w:rsidRPr="00674C8E">
        <w:t xml:space="preserve">musculoskeletal conditions, </w:t>
      </w:r>
      <w:r w:rsidR="00ED1F58">
        <w:t>vision disorders,</w:t>
      </w:r>
      <w:r>
        <w:t xml:space="preserve"> and poor oral health</w:t>
      </w:r>
      <w:r w:rsidR="00D86B07">
        <w:t>.</w:t>
      </w:r>
      <w:r w:rsidR="0093075F">
        <w:fldChar w:fldCharType="begin"/>
      </w:r>
      <w:r w:rsidR="0093075F">
        <w:instrText xml:space="preserve"> ADDIN EN.CITE &lt;EndNote&gt;&lt;Cite&gt;&lt;Author&gt;Epidemiology Directorate&lt;/Author&gt;&lt;Year&gt;2020&lt;/Year&gt;&lt;RecNum&gt;1171&lt;/RecNum&gt;&lt;DisplayText&gt;&lt;style face="superscript"&gt;7&lt;/style&gt;&lt;/DisplayText&gt;&lt;record&gt;&lt;rec-number&gt;1171&lt;/rec-number&gt;&lt;foreign-keys&gt;&lt;key app="EN" db-id="zxa00wf2opvf9oeeset50xz7ezpfwre2v20z" timestamp="1620630241"&gt;1171&lt;/key&gt;&lt;/foreign-keys&gt;&lt;ref-type name="Web Page"&gt;12&lt;/ref-type&gt;&lt;contributors&gt;&lt;authors&gt;&lt;author&gt;Epidemiology Directorate,&lt;/author&gt;&lt;/authors&gt;&lt;/contributors&gt;&lt;titles&gt;&lt;title&gt;Western Australian Burden of Disease Study 2015 - Contribution of risk factors to burden.&lt;/title&gt;&lt;/titles&gt;&lt;volume&gt;Nov 2021&lt;/volume&gt;&lt;dates&gt;&lt;year&gt;2020&lt;/year&gt;&lt;/dates&gt;&lt;pub-location&gt;Perth, Western Australia&lt;/pub-location&gt;&lt;publisher&gt;Department of Health&lt;/publisher&gt;&lt;urls&gt;&lt;related-urls&gt;&lt;url&gt;https://ww2.health.wa.gov.au/Reports-and-publications/Western-Australian-Burden-of-Disease-Study-2015]&lt;/url&gt;&lt;/related-urls&gt;&lt;/urls&gt;&lt;/record&gt;&lt;/Cite&gt;&lt;/EndNote&gt;</w:instrText>
      </w:r>
      <w:r w:rsidR="0093075F">
        <w:fldChar w:fldCharType="separate"/>
      </w:r>
      <w:r w:rsidR="0093075F" w:rsidRPr="0093075F">
        <w:rPr>
          <w:noProof/>
          <w:vertAlign w:val="superscript"/>
        </w:rPr>
        <w:t>7</w:t>
      </w:r>
      <w:r w:rsidR="0093075F">
        <w:fldChar w:fldCharType="end"/>
      </w:r>
      <w:r w:rsidR="0058277C">
        <w:t xml:space="preserve"> </w:t>
      </w:r>
    </w:p>
    <w:p w14:paraId="7471E097" w14:textId="77777777" w:rsidR="00307D90" w:rsidRDefault="0003423E" w:rsidP="0003423E">
      <w:r>
        <w:t xml:space="preserve">Alcohol use is the fourth leading risk factor, causing </w:t>
      </w:r>
      <w:r w:rsidR="00621C69">
        <w:t xml:space="preserve">5 </w:t>
      </w:r>
      <w:r>
        <w:t>per cent of preventable years of life lost in WA. Alcohol use causes cancer and contributes to a number of other health conditions including cardiovascular disease, mental health conditions, oral disease, and liver disease. Alcohol use is also a significant contributor to disability and premature death due to injury.</w:t>
      </w:r>
      <w:r w:rsidR="0093075F">
        <w:fldChar w:fldCharType="begin"/>
      </w:r>
      <w:r w:rsidR="0093075F">
        <w:instrText xml:space="preserve"> ADDIN EN.CITE &lt;EndNote&gt;&lt;Cite&gt;&lt;Author&gt;Epidemiology Directorate&lt;/Author&gt;&lt;Year&gt;2020&lt;/Year&gt;&lt;RecNum&gt;1171&lt;/RecNum&gt;&lt;DisplayText&gt;&lt;style face="superscript"&gt;7&lt;/style&gt;&lt;/DisplayText&gt;&lt;record&gt;&lt;rec-number&gt;1171&lt;/rec-number&gt;&lt;foreign-keys&gt;&lt;key app="EN" db-id="zxa00wf2opvf9oeeset50xz7ezpfwre2v20z" timestamp="1620630241"&gt;1171&lt;/key&gt;&lt;/foreign-keys&gt;&lt;ref-type name="Web Page"&gt;12&lt;/ref-type&gt;&lt;contributors&gt;&lt;authors&gt;&lt;author&gt;Epidemiology Directorate,&lt;/author&gt;&lt;/authors&gt;&lt;/contributors&gt;&lt;titles&gt;&lt;title&gt;Western Australian Burden of Disease Study 2015 - Contribution of risk factors to burden.&lt;/title&gt;&lt;/titles&gt;&lt;volume&gt;Nov 2021&lt;/volume&gt;&lt;dates&gt;&lt;year&gt;2020&lt;/year&gt;&lt;/dates&gt;&lt;pub-location&gt;Perth, Western Australia&lt;/pub-location&gt;&lt;publisher&gt;Department of Health&lt;/publisher&gt;&lt;urls&gt;&lt;related-urls&gt;&lt;url&gt;https://ww2.health.wa.gov.au/Reports-and-publications/Western-Australian-Burden-of-Disease-Study-2015]&lt;/url&gt;&lt;/related-urls&gt;&lt;/urls&gt;&lt;/record&gt;&lt;/Cite&gt;&lt;/EndNote&gt;</w:instrText>
      </w:r>
      <w:r w:rsidR="0093075F">
        <w:fldChar w:fldCharType="separate"/>
      </w:r>
      <w:r w:rsidR="0093075F" w:rsidRPr="0093075F">
        <w:rPr>
          <w:noProof/>
          <w:vertAlign w:val="superscript"/>
        </w:rPr>
        <w:t>7</w:t>
      </w:r>
      <w:r w:rsidR="0093075F">
        <w:fldChar w:fldCharType="end"/>
      </w:r>
      <w:r>
        <w:t xml:space="preserve"> The leading </w:t>
      </w:r>
      <w:r w:rsidR="00F07408">
        <w:t>4</w:t>
      </w:r>
      <w:r>
        <w:t xml:space="preserve"> disease groups that cause the greatest burden in WA are cancer; mental and substance use disorders; cardiovascular diseases; and back pain and other musculoskeletal problems. The fifth-greatest burden of premature death and disability is due to injury.</w:t>
      </w:r>
      <w:r w:rsidR="0093075F">
        <w:fldChar w:fldCharType="begin"/>
      </w:r>
      <w:r w:rsidR="0093075F">
        <w:instrText xml:space="preserve"> ADDIN EN.CITE &lt;EndNote&gt;&lt;Cite&gt;&lt;Author&gt;Epidemiology Directorate&lt;/Author&gt;&lt;Year&gt;2020&lt;/Year&gt;&lt;RecNum&gt;1172&lt;/RecNum&gt;&lt;DisplayText&gt;&lt;style face="superscript"&gt;4&lt;/style&gt;&lt;/DisplayText&gt;&lt;record&gt;&lt;rec-number&gt;1172&lt;/rec-number&gt;&lt;foreign-keys&gt;&lt;key app="EN" db-id="zxa00wf2opvf9oeeset50xz7ezpfwre2v20z" timestamp="1620630241"&gt;1172&lt;/key&gt;&lt;/foreign-keys&gt;&lt;ref-type name="Web Page"&gt;12&lt;/ref-type&gt;&lt;contributors&gt;&lt;authors&gt;&lt;author&gt;Epidemiology Directorate,&lt;/author&gt;&lt;/authors&gt;&lt;/contributors&gt;&lt;titles&gt;&lt;title&gt;Western Australian Burden of Disease Study 2015 - Summary Report.&lt;/title&gt;&lt;/titles&gt;&lt;dates&gt;&lt;year&gt;2020&lt;/year&gt;&lt;/dates&gt;&lt;pub-location&gt;Perth, Western Australia&lt;/pub-location&gt;&lt;publisher&gt;Department of Health&lt;/publisher&gt;&lt;urls&gt;&lt;related-urls&gt;&lt;url&gt;https://ww2.health.wa.gov.au/Reports-and-publications/Western-Australian-Burden-of-Disease-Study-2015]&lt;/url&gt;&lt;/related-urls&gt;&lt;/urls&gt;&lt;/record&gt;&lt;/Cite&gt;&lt;/EndNote&gt;</w:instrText>
      </w:r>
      <w:r w:rsidR="0093075F">
        <w:fldChar w:fldCharType="separate"/>
      </w:r>
      <w:r w:rsidR="0093075F" w:rsidRPr="0093075F">
        <w:rPr>
          <w:noProof/>
          <w:vertAlign w:val="superscript"/>
        </w:rPr>
        <w:t>4</w:t>
      </w:r>
      <w:r w:rsidR="0093075F">
        <w:fldChar w:fldCharType="end"/>
      </w:r>
    </w:p>
    <w:p w14:paraId="4FC209AD" w14:textId="77777777" w:rsidR="00307D90" w:rsidRDefault="00307D90" w:rsidP="00307D90">
      <w:pPr>
        <w:pStyle w:val="Heading1"/>
      </w:pPr>
      <w:r>
        <w:br w:type="page"/>
      </w:r>
    </w:p>
    <w:p w14:paraId="61F9FF66" w14:textId="77777777" w:rsidR="0003423E" w:rsidRDefault="0003423E" w:rsidP="0003423E"/>
    <w:p w14:paraId="4EC7C5D1" w14:textId="77777777" w:rsidR="0003423E" w:rsidRPr="00A731B8" w:rsidRDefault="0003423E" w:rsidP="0003423E">
      <w:pPr>
        <w:pStyle w:val="Heading3"/>
      </w:pPr>
      <w:r w:rsidRPr="00515A05">
        <w:t xml:space="preserve">Table </w:t>
      </w:r>
      <w:r>
        <w:t>2</w:t>
      </w:r>
      <w:r w:rsidRPr="00515A05">
        <w:t xml:space="preserve">. </w:t>
      </w:r>
      <w:r w:rsidRPr="00863027">
        <w:t xml:space="preserve">Proportion </w:t>
      </w:r>
      <w:r w:rsidR="007A5091">
        <w:t>(percentage</w:t>
      </w:r>
      <w:r w:rsidR="007A5091" w:rsidRPr="00863027">
        <w:t xml:space="preserve">) </w:t>
      </w:r>
      <w:r w:rsidRPr="00863027">
        <w:t>of burden of disease and injury attributable to selected risk factors, WA, 2015</w:t>
      </w:r>
      <w:r w:rsidR="0093075F">
        <w:fldChar w:fldCharType="begin"/>
      </w:r>
      <w:r w:rsidR="0093075F">
        <w:instrText xml:space="preserve"> ADDIN EN.CITE &lt;EndNote&gt;&lt;Cite&gt;&lt;Author&gt;Epidemiology Directorate&lt;/Author&gt;&lt;Year&gt;2020&lt;/Year&gt;&lt;RecNum&gt;1171&lt;/RecNum&gt;&lt;DisplayText&gt;&lt;style face="superscript"&gt;7&lt;/style&gt;&lt;/DisplayText&gt;&lt;record&gt;&lt;rec-number&gt;1171&lt;/rec-number&gt;&lt;foreign-keys&gt;&lt;key app="EN" db-id="zxa00wf2opvf9oeeset50xz7ezpfwre2v20z" timestamp="1620630241"&gt;1171&lt;/key&gt;&lt;/foreign-keys&gt;&lt;ref-type name="Web Page"&gt;12&lt;/ref-type&gt;&lt;contributors&gt;&lt;authors&gt;&lt;author&gt;Epidemiology Directorate,&lt;/author&gt;&lt;/authors&gt;&lt;/contributors&gt;&lt;titles&gt;&lt;title&gt;Western Australian Burden of Disease Study 2015 - Contribution of risk factors to burden.&lt;/title&gt;&lt;/titles&gt;&lt;volume&gt;Nov 2021&lt;/volume&gt;&lt;dates&gt;&lt;year&gt;2020&lt;/year&gt;&lt;/dates&gt;&lt;pub-location&gt;Perth, Western Australia&lt;/pub-location&gt;&lt;publisher&gt;Department of Health&lt;/publisher&gt;&lt;urls&gt;&lt;related-urls&gt;&lt;url&gt;https://ww2.health.wa.gov.au/Reports-and-publications/Western-Australian-Burden-of-Disease-Study-2015]&lt;/url&gt;&lt;/related-urls&gt;&lt;/urls&gt;&lt;/record&gt;&lt;/Cite&gt;&lt;/EndNote&gt;</w:instrText>
      </w:r>
      <w:r w:rsidR="0093075F">
        <w:fldChar w:fldCharType="separate"/>
      </w:r>
      <w:r w:rsidR="0093075F" w:rsidRPr="0093075F">
        <w:rPr>
          <w:noProof/>
          <w:vertAlign w:val="superscript"/>
        </w:rPr>
        <w:t>7</w:t>
      </w:r>
      <w:r w:rsidR="0093075F">
        <w:fldChar w:fldCharType="end"/>
      </w:r>
    </w:p>
    <w:tbl>
      <w:tblPr>
        <w:tblStyle w:val="TableGrid1"/>
        <w:tblW w:w="15017" w:type="dxa"/>
        <w:tblLayout w:type="fixed"/>
        <w:tblLook w:val="04A0" w:firstRow="1" w:lastRow="0" w:firstColumn="1" w:lastColumn="0" w:noHBand="0" w:noVBand="1"/>
      </w:tblPr>
      <w:tblGrid>
        <w:gridCol w:w="4429"/>
        <w:gridCol w:w="889"/>
        <w:gridCol w:w="891"/>
        <w:gridCol w:w="893"/>
        <w:gridCol w:w="893"/>
        <w:gridCol w:w="893"/>
        <w:gridCol w:w="893"/>
        <w:gridCol w:w="893"/>
        <w:gridCol w:w="1149"/>
        <w:gridCol w:w="3194"/>
      </w:tblGrid>
      <w:tr w:rsidR="0003423E" w:rsidRPr="00494508" w14:paraId="728B2A48" w14:textId="77777777" w:rsidTr="0003423E">
        <w:trPr>
          <w:trHeight w:val="140"/>
        </w:trPr>
        <w:tc>
          <w:tcPr>
            <w:tcW w:w="4429" w:type="dxa"/>
          </w:tcPr>
          <w:p w14:paraId="60FCD3FE" w14:textId="77777777" w:rsidR="0003423E" w:rsidRPr="00D557A2" w:rsidRDefault="0003423E" w:rsidP="0003423E">
            <w:pPr>
              <w:spacing w:before="0" w:after="0"/>
              <w:rPr>
                <w:rFonts w:ascii="Arial Narrow" w:hAnsi="Arial Narrow"/>
                <w:b/>
                <w:sz w:val="22"/>
                <w:szCs w:val="24"/>
              </w:rPr>
            </w:pPr>
          </w:p>
        </w:tc>
        <w:tc>
          <w:tcPr>
            <w:tcW w:w="7394" w:type="dxa"/>
            <w:gridSpan w:val="8"/>
          </w:tcPr>
          <w:p w14:paraId="5E5D94C8" w14:textId="77777777" w:rsidR="0003423E" w:rsidRPr="00D557A2" w:rsidRDefault="0003423E" w:rsidP="0003423E">
            <w:pPr>
              <w:spacing w:before="0" w:after="0"/>
              <w:jc w:val="center"/>
              <w:rPr>
                <w:rFonts w:ascii="Arial Narrow" w:hAnsi="Arial Narrow"/>
                <w:b/>
                <w:sz w:val="22"/>
                <w:szCs w:val="24"/>
              </w:rPr>
            </w:pPr>
            <w:r w:rsidRPr="000D7C04">
              <w:rPr>
                <w:rFonts w:ascii="Arial Narrow" w:hAnsi="Arial Narrow"/>
                <w:b/>
                <w:sz w:val="22"/>
                <w:szCs w:val="24"/>
              </w:rPr>
              <w:t xml:space="preserve">Conditions </w:t>
            </w:r>
            <w:r w:rsidR="00193444">
              <w:rPr>
                <w:rFonts w:ascii="Arial Narrow" w:hAnsi="Arial Narrow"/>
                <w:b/>
                <w:sz w:val="22"/>
                <w:szCs w:val="24"/>
              </w:rPr>
              <w:t>(</w:t>
            </w:r>
            <w:r w:rsidR="007A5091">
              <w:rPr>
                <w:rFonts w:ascii="Arial Narrow" w:hAnsi="Arial Narrow"/>
                <w:b/>
                <w:sz w:val="22"/>
                <w:szCs w:val="24"/>
              </w:rPr>
              <w:t>percentage</w:t>
            </w:r>
            <w:r w:rsidR="00193444">
              <w:rPr>
                <w:rFonts w:ascii="Arial Narrow" w:hAnsi="Arial Narrow"/>
                <w:b/>
                <w:sz w:val="22"/>
                <w:szCs w:val="24"/>
              </w:rPr>
              <w:t>)</w:t>
            </w:r>
          </w:p>
        </w:tc>
        <w:tc>
          <w:tcPr>
            <w:tcW w:w="3194" w:type="dxa"/>
          </w:tcPr>
          <w:p w14:paraId="4721B0DF" w14:textId="77777777" w:rsidR="0003423E" w:rsidRPr="000D7C04" w:rsidRDefault="0003423E" w:rsidP="0003423E">
            <w:pPr>
              <w:spacing w:before="0" w:after="0"/>
              <w:jc w:val="center"/>
              <w:rPr>
                <w:rFonts w:ascii="Arial Narrow" w:hAnsi="Arial Narrow"/>
                <w:b/>
                <w:sz w:val="22"/>
                <w:szCs w:val="24"/>
              </w:rPr>
            </w:pPr>
          </w:p>
        </w:tc>
      </w:tr>
      <w:tr w:rsidR="0003423E" w:rsidRPr="00494508" w14:paraId="36E5317E" w14:textId="77777777" w:rsidTr="0003423E">
        <w:trPr>
          <w:trHeight w:val="1563"/>
        </w:trPr>
        <w:tc>
          <w:tcPr>
            <w:tcW w:w="4429" w:type="dxa"/>
            <w:hideMark/>
          </w:tcPr>
          <w:p w14:paraId="5FE2131A" w14:textId="77777777" w:rsidR="0003423E" w:rsidRPr="00D557A2" w:rsidRDefault="0003423E" w:rsidP="0003423E">
            <w:pPr>
              <w:spacing w:before="0" w:after="0"/>
              <w:jc w:val="center"/>
              <w:rPr>
                <w:rFonts w:ascii="Arial Narrow" w:hAnsi="Arial Narrow"/>
                <w:b/>
                <w:sz w:val="22"/>
                <w:szCs w:val="24"/>
              </w:rPr>
            </w:pPr>
            <w:r w:rsidRPr="00D557A2">
              <w:rPr>
                <w:rFonts w:ascii="Arial Narrow" w:hAnsi="Arial Narrow"/>
                <w:b/>
                <w:sz w:val="22"/>
                <w:szCs w:val="24"/>
              </w:rPr>
              <w:t xml:space="preserve">Risk </w:t>
            </w:r>
            <w:r>
              <w:rPr>
                <w:rFonts w:ascii="Arial Narrow" w:hAnsi="Arial Narrow"/>
                <w:b/>
                <w:sz w:val="22"/>
                <w:szCs w:val="24"/>
              </w:rPr>
              <w:t>f</w:t>
            </w:r>
            <w:r w:rsidRPr="00D557A2">
              <w:rPr>
                <w:rFonts w:ascii="Arial Narrow" w:hAnsi="Arial Narrow"/>
                <w:b/>
                <w:sz w:val="22"/>
                <w:szCs w:val="24"/>
              </w:rPr>
              <w:t>actors</w:t>
            </w:r>
          </w:p>
        </w:tc>
        <w:tc>
          <w:tcPr>
            <w:tcW w:w="889" w:type="dxa"/>
            <w:textDirection w:val="btLr"/>
            <w:vAlign w:val="center"/>
            <w:hideMark/>
          </w:tcPr>
          <w:p w14:paraId="7F03AB87" w14:textId="77777777" w:rsidR="0003423E" w:rsidRPr="00D557A2" w:rsidRDefault="0003423E" w:rsidP="0003423E">
            <w:pPr>
              <w:spacing w:before="0" w:after="0"/>
              <w:jc w:val="center"/>
              <w:rPr>
                <w:rFonts w:ascii="Arial Narrow" w:hAnsi="Arial Narrow"/>
                <w:b/>
                <w:sz w:val="22"/>
                <w:szCs w:val="24"/>
              </w:rPr>
            </w:pPr>
            <w:r w:rsidRPr="00D557A2">
              <w:rPr>
                <w:rFonts w:ascii="Arial Narrow" w:hAnsi="Arial Narrow"/>
                <w:b/>
                <w:sz w:val="22"/>
                <w:szCs w:val="24"/>
              </w:rPr>
              <w:t>Cardiovascular diseases</w:t>
            </w:r>
          </w:p>
        </w:tc>
        <w:tc>
          <w:tcPr>
            <w:tcW w:w="891" w:type="dxa"/>
            <w:textDirection w:val="btLr"/>
            <w:vAlign w:val="center"/>
            <w:hideMark/>
          </w:tcPr>
          <w:p w14:paraId="4AD84723" w14:textId="77777777" w:rsidR="0003423E" w:rsidRPr="00D557A2" w:rsidRDefault="0003423E" w:rsidP="0003423E">
            <w:pPr>
              <w:spacing w:before="0" w:after="0"/>
              <w:jc w:val="center"/>
              <w:rPr>
                <w:rFonts w:ascii="Arial Narrow" w:hAnsi="Arial Narrow"/>
                <w:b/>
                <w:sz w:val="22"/>
                <w:szCs w:val="24"/>
              </w:rPr>
            </w:pPr>
            <w:r>
              <w:rPr>
                <w:rFonts w:ascii="Arial Narrow" w:hAnsi="Arial Narrow"/>
                <w:b/>
                <w:sz w:val="22"/>
                <w:szCs w:val="24"/>
              </w:rPr>
              <w:t>Endocrine diseases*</w:t>
            </w:r>
          </w:p>
        </w:tc>
        <w:tc>
          <w:tcPr>
            <w:tcW w:w="893" w:type="dxa"/>
            <w:textDirection w:val="btLr"/>
            <w:vAlign w:val="center"/>
            <w:hideMark/>
          </w:tcPr>
          <w:p w14:paraId="662DF589" w14:textId="77777777" w:rsidR="0003423E" w:rsidRPr="00D557A2" w:rsidRDefault="0003423E" w:rsidP="0003423E">
            <w:pPr>
              <w:spacing w:before="0" w:after="0"/>
              <w:jc w:val="center"/>
              <w:rPr>
                <w:rFonts w:ascii="Arial Narrow" w:hAnsi="Arial Narrow"/>
                <w:b/>
                <w:sz w:val="22"/>
                <w:szCs w:val="24"/>
              </w:rPr>
            </w:pPr>
            <w:r w:rsidRPr="00D557A2">
              <w:rPr>
                <w:rFonts w:ascii="Arial Narrow" w:hAnsi="Arial Narrow"/>
                <w:b/>
                <w:sz w:val="22"/>
                <w:szCs w:val="24"/>
              </w:rPr>
              <w:t>Mental illness</w:t>
            </w:r>
          </w:p>
        </w:tc>
        <w:tc>
          <w:tcPr>
            <w:tcW w:w="893" w:type="dxa"/>
            <w:textDirection w:val="btLr"/>
            <w:vAlign w:val="center"/>
            <w:hideMark/>
          </w:tcPr>
          <w:p w14:paraId="0C317139" w14:textId="77777777" w:rsidR="0003423E" w:rsidRPr="00D557A2" w:rsidRDefault="0003423E" w:rsidP="0003423E">
            <w:pPr>
              <w:spacing w:before="0" w:after="0"/>
              <w:jc w:val="center"/>
              <w:rPr>
                <w:rFonts w:ascii="Arial Narrow" w:hAnsi="Arial Narrow"/>
                <w:b/>
                <w:sz w:val="22"/>
                <w:szCs w:val="24"/>
              </w:rPr>
            </w:pPr>
            <w:r w:rsidRPr="00D557A2">
              <w:rPr>
                <w:rFonts w:ascii="Arial Narrow" w:hAnsi="Arial Narrow"/>
                <w:b/>
                <w:sz w:val="22"/>
                <w:szCs w:val="24"/>
              </w:rPr>
              <w:t>Chronic kidney disease</w:t>
            </w:r>
          </w:p>
        </w:tc>
        <w:tc>
          <w:tcPr>
            <w:tcW w:w="893" w:type="dxa"/>
            <w:textDirection w:val="btLr"/>
            <w:vAlign w:val="center"/>
            <w:hideMark/>
          </w:tcPr>
          <w:p w14:paraId="5FD15320" w14:textId="77777777" w:rsidR="0003423E" w:rsidRPr="00D557A2" w:rsidRDefault="0003423E" w:rsidP="0003423E">
            <w:pPr>
              <w:spacing w:before="0" w:after="0"/>
              <w:jc w:val="center"/>
              <w:rPr>
                <w:rFonts w:ascii="Arial Narrow" w:hAnsi="Arial Narrow"/>
                <w:b/>
                <w:sz w:val="22"/>
                <w:szCs w:val="24"/>
              </w:rPr>
            </w:pPr>
            <w:r>
              <w:rPr>
                <w:rFonts w:ascii="Arial Narrow" w:hAnsi="Arial Narrow"/>
                <w:b/>
                <w:sz w:val="22"/>
                <w:szCs w:val="24"/>
              </w:rPr>
              <w:t>Some c</w:t>
            </w:r>
            <w:r w:rsidRPr="00D557A2">
              <w:rPr>
                <w:rFonts w:ascii="Arial Narrow" w:hAnsi="Arial Narrow"/>
                <w:b/>
                <w:sz w:val="22"/>
                <w:szCs w:val="24"/>
              </w:rPr>
              <w:t>ancer</w:t>
            </w:r>
            <w:r>
              <w:rPr>
                <w:rFonts w:ascii="Arial Narrow" w:hAnsi="Arial Narrow"/>
                <w:b/>
                <w:sz w:val="22"/>
                <w:szCs w:val="24"/>
              </w:rPr>
              <w:t>s</w:t>
            </w:r>
          </w:p>
        </w:tc>
        <w:tc>
          <w:tcPr>
            <w:tcW w:w="893" w:type="dxa"/>
            <w:textDirection w:val="btLr"/>
            <w:vAlign w:val="center"/>
            <w:hideMark/>
          </w:tcPr>
          <w:p w14:paraId="7C6ECE09" w14:textId="77777777" w:rsidR="0003423E" w:rsidRPr="00D557A2" w:rsidRDefault="0003423E" w:rsidP="0003423E">
            <w:pPr>
              <w:spacing w:before="0" w:after="0"/>
              <w:jc w:val="center"/>
              <w:rPr>
                <w:rFonts w:ascii="Arial Narrow" w:hAnsi="Arial Narrow"/>
                <w:b/>
                <w:sz w:val="22"/>
                <w:szCs w:val="24"/>
              </w:rPr>
            </w:pPr>
            <w:r w:rsidRPr="00D557A2">
              <w:rPr>
                <w:rFonts w:ascii="Arial Narrow" w:hAnsi="Arial Narrow"/>
                <w:b/>
                <w:sz w:val="22"/>
                <w:szCs w:val="24"/>
              </w:rPr>
              <w:t>Injury</w:t>
            </w:r>
          </w:p>
        </w:tc>
        <w:tc>
          <w:tcPr>
            <w:tcW w:w="893" w:type="dxa"/>
            <w:textDirection w:val="btLr"/>
            <w:vAlign w:val="center"/>
            <w:hideMark/>
          </w:tcPr>
          <w:p w14:paraId="41E32030" w14:textId="77777777" w:rsidR="0003423E" w:rsidRPr="00D557A2" w:rsidRDefault="0003423E" w:rsidP="0003423E">
            <w:pPr>
              <w:spacing w:before="0" w:after="0"/>
              <w:jc w:val="center"/>
              <w:rPr>
                <w:rFonts w:ascii="Arial Narrow" w:hAnsi="Arial Narrow"/>
                <w:b/>
                <w:sz w:val="22"/>
                <w:szCs w:val="24"/>
              </w:rPr>
            </w:pPr>
            <w:r w:rsidRPr="00D557A2">
              <w:rPr>
                <w:rFonts w:ascii="Arial Narrow" w:hAnsi="Arial Narrow"/>
                <w:b/>
                <w:sz w:val="22"/>
                <w:szCs w:val="24"/>
              </w:rPr>
              <w:t>Musculoskeletal</w:t>
            </w:r>
          </w:p>
        </w:tc>
        <w:tc>
          <w:tcPr>
            <w:tcW w:w="1149" w:type="dxa"/>
            <w:textDirection w:val="btLr"/>
            <w:vAlign w:val="center"/>
            <w:hideMark/>
          </w:tcPr>
          <w:p w14:paraId="4156A116" w14:textId="77777777" w:rsidR="0003423E" w:rsidRPr="00D557A2" w:rsidRDefault="0003423E" w:rsidP="0003423E">
            <w:pPr>
              <w:spacing w:before="0" w:after="0"/>
              <w:jc w:val="center"/>
              <w:rPr>
                <w:rFonts w:ascii="Arial Narrow" w:hAnsi="Arial Narrow"/>
                <w:b/>
                <w:sz w:val="22"/>
                <w:szCs w:val="24"/>
              </w:rPr>
            </w:pPr>
            <w:r w:rsidRPr="00D557A2">
              <w:rPr>
                <w:rFonts w:ascii="Arial Narrow" w:hAnsi="Arial Narrow"/>
                <w:b/>
                <w:sz w:val="22"/>
                <w:szCs w:val="24"/>
              </w:rPr>
              <w:t xml:space="preserve">Respiratory infections </w:t>
            </w:r>
            <w:r>
              <w:rPr>
                <w:rFonts w:ascii="Arial Narrow" w:hAnsi="Arial Narrow"/>
                <w:b/>
                <w:sz w:val="22"/>
                <w:szCs w:val="24"/>
              </w:rPr>
              <w:t>and</w:t>
            </w:r>
            <w:r w:rsidRPr="00D557A2">
              <w:rPr>
                <w:rFonts w:ascii="Arial Narrow" w:hAnsi="Arial Narrow"/>
                <w:b/>
                <w:sz w:val="22"/>
                <w:szCs w:val="24"/>
              </w:rPr>
              <w:t xml:space="preserve"> diseases</w:t>
            </w:r>
          </w:p>
        </w:tc>
        <w:tc>
          <w:tcPr>
            <w:tcW w:w="3194" w:type="dxa"/>
          </w:tcPr>
          <w:p w14:paraId="336EA60E" w14:textId="77777777" w:rsidR="0003423E" w:rsidRPr="00D557A2" w:rsidRDefault="0003423E" w:rsidP="0003423E">
            <w:pPr>
              <w:spacing w:before="0" w:after="0"/>
              <w:jc w:val="center"/>
              <w:rPr>
                <w:rFonts w:ascii="Arial Narrow" w:hAnsi="Arial Narrow"/>
                <w:b/>
                <w:sz w:val="22"/>
                <w:szCs w:val="24"/>
              </w:rPr>
            </w:pPr>
            <w:r>
              <w:rPr>
                <w:rFonts w:ascii="Arial Narrow" w:hAnsi="Arial Narrow"/>
                <w:b/>
                <w:sz w:val="22"/>
                <w:szCs w:val="24"/>
              </w:rPr>
              <w:t xml:space="preserve">Total burden of disease </w:t>
            </w:r>
            <w:r>
              <w:rPr>
                <w:rFonts w:ascii="Arial Narrow" w:hAnsi="Arial Narrow"/>
                <w:b/>
                <w:sz w:val="22"/>
                <w:szCs w:val="24"/>
              </w:rPr>
              <w:br/>
              <w:t>caused by specific risk factor %</w:t>
            </w:r>
          </w:p>
        </w:tc>
      </w:tr>
      <w:tr w:rsidR="0003423E" w:rsidRPr="00494508" w14:paraId="05ED4A7C" w14:textId="77777777" w:rsidTr="0003423E">
        <w:trPr>
          <w:trHeight w:val="218"/>
        </w:trPr>
        <w:tc>
          <w:tcPr>
            <w:tcW w:w="15017" w:type="dxa"/>
            <w:gridSpan w:val="10"/>
            <w:shd w:val="clear" w:color="auto" w:fill="D9D9D9" w:themeFill="background2" w:themeFillShade="D9"/>
          </w:tcPr>
          <w:p w14:paraId="11A8706A" w14:textId="77777777" w:rsidR="0003423E" w:rsidRPr="00D557A2" w:rsidRDefault="0003423E" w:rsidP="0003423E">
            <w:pPr>
              <w:spacing w:before="0" w:after="0"/>
              <w:rPr>
                <w:rFonts w:ascii="Arial Narrow" w:hAnsi="Arial Narrow"/>
                <w:b/>
                <w:sz w:val="22"/>
                <w:szCs w:val="24"/>
              </w:rPr>
            </w:pPr>
            <w:r w:rsidRPr="00D557A2">
              <w:rPr>
                <w:rFonts w:ascii="Arial Narrow" w:hAnsi="Arial Narrow"/>
                <w:b/>
                <w:sz w:val="22"/>
                <w:szCs w:val="24"/>
              </w:rPr>
              <w:t xml:space="preserve">Behavioural </w:t>
            </w:r>
            <w:r>
              <w:rPr>
                <w:rFonts w:ascii="Arial Narrow" w:hAnsi="Arial Narrow"/>
                <w:b/>
                <w:sz w:val="22"/>
                <w:szCs w:val="24"/>
              </w:rPr>
              <w:t>r</w:t>
            </w:r>
            <w:r w:rsidRPr="00D557A2">
              <w:rPr>
                <w:rFonts w:ascii="Arial Narrow" w:hAnsi="Arial Narrow"/>
                <w:b/>
                <w:sz w:val="22"/>
                <w:szCs w:val="24"/>
              </w:rPr>
              <w:t xml:space="preserve">isk </w:t>
            </w:r>
            <w:r>
              <w:rPr>
                <w:rFonts w:ascii="Arial Narrow" w:hAnsi="Arial Narrow"/>
                <w:b/>
                <w:sz w:val="22"/>
                <w:szCs w:val="24"/>
              </w:rPr>
              <w:t>f</w:t>
            </w:r>
            <w:r w:rsidRPr="00D557A2">
              <w:rPr>
                <w:rFonts w:ascii="Arial Narrow" w:hAnsi="Arial Narrow"/>
                <w:b/>
                <w:sz w:val="22"/>
                <w:szCs w:val="24"/>
              </w:rPr>
              <w:t>actors</w:t>
            </w:r>
          </w:p>
        </w:tc>
      </w:tr>
      <w:tr w:rsidR="0003423E" w:rsidRPr="00494508" w14:paraId="101AD9C2" w14:textId="77777777" w:rsidTr="0003423E">
        <w:trPr>
          <w:trHeight w:val="192"/>
        </w:trPr>
        <w:tc>
          <w:tcPr>
            <w:tcW w:w="4429" w:type="dxa"/>
            <w:hideMark/>
          </w:tcPr>
          <w:p w14:paraId="7B4F1E75" w14:textId="77777777" w:rsidR="0003423E" w:rsidRPr="00D557A2" w:rsidRDefault="0003423E" w:rsidP="0003423E">
            <w:pPr>
              <w:spacing w:before="0" w:after="0"/>
              <w:rPr>
                <w:rFonts w:ascii="Arial Narrow" w:hAnsi="Arial Narrow"/>
                <w:sz w:val="22"/>
                <w:szCs w:val="24"/>
              </w:rPr>
            </w:pPr>
            <w:r w:rsidRPr="00D557A2">
              <w:rPr>
                <w:rFonts w:ascii="Arial Narrow" w:hAnsi="Arial Narrow"/>
                <w:sz w:val="22"/>
                <w:szCs w:val="24"/>
              </w:rPr>
              <w:t>Tobacco use</w:t>
            </w:r>
          </w:p>
        </w:tc>
        <w:tc>
          <w:tcPr>
            <w:tcW w:w="889" w:type="dxa"/>
          </w:tcPr>
          <w:p w14:paraId="25505D2D" w14:textId="77777777" w:rsidR="0003423E" w:rsidRPr="00D1106A" w:rsidRDefault="0003423E" w:rsidP="0003423E">
            <w:pPr>
              <w:spacing w:before="0" w:after="0"/>
              <w:jc w:val="center"/>
              <w:rPr>
                <w:rFonts w:cs="Arial"/>
                <w:sz w:val="22"/>
                <w:szCs w:val="24"/>
              </w:rPr>
            </w:pPr>
            <w:r w:rsidRPr="00D1106A">
              <w:rPr>
                <w:rFonts w:ascii="Arial Narrow" w:hAnsi="Arial Narrow"/>
                <w:sz w:val="22"/>
              </w:rPr>
              <w:t>11</w:t>
            </w:r>
          </w:p>
        </w:tc>
        <w:tc>
          <w:tcPr>
            <w:tcW w:w="891" w:type="dxa"/>
          </w:tcPr>
          <w:p w14:paraId="171345C4" w14:textId="77777777" w:rsidR="0003423E" w:rsidRPr="00D1106A" w:rsidRDefault="0003423E" w:rsidP="0003423E">
            <w:pPr>
              <w:spacing w:before="0" w:after="0"/>
              <w:jc w:val="center"/>
              <w:rPr>
                <w:rFonts w:cs="Arial"/>
                <w:sz w:val="22"/>
                <w:szCs w:val="24"/>
              </w:rPr>
            </w:pPr>
            <w:r w:rsidRPr="00D1106A">
              <w:rPr>
                <w:rFonts w:ascii="Arial Narrow" w:hAnsi="Arial Narrow"/>
                <w:sz w:val="22"/>
              </w:rPr>
              <w:t>3</w:t>
            </w:r>
          </w:p>
        </w:tc>
        <w:tc>
          <w:tcPr>
            <w:tcW w:w="893" w:type="dxa"/>
          </w:tcPr>
          <w:p w14:paraId="59682F71" w14:textId="77777777" w:rsidR="0003423E" w:rsidRPr="00D1106A" w:rsidRDefault="0003423E" w:rsidP="0003423E">
            <w:pPr>
              <w:spacing w:before="0" w:after="0"/>
              <w:jc w:val="center"/>
              <w:rPr>
                <w:rFonts w:cs="Arial"/>
                <w:sz w:val="22"/>
                <w:szCs w:val="24"/>
              </w:rPr>
            </w:pPr>
          </w:p>
        </w:tc>
        <w:tc>
          <w:tcPr>
            <w:tcW w:w="893" w:type="dxa"/>
          </w:tcPr>
          <w:p w14:paraId="0CF0E795" w14:textId="77777777" w:rsidR="0003423E" w:rsidRPr="00D1106A" w:rsidRDefault="0003423E" w:rsidP="0003423E">
            <w:pPr>
              <w:spacing w:before="0" w:after="0"/>
              <w:jc w:val="center"/>
              <w:rPr>
                <w:rFonts w:cs="Arial"/>
                <w:sz w:val="22"/>
                <w:szCs w:val="24"/>
                <w:highlight w:val="yellow"/>
              </w:rPr>
            </w:pPr>
          </w:p>
        </w:tc>
        <w:tc>
          <w:tcPr>
            <w:tcW w:w="893" w:type="dxa"/>
          </w:tcPr>
          <w:p w14:paraId="10F0F754" w14:textId="77777777" w:rsidR="0003423E" w:rsidRPr="00D1106A" w:rsidRDefault="0003423E" w:rsidP="0003423E">
            <w:pPr>
              <w:spacing w:before="0" w:after="0"/>
              <w:jc w:val="center"/>
              <w:rPr>
                <w:rFonts w:cs="Arial"/>
                <w:sz w:val="22"/>
                <w:szCs w:val="24"/>
              </w:rPr>
            </w:pPr>
            <w:r w:rsidRPr="00D1106A">
              <w:rPr>
                <w:rFonts w:ascii="Arial Narrow" w:hAnsi="Arial Narrow"/>
                <w:sz w:val="22"/>
              </w:rPr>
              <w:t>22</w:t>
            </w:r>
          </w:p>
        </w:tc>
        <w:tc>
          <w:tcPr>
            <w:tcW w:w="893" w:type="dxa"/>
          </w:tcPr>
          <w:p w14:paraId="074D0DD6" w14:textId="77777777" w:rsidR="0003423E" w:rsidRPr="00D1106A" w:rsidRDefault="0003423E" w:rsidP="0003423E">
            <w:pPr>
              <w:spacing w:before="0" w:after="0"/>
              <w:jc w:val="center"/>
              <w:rPr>
                <w:rFonts w:cs="Arial"/>
                <w:sz w:val="22"/>
                <w:szCs w:val="24"/>
              </w:rPr>
            </w:pPr>
          </w:p>
        </w:tc>
        <w:tc>
          <w:tcPr>
            <w:tcW w:w="893" w:type="dxa"/>
          </w:tcPr>
          <w:p w14:paraId="321886B0" w14:textId="77777777" w:rsidR="0003423E" w:rsidRPr="00D1106A" w:rsidRDefault="0003423E" w:rsidP="0003423E">
            <w:pPr>
              <w:spacing w:before="0" w:after="0"/>
              <w:jc w:val="center"/>
              <w:rPr>
                <w:rFonts w:cs="Arial"/>
                <w:sz w:val="22"/>
                <w:szCs w:val="24"/>
                <w:highlight w:val="yellow"/>
              </w:rPr>
            </w:pPr>
            <w:r w:rsidRPr="00D1106A">
              <w:rPr>
                <w:rFonts w:ascii="Arial Narrow" w:hAnsi="Arial Narrow"/>
                <w:sz w:val="22"/>
              </w:rPr>
              <w:t>2</w:t>
            </w:r>
          </w:p>
        </w:tc>
        <w:tc>
          <w:tcPr>
            <w:tcW w:w="1149" w:type="dxa"/>
          </w:tcPr>
          <w:p w14:paraId="71F3CD66" w14:textId="77777777" w:rsidR="0003423E" w:rsidRPr="00D1106A" w:rsidRDefault="0003423E" w:rsidP="0003423E">
            <w:pPr>
              <w:spacing w:before="0" w:after="0"/>
              <w:jc w:val="center"/>
              <w:rPr>
                <w:rFonts w:cs="Arial"/>
                <w:sz w:val="22"/>
                <w:szCs w:val="24"/>
                <w:highlight w:val="yellow"/>
              </w:rPr>
            </w:pPr>
            <w:r w:rsidRPr="00D1106A">
              <w:rPr>
                <w:rFonts w:ascii="Arial Narrow" w:hAnsi="Arial Narrow"/>
                <w:sz w:val="22"/>
              </w:rPr>
              <w:t>43</w:t>
            </w:r>
          </w:p>
        </w:tc>
        <w:tc>
          <w:tcPr>
            <w:tcW w:w="3194" w:type="dxa"/>
          </w:tcPr>
          <w:p w14:paraId="311BBC7D" w14:textId="77777777" w:rsidR="0003423E" w:rsidRPr="00D1106A" w:rsidRDefault="0003423E" w:rsidP="0003423E">
            <w:pPr>
              <w:spacing w:before="0" w:after="0"/>
              <w:jc w:val="center"/>
              <w:rPr>
                <w:rFonts w:ascii="Arial Narrow" w:hAnsi="Arial Narrow"/>
                <w:sz w:val="22"/>
              </w:rPr>
            </w:pPr>
            <w:r>
              <w:rPr>
                <w:rFonts w:ascii="Arial Narrow" w:hAnsi="Arial Narrow"/>
                <w:sz w:val="22"/>
              </w:rPr>
              <w:t>9</w:t>
            </w:r>
          </w:p>
        </w:tc>
      </w:tr>
      <w:tr w:rsidR="0003423E" w:rsidRPr="00494508" w14:paraId="145143AD" w14:textId="77777777" w:rsidTr="0003423E">
        <w:trPr>
          <w:trHeight w:val="192"/>
        </w:trPr>
        <w:tc>
          <w:tcPr>
            <w:tcW w:w="4429" w:type="dxa"/>
          </w:tcPr>
          <w:p w14:paraId="7120B2DA" w14:textId="77777777" w:rsidR="0003423E" w:rsidRPr="00D557A2" w:rsidRDefault="0003423E" w:rsidP="0003423E">
            <w:pPr>
              <w:spacing w:before="0" w:after="0"/>
              <w:rPr>
                <w:rFonts w:ascii="Arial Narrow" w:hAnsi="Arial Narrow"/>
                <w:sz w:val="22"/>
                <w:szCs w:val="24"/>
              </w:rPr>
            </w:pPr>
            <w:r w:rsidRPr="00D557A2">
              <w:rPr>
                <w:rFonts w:ascii="Arial Narrow" w:hAnsi="Arial Narrow"/>
                <w:sz w:val="22"/>
                <w:szCs w:val="24"/>
              </w:rPr>
              <w:t xml:space="preserve">Poor </w:t>
            </w:r>
            <w:r w:rsidR="005A31CF">
              <w:rPr>
                <w:rFonts w:ascii="Arial Narrow" w:hAnsi="Arial Narrow"/>
                <w:sz w:val="22"/>
                <w:szCs w:val="24"/>
              </w:rPr>
              <w:t>nutrition</w:t>
            </w:r>
          </w:p>
        </w:tc>
        <w:tc>
          <w:tcPr>
            <w:tcW w:w="889" w:type="dxa"/>
          </w:tcPr>
          <w:p w14:paraId="0E7A4B10" w14:textId="77777777" w:rsidR="0003423E" w:rsidRPr="00D1106A" w:rsidRDefault="0003423E" w:rsidP="0003423E">
            <w:pPr>
              <w:spacing w:before="0" w:after="0"/>
              <w:jc w:val="center"/>
              <w:rPr>
                <w:rFonts w:ascii="Arial Narrow" w:hAnsi="Arial Narrow"/>
                <w:sz w:val="22"/>
              </w:rPr>
            </w:pPr>
            <w:r w:rsidRPr="00D1106A">
              <w:rPr>
                <w:rFonts w:ascii="Arial Narrow" w:hAnsi="Arial Narrow"/>
                <w:sz w:val="22"/>
              </w:rPr>
              <w:t>42</w:t>
            </w:r>
          </w:p>
        </w:tc>
        <w:tc>
          <w:tcPr>
            <w:tcW w:w="891" w:type="dxa"/>
          </w:tcPr>
          <w:p w14:paraId="049E4DA7" w14:textId="77777777" w:rsidR="0003423E" w:rsidRPr="00D1106A" w:rsidRDefault="0003423E" w:rsidP="0003423E">
            <w:pPr>
              <w:spacing w:before="0" w:after="0"/>
              <w:jc w:val="center"/>
              <w:rPr>
                <w:rFonts w:ascii="Arial Narrow" w:hAnsi="Arial Narrow"/>
                <w:sz w:val="22"/>
              </w:rPr>
            </w:pPr>
            <w:r w:rsidRPr="00D1106A">
              <w:rPr>
                <w:rFonts w:ascii="Arial Narrow" w:hAnsi="Arial Narrow"/>
                <w:sz w:val="22"/>
              </w:rPr>
              <w:t>35</w:t>
            </w:r>
          </w:p>
        </w:tc>
        <w:tc>
          <w:tcPr>
            <w:tcW w:w="893" w:type="dxa"/>
          </w:tcPr>
          <w:p w14:paraId="4815B2EB" w14:textId="77777777" w:rsidR="0003423E" w:rsidRPr="00D1106A" w:rsidRDefault="0003423E" w:rsidP="0003423E">
            <w:pPr>
              <w:spacing w:before="0" w:after="0"/>
              <w:jc w:val="center"/>
              <w:rPr>
                <w:rFonts w:cs="Arial"/>
                <w:sz w:val="22"/>
                <w:szCs w:val="24"/>
              </w:rPr>
            </w:pPr>
          </w:p>
        </w:tc>
        <w:tc>
          <w:tcPr>
            <w:tcW w:w="893" w:type="dxa"/>
          </w:tcPr>
          <w:p w14:paraId="037DC481" w14:textId="77777777" w:rsidR="0003423E" w:rsidRPr="00D1106A" w:rsidRDefault="0003423E" w:rsidP="0003423E">
            <w:pPr>
              <w:spacing w:before="0" w:after="0"/>
              <w:jc w:val="center"/>
              <w:rPr>
                <w:rFonts w:cs="Arial"/>
                <w:sz w:val="22"/>
                <w:szCs w:val="24"/>
                <w:highlight w:val="yellow"/>
              </w:rPr>
            </w:pPr>
            <w:r w:rsidRPr="00D1106A">
              <w:rPr>
                <w:rFonts w:ascii="Arial Narrow" w:hAnsi="Arial Narrow"/>
                <w:sz w:val="22"/>
              </w:rPr>
              <w:t>7</w:t>
            </w:r>
          </w:p>
        </w:tc>
        <w:tc>
          <w:tcPr>
            <w:tcW w:w="893" w:type="dxa"/>
          </w:tcPr>
          <w:p w14:paraId="0AE84842" w14:textId="77777777" w:rsidR="0003423E" w:rsidRPr="00D1106A" w:rsidRDefault="0003423E" w:rsidP="0003423E">
            <w:pPr>
              <w:spacing w:before="0" w:after="0"/>
              <w:jc w:val="center"/>
              <w:rPr>
                <w:rFonts w:ascii="Arial Narrow" w:hAnsi="Arial Narrow"/>
                <w:sz w:val="22"/>
              </w:rPr>
            </w:pPr>
            <w:r w:rsidRPr="00D1106A">
              <w:rPr>
                <w:rFonts w:ascii="Arial Narrow" w:hAnsi="Arial Narrow"/>
                <w:sz w:val="22"/>
              </w:rPr>
              <w:t>4</w:t>
            </w:r>
          </w:p>
        </w:tc>
        <w:tc>
          <w:tcPr>
            <w:tcW w:w="893" w:type="dxa"/>
          </w:tcPr>
          <w:p w14:paraId="0C28B2B8" w14:textId="77777777" w:rsidR="0003423E" w:rsidRPr="00D1106A" w:rsidRDefault="0003423E" w:rsidP="0003423E">
            <w:pPr>
              <w:spacing w:before="0" w:after="0"/>
              <w:jc w:val="center"/>
              <w:rPr>
                <w:rFonts w:cs="Arial"/>
                <w:sz w:val="22"/>
                <w:szCs w:val="24"/>
              </w:rPr>
            </w:pPr>
          </w:p>
        </w:tc>
        <w:tc>
          <w:tcPr>
            <w:tcW w:w="893" w:type="dxa"/>
          </w:tcPr>
          <w:p w14:paraId="105CECCD" w14:textId="77777777" w:rsidR="0003423E" w:rsidRPr="00D1106A" w:rsidRDefault="0003423E" w:rsidP="0003423E">
            <w:pPr>
              <w:spacing w:before="0" w:after="0"/>
              <w:jc w:val="center"/>
              <w:rPr>
                <w:rFonts w:ascii="Arial Narrow" w:hAnsi="Arial Narrow"/>
                <w:sz w:val="22"/>
              </w:rPr>
            </w:pPr>
            <w:r w:rsidRPr="00D1106A">
              <w:rPr>
                <w:rFonts w:ascii="Arial Narrow" w:hAnsi="Arial Narrow"/>
                <w:sz w:val="22"/>
              </w:rPr>
              <w:t>&lt;1</w:t>
            </w:r>
          </w:p>
        </w:tc>
        <w:tc>
          <w:tcPr>
            <w:tcW w:w="1149" w:type="dxa"/>
          </w:tcPr>
          <w:p w14:paraId="57F5318A" w14:textId="77777777" w:rsidR="0003423E" w:rsidRPr="00D1106A" w:rsidRDefault="0003423E" w:rsidP="0003423E">
            <w:pPr>
              <w:spacing w:before="0" w:after="0"/>
              <w:jc w:val="center"/>
              <w:rPr>
                <w:rFonts w:ascii="Arial Narrow" w:hAnsi="Arial Narrow"/>
                <w:sz w:val="22"/>
              </w:rPr>
            </w:pPr>
            <w:r w:rsidRPr="00D1106A">
              <w:rPr>
                <w:rFonts w:ascii="Arial Narrow" w:hAnsi="Arial Narrow"/>
                <w:sz w:val="22"/>
              </w:rPr>
              <w:t>&lt;1</w:t>
            </w:r>
          </w:p>
        </w:tc>
        <w:tc>
          <w:tcPr>
            <w:tcW w:w="3194" w:type="dxa"/>
          </w:tcPr>
          <w:p w14:paraId="747A5665" w14:textId="77777777" w:rsidR="0003423E" w:rsidRDefault="0003423E" w:rsidP="0003423E">
            <w:pPr>
              <w:spacing w:before="0" w:after="0"/>
              <w:jc w:val="center"/>
              <w:rPr>
                <w:rFonts w:ascii="Arial Narrow" w:hAnsi="Arial Narrow"/>
                <w:sz w:val="22"/>
              </w:rPr>
            </w:pPr>
            <w:r w:rsidRPr="009E1C0F">
              <w:rPr>
                <w:rFonts w:ascii="Arial Narrow" w:hAnsi="Arial Narrow"/>
                <w:sz w:val="22"/>
              </w:rPr>
              <w:t>7</w:t>
            </w:r>
          </w:p>
        </w:tc>
      </w:tr>
      <w:tr w:rsidR="0003423E" w:rsidRPr="00494508" w14:paraId="2E455A98" w14:textId="77777777" w:rsidTr="0003423E">
        <w:trPr>
          <w:trHeight w:val="192"/>
        </w:trPr>
        <w:tc>
          <w:tcPr>
            <w:tcW w:w="4429" w:type="dxa"/>
            <w:hideMark/>
          </w:tcPr>
          <w:p w14:paraId="0C9DF561" w14:textId="77777777" w:rsidR="0003423E" w:rsidRPr="00D557A2" w:rsidRDefault="0003423E" w:rsidP="0003423E">
            <w:pPr>
              <w:spacing w:before="0" w:after="0"/>
              <w:rPr>
                <w:rFonts w:ascii="Arial Narrow" w:hAnsi="Arial Narrow"/>
                <w:sz w:val="22"/>
                <w:szCs w:val="24"/>
              </w:rPr>
            </w:pPr>
            <w:r w:rsidRPr="00D557A2">
              <w:rPr>
                <w:rFonts w:ascii="Arial Narrow" w:hAnsi="Arial Narrow"/>
                <w:sz w:val="22"/>
                <w:szCs w:val="24"/>
              </w:rPr>
              <w:t>Harmful alcohol use</w:t>
            </w:r>
          </w:p>
        </w:tc>
        <w:tc>
          <w:tcPr>
            <w:tcW w:w="889" w:type="dxa"/>
          </w:tcPr>
          <w:p w14:paraId="22DB4030" w14:textId="77777777" w:rsidR="0003423E" w:rsidRPr="00D1106A" w:rsidRDefault="0003423E" w:rsidP="0003423E">
            <w:pPr>
              <w:spacing w:before="0" w:after="0"/>
              <w:jc w:val="center"/>
              <w:rPr>
                <w:rFonts w:cs="Arial"/>
                <w:sz w:val="22"/>
                <w:szCs w:val="24"/>
              </w:rPr>
            </w:pPr>
            <w:r w:rsidRPr="00D1106A">
              <w:rPr>
                <w:rFonts w:ascii="Arial Narrow" w:hAnsi="Arial Narrow"/>
                <w:sz w:val="22"/>
              </w:rPr>
              <w:t>3</w:t>
            </w:r>
          </w:p>
        </w:tc>
        <w:tc>
          <w:tcPr>
            <w:tcW w:w="891" w:type="dxa"/>
          </w:tcPr>
          <w:p w14:paraId="503A42E2" w14:textId="77777777" w:rsidR="0003423E" w:rsidRPr="00D1106A" w:rsidRDefault="0003423E" w:rsidP="0003423E">
            <w:pPr>
              <w:spacing w:before="0" w:after="0"/>
              <w:jc w:val="center"/>
              <w:rPr>
                <w:rFonts w:cs="Arial"/>
                <w:sz w:val="22"/>
                <w:szCs w:val="24"/>
              </w:rPr>
            </w:pPr>
          </w:p>
        </w:tc>
        <w:tc>
          <w:tcPr>
            <w:tcW w:w="893" w:type="dxa"/>
          </w:tcPr>
          <w:p w14:paraId="6624C2F3" w14:textId="77777777" w:rsidR="0003423E" w:rsidRPr="00D1106A" w:rsidRDefault="0003423E" w:rsidP="0003423E">
            <w:pPr>
              <w:spacing w:before="0" w:after="0"/>
              <w:jc w:val="center"/>
              <w:rPr>
                <w:rFonts w:cs="Arial"/>
                <w:sz w:val="22"/>
                <w:szCs w:val="24"/>
              </w:rPr>
            </w:pPr>
            <w:r w:rsidRPr="00D1106A">
              <w:rPr>
                <w:rFonts w:ascii="Arial Narrow" w:hAnsi="Arial Narrow"/>
                <w:sz w:val="22"/>
              </w:rPr>
              <w:t>13</w:t>
            </w:r>
          </w:p>
        </w:tc>
        <w:tc>
          <w:tcPr>
            <w:tcW w:w="893" w:type="dxa"/>
          </w:tcPr>
          <w:p w14:paraId="2B57BEDE" w14:textId="77777777" w:rsidR="0003423E" w:rsidRPr="00D1106A" w:rsidRDefault="0003423E" w:rsidP="0003423E">
            <w:pPr>
              <w:spacing w:before="0" w:after="0"/>
              <w:jc w:val="center"/>
              <w:rPr>
                <w:rFonts w:cs="Arial"/>
                <w:sz w:val="22"/>
                <w:szCs w:val="24"/>
                <w:highlight w:val="yellow"/>
              </w:rPr>
            </w:pPr>
          </w:p>
        </w:tc>
        <w:tc>
          <w:tcPr>
            <w:tcW w:w="893" w:type="dxa"/>
          </w:tcPr>
          <w:p w14:paraId="60421546" w14:textId="77777777" w:rsidR="0003423E" w:rsidRPr="00D1106A" w:rsidRDefault="0003423E" w:rsidP="0003423E">
            <w:pPr>
              <w:spacing w:before="0" w:after="0"/>
              <w:jc w:val="center"/>
              <w:rPr>
                <w:rFonts w:cs="Arial"/>
                <w:sz w:val="22"/>
                <w:szCs w:val="24"/>
              </w:rPr>
            </w:pPr>
            <w:r w:rsidRPr="00D1106A">
              <w:rPr>
                <w:rFonts w:ascii="Arial Narrow" w:hAnsi="Arial Narrow"/>
                <w:sz w:val="22"/>
              </w:rPr>
              <w:t>4</w:t>
            </w:r>
          </w:p>
        </w:tc>
        <w:tc>
          <w:tcPr>
            <w:tcW w:w="893" w:type="dxa"/>
          </w:tcPr>
          <w:p w14:paraId="62371B55" w14:textId="77777777" w:rsidR="0003423E" w:rsidRPr="00D1106A" w:rsidRDefault="0003423E" w:rsidP="0003423E">
            <w:pPr>
              <w:spacing w:before="0" w:after="0"/>
              <w:jc w:val="center"/>
              <w:rPr>
                <w:rFonts w:cs="Arial"/>
                <w:sz w:val="22"/>
                <w:szCs w:val="24"/>
                <w:highlight w:val="yellow"/>
              </w:rPr>
            </w:pPr>
            <w:r w:rsidRPr="00D1106A">
              <w:rPr>
                <w:rFonts w:ascii="Arial Narrow" w:hAnsi="Arial Narrow"/>
                <w:sz w:val="22"/>
              </w:rPr>
              <w:t>15</w:t>
            </w:r>
          </w:p>
        </w:tc>
        <w:tc>
          <w:tcPr>
            <w:tcW w:w="893" w:type="dxa"/>
          </w:tcPr>
          <w:p w14:paraId="77208436" w14:textId="77777777" w:rsidR="0003423E" w:rsidRPr="00D1106A" w:rsidRDefault="0003423E" w:rsidP="0003423E">
            <w:pPr>
              <w:spacing w:before="0" w:after="0"/>
              <w:jc w:val="center"/>
              <w:rPr>
                <w:rFonts w:cs="Arial"/>
                <w:sz w:val="22"/>
                <w:szCs w:val="24"/>
                <w:highlight w:val="yellow"/>
              </w:rPr>
            </w:pPr>
          </w:p>
        </w:tc>
        <w:tc>
          <w:tcPr>
            <w:tcW w:w="1149" w:type="dxa"/>
          </w:tcPr>
          <w:p w14:paraId="357D00E2" w14:textId="77777777" w:rsidR="0003423E" w:rsidRPr="00D1106A" w:rsidRDefault="0003423E" w:rsidP="0003423E">
            <w:pPr>
              <w:spacing w:before="0" w:after="0"/>
              <w:jc w:val="center"/>
              <w:rPr>
                <w:rFonts w:cs="Arial"/>
                <w:sz w:val="22"/>
                <w:szCs w:val="24"/>
                <w:highlight w:val="yellow"/>
              </w:rPr>
            </w:pPr>
          </w:p>
        </w:tc>
        <w:tc>
          <w:tcPr>
            <w:tcW w:w="3194" w:type="dxa"/>
          </w:tcPr>
          <w:p w14:paraId="17979BEC" w14:textId="77777777" w:rsidR="0003423E" w:rsidRPr="00D524C1" w:rsidRDefault="0003423E" w:rsidP="0003423E">
            <w:pPr>
              <w:spacing w:before="0" w:after="0"/>
              <w:jc w:val="center"/>
              <w:rPr>
                <w:rFonts w:cs="Arial"/>
                <w:sz w:val="22"/>
                <w:szCs w:val="24"/>
              </w:rPr>
            </w:pPr>
            <w:r w:rsidRPr="00D524C1">
              <w:rPr>
                <w:rFonts w:cs="Arial"/>
                <w:sz w:val="22"/>
                <w:szCs w:val="24"/>
              </w:rPr>
              <w:t>5</w:t>
            </w:r>
          </w:p>
        </w:tc>
      </w:tr>
      <w:tr w:rsidR="0003423E" w:rsidRPr="00494508" w14:paraId="3444CA5C" w14:textId="77777777" w:rsidTr="0003423E">
        <w:trPr>
          <w:trHeight w:val="192"/>
        </w:trPr>
        <w:tc>
          <w:tcPr>
            <w:tcW w:w="4429" w:type="dxa"/>
          </w:tcPr>
          <w:p w14:paraId="35B132FD" w14:textId="77777777" w:rsidR="0003423E" w:rsidRPr="00D557A2" w:rsidRDefault="0003423E" w:rsidP="0003423E">
            <w:pPr>
              <w:spacing w:before="0" w:after="0"/>
              <w:rPr>
                <w:rFonts w:ascii="Arial Narrow" w:hAnsi="Arial Narrow"/>
                <w:sz w:val="22"/>
                <w:szCs w:val="24"/>
              </w:rPr>
            </w:pPr>
            <w:r w:rsidRPr="00D557A2">
              <w:rPr>
                <w:rFonts w:ascii="Arial Narrow" w:hAnsi="Arial Narrow"/>
                <w:sz w:val="22"/>
                <w:szCs w:val="24"/>
              </w:rPr>
              <w:t>Physical inactivity</w:t>
            </w:r>
          </w:p>
        </w:tc>
        <w:tc>
          <w:tcPr>
            <w:tcW w:w="889" w:type="dxa"/>
          </w:tcPr>
          <w:p w14:paraId="69FDEF78" w14:textId="77777777" w:rsidR="0003423E" w:rsidRPr="00D1106A" w:rsidRDefault="0003423E" w:rsidP="0003423E">
            <w:pPr>
              <w:spacing w:before="0" w:after="0"/>
              <w:jc w:val="center"/>
              <w:rPr>
                <w:rFonts w:cs="Arial"/>
                <w:sz w:val="22"/>
                <w:szCs w:val="24"/>
              </w:rPr>
            </w:pPr>
            <w:r w:rsidRPr="00D1106A">
              <w:rPr>
                <w:rFonts w:ascii="Arial Narrow" w:hAnsi="Arial Narrow"/>
                <w:sz w:val="22"/>
              </w:rPr>
              <w:t>10</w:t>
            </w:r>
          </w:p>
        </w:tc>
        <w:tc>
          <w:tcPr>
            <w:tcW w:w="891" w:type="dxa"/>
          </w:tcPr>
          <w:p w14:paraId="4DD8CD72" w14:textId="77777777" w:rsidR="0003423E" w:rsidRPr="00D1106A" w:rsidRDefault="0003423E" w:rsidP="0003423E">
            <w:pPr>
              <w:spacing w:before="0" w:after="0"/>
              <w:jc w:val="center"/>
              <w:rPr>
                <w:rFonts w:cs="Arial"/>
                <w:sz w:val="22"/>
                <w:szCs w:val="24"/>
              </w:rPr>
            </w:pPr>
            <w:r w:rsidRPr="00D1106A">
              <w:rPr>
                <w:rFonts w:ascii="Arial Narrow" w:hAnsi="Arial Narrow"/>
                <w:sz w:val="22"/>
              </w:rPr>
              <w:t>17</w:t>
            </w:r>
          </w:p>
        </w:tc>
        <w:tc>
          <w:tcPr>
            <w:tcW w:w="893" w:type="dxa"/>
          </w:tcPr>
          <w:p w14:paraId="114E7C1D" w14:textId="77777777" w:rsidR="0003423E" w:rsidRPr="00D1106A" w:rsidRDefault="0003423E" w:rsidP="0003423E">
            <w:pPr>
              <w:spacing w:before="0" w:after="0"/>
              <w:jc w:val="center"/>
              <w:rPr>
                <w:rFonts w:cs="Arial"/>
                <w:sz w:val="22"/>
                <w:szCs w:val="24"/>
              </w:rPr>
            </w:pPr>
          </w:p>
        </w:tc>
        <w:tc>
          <w:tcPr>
            <w:tcW w:w="893" w:type="dxa"/>
          </w:tcPr>
          <w:p w14:paraId="0AFC1504" w14:textId="77777777" w:rsidR="0003423E" w:rsidRPr="00D1106A" w:rsidRDefault="0003423E" w:rsidP="0003423E">
            <w:pPr>
              <w:spacing w:before="0" w:after="0"/>
              <w:jc w:val="center"/>
              <w:rPr>
                <w:rFonts w:cs="Arial"/>
                <w:sz w:val="22"/>
                <w:szCs w:val="24"/>
                <w:highlight w:val="yellow"/>
              </w:rPr>
            </w:pPr>
          </w:p>
        </w:tc>
        <w:tc>
          <w:tcPr>
            <w:tcW w:w="893" w:type="dxa"/>
          </w:tcPr>
          <w:p w14:paraId="03BF01F0" w14:textId="77777777" w:rsidR="0003423E" w:rsidRPr="00D1106A" w:rsidRDefault="0003423E" w:rsidP="0003423E">
            <w:pPr>
              <w:spacing w:before="0" w:after="0"/>
              <w:jc w:val="center"/>
              <w:rPr>
                <w:rFonts w:cs="Arial"/>
                <w:sz w:val="22"/>
                <w:szCs w:val="24"/>
              </w:rPr>
            </w:pPr>
            <w:r w:rsidRPr="00D1106A">
              <w:rPr>
                <w:rFonts w:ascii="Arial Narrow" w:hAnsi="Arial Narrow"/>
                <w:sz w:val="22"/>
              </w:rPr>
              <w:t>3</w:t>
            </w:r>
          </w:p>
        </w:tc>
        <w:tc>
          <w:tcPr>
            <w:tcW w:w="893" w:type="dxa"/>
          </w:tcPr>
          <w:p w14:paraId="51BA129A" w14:textId="77777777" w:rsidR="0003423E" w:rsidRPr="00D1106A" w:rsidRDefault="0003423E" w:rsidP="0003423E">
            <w:pPr>
              <w:spacing w:before="0" w:after="0"/>
              <w:jc w:val="center"/>
              <w:rPr>
                <w:rFonts w:cs="Arial"/>
                <w:sz w:val="22"/>
                <w:szCs w:val="24"/>
              </w:rPr>
            </w:pPr>
          </w:p>
        </w:tc>
        <w:tc>
          <w:tcPr>
            <w:tcW w:w="893" w:type="dxa"/>
          </w:tcPr>
          <w:p w14:paraId="6A68838C" w14:textId="77777777" w:rsidR="0003423E" w:rsidRPr="00D1106A" w:rsidRDefault="0003423E" w:rsidP="0003423E">
            <w:pPr>
              <w:spacing w:before="0" w:after="0"/>
              <w:jc w:val="center"/>
              <w:rPr>
                <w:rFonts w:cs="Arial"/>
                <w:sz w:val="22"/>
                <w:szCs w:val="24"/>
              </w:rPr>
            </w:pPr>
          </w:p>
        </w:tc>
        <w:tc>
          <w:tcPr>
            <w:tcW w:w="1149" w:type="dxa"/>
          </w:tcPr>
          <w:p w14:paraId="468B7763" w14:textId="77777777" w:rsidR="0003423E" w:rsidRPr="00D1106A" w:rsidRDefault="0003423E" w:rsidP="0003423E">
            <w:pPr>
              <w:spacing w:before="0" w:after="0"/>
              <w:jc w:val="center"/>
              <w:rPr>
                <w:rFonts w:cs="Arial"/>
                <w:sz w:val="22"/>
                <w:szCs w:val="24"/>
              </w:rPr>
            </w:pPr>
          </w:p>
        </w:tc>
        <w:tc>
          <w:tcPr>
            <w:tcW w:w="3194" w:type="dxa"/>
          </w:tcPr>
          <w:p w14:paraId="6F6FEF86" w14:textId="77777777" w:rsidR="0003423E" w:rsidRPr="00D524C1" w:rsidRDefault="0003423E" w:rsidP="0003423E">
            <w:pPr>
              <w:spacing w:before="0" w:after="0"/>
              <w:jc w:val="center"/>
              <w:rPr>
                <w:rFonts w:ascii="Arial Narrow" w:hAnsi="Arial Narrow"/>
                <w:sz w:val="22"/>
              </w:rPr>
            </w:pPr>
            <w:r w:rsidRPr="00D524C1">
              <w:rPr>
                <w:rFonts w:cs="Arial"/>
                <w:sz w:val="22"/>
                <w:szCs w:val="24"/>
              </w:rPr>
              <w:t>3</w:t>
            </w:r>
          </w:p>
        </w:tc>
      </w:tr>
      <w:tr w:rsidR="0003423E" w:rsidRPr="00494508" w14:paraId="72625E44" w14:textId="77777777" w:rsidTr="0003423E">
        <w:trPr>
          <w:trHeight w:val="218"/>
        </w:trPr>
        <w:tc>
          <w:tcPr>
            <w:tcW w:w="15017" w:type="dxa"/>
            <w:gridSpan w:val="10"/>
            <w:shd w:val="clear" w:color="auto" w:fill="D9D9D9" w:themeFill="background2" w:themeFillShade="D9"/>
          </w:tcPr>
          <w:p w14:paraId="4E140DCD" w14:textId="77777777" w:rsidR="0003423E" w:rsidRPr="00D557A2" w:rsidRDefault="0003423E" w:rsidP="0003423E">
            <w:pPr>
              <w:spacing w:before="0" w:after="0"/>
              <w:rPr>
                <w:rFonts w:ascii="Arial Narrow" w:hAnsi="Arial Narrow"/>
                <w:b/>
                <w:sz w:val="22"/>
                <w:szCs w:val="24"/>
              </w:rPr>
            </w:pPr>
            <w:r w:rsidRPr="00D557A2">
              <w:rPr>
                <w:rFonts w:ascii="Arial Narrow" w:hAnsi="Arial Narrow"/>
                <w:b/>
                <w:sz w:val="22"/>
                <w:szCs w:val="24"/>
              </w:rPr>
              <w:t>Biomedical risk factors</w:t>
            </w:r>
          </w:p>
        </w:tc>
      </w:tr>
      <w:tr w:rsidR="0003423E" w:rsidRPr="00494508" w14:paraId="4B04C1CC" w14:textId="77777777" w:rsidTr="0003423E">
        <w:trPr>
          <w:trHeight w:val="218"/>
        </w:trPr>
        <w:tc>
          <w:tcPr>
            <w:tcW w:w="4429" w:type="dxa"/>
            <w:hideMark/>
          </w:tcPr>
          <w:p w14:paraId="42C74D04" w14:textId="77777777" w:rsidR="0003423E" w:rsidRPr="004257CA" w:rsidRDefault="0003423E" w:rsidP="0003423E">
            <w:pPr>
              <w:spacing w:before="0" w:after="0"/>
              <w:rPr>
                <w:rFonts w:ascii="Arial Narrow" w:hAnsi="Arial Narrow"/>
                <w:sz w:val="22"/>
              </w:rPr>
            </w:pPr>
            <w:r w:rsidRPr="004257CA">
              <w:rPr>
                <w:rFonts w:ascii="Arial Narrow" w:hAnsi="Arial Narrow"/>
                <w:sz w:val="22"/>
              </w:rPr>
              <w:t>Overweight and obesity</w:t>
            </w:r>
          </w:p>
        </w:tc>
        <w:tc>
          <w:tcPr>
            <w:tcW w:w="889" w:type="dxa"/>
          </w:tcPr>
          <w:p w14:paraId="72E26519" w14:textId="77777777" w:rsidR="0003423E" w:rsidRPr="004257CA" w:rsidRDefault="0003423E" w:rsidP="0003423E">
            <w:pPr>
              <w:spacing w:before="0" w:after="0"/>
              <w:jc w:val="center"/>
              <w:rPr>
                <w:rFonts w:cs="Arial"/>
                <w:sz w:val="22"/>
              </w:rPr>
            </w:pPr>
            <w:r w:rsidRPr="004257CA">
              <w:rPr>
                <w:rFonts w:ascii="Arial Narrow" w:hAnsi="Arial Narrow"/>
                <w:sz w:val="22"/>
              </w:rPr>
              <w:t>21</w:t>
            </w:r>
          </w:p>
        </w:tc>
        <w:tc>
          <w:tcPr>
            <w:tcW w:w="891" w:type="dxa"/>
          </w:tcPr>
          <w:p w14:paraId="724D5755" w14:textId="77777777" w:rsidR="0003423E" w:rsidRPr="004257CA" w:rsidRDefault="0003423E" w:rsidP="0003423E">
            <w:pPr>
              <w:spacing w:before="0" w:after="0"/>
              <w:jc w:val="center"/>
              <w:rPr>
                <w:rFonts w:cs="Arial"/>
                <w:sz w:val="22"/>
              </w:rPr>
            </w:pPr>
            <w:r w:rsidRPr="004257CA">
              <w:rPr>
                <w:rFonts w:ascii="Arial Narrow" w:hAnsi="Arial Narrow"/>
                <w:sz w:val="22"/>
              </w:rPr>
              <w:t>45</w:t>
            </w:r>
          </w:p>
        </w:tc>
        <w:tc>
          <w:tcPr>
            <w:tcW w:w="893" w:type="dxa"/>
          </w:tcPr>
          <w:p w14:paraId="1C1C3D69" w14:textId="77777777" w:rsidR="0003423E" w:rsidRPr="004257CA" w:rsidRDefault="0003423E" w:rsidP="0003423E">
            <w:pPr>
              <w:spacing w:before="0" w:after="0"/>
              <w:jc w:val="center"/>
              <w:rPr>
                <w:rFonts w:cs="Arial"/>
                <w:sz w:val="22"/>
              </w:rPr>
            </w:pPr>
          </w:p>
        </w:tc>
        <w:tc>
          <w:tcPr>
            <w:tcW w:w="893" w:type="dxa"/>
          </w:tcPr>
          <w:p w14:paraId="026C9D6B" w14:textId="77777777" w:rsidR="0003423E" w:rsidRPr="004257CA" w:rsidRDefault="0003423E" w:rsidP="0003423E">
            <w:pPr>
              <w:spacing w:before="0" w:after="0"/>
              <w:jc w:val="center"/>
              <w:rPr>
                <w:rFonts w:cs="Arial"/>
                <w:sz w:val="22"/>
              </w:rPr>
            </w:pPr>
            <w:r w:rsidRPr="004257CA">
              <w:rPr>
                <w:rFonts w:ascii="Arial Narrow" w:hAnsi="Arial Narrow"/>
                <w:sz w:val="22"/>
              </w:rPr>
              <w:t>38</w:t>
            </w:r>
          </w:p>
        </w:tc>
        <w:tc>
          <w:tcPr>
            <w:tcW w:w="893" w:type="dxa"/>
          </w:tcPr>
          <w:p w14:paraId="1BDFD529" w14:textId="77777777" w:rsidR="0003423E" w:rsidRPr="004257CA" w:rsidRDefault="0003423E" w:rsidP="0003423E">
            <w:pPr>
              <w:spacing w:before="0" w:after="0"/>
              <w:jc w:val="center"/>
              <w:rPr>
                <w:rFonts w:cs="Arial"/>
                <w:sz w:val="22"/>
                <w:highlight w:val="yellow"/>
              </w:rPr>
            </w:pPr>
            <w:r w:rsidRPr="004257CA">
              <w:rPr>
                <w:rFonts w:ascii="Arial Narrow" w:hAnsi="Arial Narrow"/>
                <w:sz w:val="22"/>
              </w:rPr>
              <w:t>8</w:t>
            </w:r>
          </w:p>
        </w:tc>
        <w:tc>
          <w:tcPr>
            <w:tcW w:w="893" w:type="dxa"/>
          </w:tcPr>
          <w:p w14:paraId="75013DB7" w14:textId="77777777" w:rsidR="0003423E" w:rsidRPr="004257CA" w:rsidRDefault="0003423E" w:rsidP="0003423E">
            <w:pPr>
              <w:spacing w:before="0" w:after="0"/>
              <w:jc w:val="center"/>
              <w:rPr>
                <w:rFonts w:cs="Arial"/>
                <w:sz w:val="22"/>
              </w:rPr>
            </w:pPr>
          </w:p>
        </w:tc>
        <w:tc>
          <w:tcPr>
            <w:tcW w:w="893" w:type="dxa"/>
          </w:tcPr>
          <w:p w14:paraId="4BA992AF" w14:textId="77777777" w:rsidR="0003423E" w:rsidRPr="004257CA" w:rsidRDefault="0003423E" w:rsidP="0003423E">
            <w:pPr>
              <w:spacing w:before="0" w:after="0"/>
              <w:jc w:val="center"/>
              <w:rPr>
                <w:rFonts w:cs="Arial"/>
                <w:sz w:val="22"/>
                <w:highlight w:val="yellow"/>
              </w:rPr>
            </w:pPr>
            <w:r w:rsidRPr="004257CA">
              <w:rPr>
                <w:rFonts w:ascii="Arial Narrow" w:hAnsi="Arial Narrow"/>
                <w:sz w:val="22"/>
              </w:rPr>
              <w:t>12</w:t>
            </w:r>
          </w:p>
        </w:tc>
        <w:tc>
          <w:tcPr>
            <w:tcW w:w="1149" w:type="dxa"/>
          </w:tcPr>
          <w:p w14:paraId="436D317E" w14:textId="77777777" w:rsidR="0003423E" w:rsidRPr="004257CA" w:rsidRDefault="0003423E" w:rsidP="0003423E">
            <w:pPr>
              <w:spacing w:before="0" w:after="0"/>
              <w:jc w:val="center"/>
              <w:rPr>
                <w:rFonts w:cs="Arial"/>
                <w:sz w:val="22"/>
                <w:highlight w:val="yellow"/>
              </w:rPr>
            </w:pPr>
            <w:r w:rsidRPr="004257CA">
              <w:rPr>
                <w:rFonts w:ascii="Arial Narrow" w:hAnsi="Arial Narrow"/>
                <w:sz w:val="22"/>
              </w:rPr>
              <w:t>7</w:t>
            </w:r>
          </w:p>
        </w:tc>
        <w:tc>
          <w:tcPr>
            <w:tcW w:w="3194" w:type="dxa"/>
          </w:tcPr>
          <w:p w14:paraId="4F109A85" w14:textId="77777777" w:rsidR="0003423E" w:rsidRPr="004257CA" w:rsidRDefault="0003423E" w:rsidP="0003423E">
            <w:pPr>
              <w:spacing w:before="0" w:after="0"/>
              <w:jc w:val="center"/>
              <w:rPr>
                <w:rFonts w:ascii="Arial Narrow" w:hAnsi="Arial Narrow"/>
                <w:sz w:val="22"/>
              </w:rPr>
            </w:pPr>
            <w:r>
              <w:rPr>
                <w:rFonts w:ascii="Arial Narrow" w:hAnsi="Arial Narrow"/>
                <w:sz w:val="22"/>
              </w:rPr>
              <w:t>8</w:t>
            </w:r>
          </w:p>
        </w:tc>
      </w:tr>
      <w:tr w:rsidR="0003423E" w:rsidRPr="00494508" w14:paraId="3B9EAFFA" w14:textId="77777777" w:rsidTr="0003423E">
        <w:trPr>
          <w:trHeight w:val="218"/>
        </w:trPr>
        <w:tc>
          <w:tcPr>
            <w:tcW w:w="4429" w:type="dxa"/>
            <w:hideMark/>
          </w:tcPr>
          <w:p w14:paraId="108B9504" w14:textId="77777777" w:rsidR="0003423E" w:rsidRPr="004257CA" w:rsidRDefault="0003423E" w:rsidP="0003423E">
            <w:pPr>
              <w:spacing w:before="0" w:after="0"/>
              <w:rPr>
                <w:rFonts w:ascii="Arial Narrow" w:hAnsi="Arial Narrow"/>
                <w:sz w:val="22"/>
              </w:rPr>
            </w:pPr>
            <w:r w:rsidRPr="004257CA">
              <w:rPr>
                <w:rFonts w:ascii="Arial Narrow" w:hAnsi="Arial Narrow"/>
                <w:sz w:val="22"/>
              </w:rPr>
              <w:t>High blood pressure</w:t>
            </w:r>
          </w:p>
        </w:tc>
        <w:tc>
          <w:tcPr>
            <w:tcW w:w="889" w:type="dxa"/>
          </w:tcPr>
          <w:p w14:paraId="55E06F20" w14:textId="77777777" w:rsidR="0003423E" w:rsidRPr="004257CA" w:rsidRDefault="0003423E" w:rsidP="0003423E">
            <w:pPr>
              <w:spacing w:before="0" w:after="0"/>
              <w:jc w:val="center"/>
              <w:rPr>
                <w:rFonts w:cs="Arial"/>
                <w:sz w:val="22"/>
              </w:rPr>
            </w:pPr>
            <w:r w:rsidRPr="004257CA">
              <w:rPr>
                <w:rFonts w:ascii="Arial Narrow" w:hAnsi="Arial Narrow"/>
                <w:sz w:val="22"/>
              </w:rPr>
              <w:t>36</w:t>
            </w:r>
          </w:p>
        </w:tc>
        <w:tc>
          <w:tcPr>
            <w:tcW w:w="891" w:type="dxa"/>
          </w:tcPr>
          <w:p w14:paraId="1E141311" w14:textId="77777777" w:rsidR="0003423E" w:rsidRPr="004257CA" w:rsidRDefault="0003423E" w:rsidP="0003423E">
            <w:pPr>
              <w:spacing w:before="0" w:after="0"/>
              <w:jc w:val="center"/>
              <w:rPr>
                <w:rFonts w:cs="Arial"/>
                <w:sz w:val="22"/>
              </w:rPr>
            </w:pPr>
          </w:p>
        </w:tc>
        <w:tc>
          <w:tcPr>
            <w:tcW w:w="893" w:type="dxa"/>
          </w:tcPr>
          <w:p w14:paraId="032C30FF" w14:textId="77777777" w:rsidR="0003423E" w:rsidRPr="004257CA" w:rsidRDefault="0003423E" w:rsidP="0003423E">
            <w:pPr>
              <w:spacing w:before="0" w:after="0"/>
              <w:jc w:val="center"/>
              <w:rPr>
                <w:rFonts w:cs="Arial"/>
                <w:sz w:val="22"/>
                <w:highlight w:val="yellow"/>
              </w:rPr>
            </w:pPr>
          </w:p>
        </w:tc>
        <w:tc>
          <w:tcPr>
            <w:tcW w:w="893" w:type="dxa"/>
          </w:tcPr>
          <w:p w14:paraId="5160547E" w14:textId="77777777" w:rsidR="0003423E" w:rsidRPr="004257CA" w:rsidRDefault="00ED1F58" w:rsidP="0003423E">
            <w:pPr>
              <w:spacing w:before="0" w:after="0"/>
              <w:jc w:val="center"/>
              <w:rPr>
                <w:rFonts w:cs="Arial"/>
                <w:sz w:val="22"/>
              </w:rPr>
            </w:pPr>
            <w:r w:rsidRPr="004257CA">
              <w:rPr>
                <w:rFonts w:ascii="Arial Narrow" w:hAnsi="Arial Narrow"/>
                <w:sz w:val="22"/>
              </w:rPr>
              <w:t>32</w:t>
            </w:r>
          </w:p>
        </w:tc>
        <w:tc>
          <w:tcPr>
            <w:tcW w:w="893" w:type="dxa"/>
          </w:tcPr>
          <w:p w14:paraId="779645E8" w14:textId="77777777" w:rsidR="0003423E" w:rsidRPr="004257CA" w:rsidRDefault="0003423E" w:rsidP="0003423E">
            <w:pPr>
              <w:spacing w:before="0" w:after="0"/>
              <w:jc w:val="center"/>
              <w:rPr>
                <w:rFonts w:cs="Arial"/>
                <w:sz w:val="22"/>
                <w:highlight w:val="yellow"/>
              </w:rPr>
            </w:pPr>
          </w:p>
        </w:tc>
        <w:tc>
          <w:tcPr>
            <w:tcW w:w="893" w:type="dxa"/>
          </w:tcPr>
          <w:p w14:paraId="5B04C7D8" w14:textId="77777777" w:rsidR="0003423E" w:rsidRPr="004257CA" w:rsidRDefault="0003423E" w:rsidP="0003423E">
            <w:pPr>
              <w:spacing w:before="0" w:after="0"/>
              <w:jc w:val="center"/>
              <w:rPr>
                <w:rFonts w:cs="Arial"/>
                <w:sz w:val="22"/>
                <w:highlight w:val="yellow"/>
              </w:rPr>
            </w:pPr>
          </w:p>
        </w:tc>
        <w:tc>
          <w:tcPr>
            <w:tcW w:w="893" w:type="dxa"/>
          </w:tcPr>
          <w:p w14:paraId="61739F54" w14:textId="77777777" w:rsidR="0003423E" w:rsidRPr="004257CA" w:rsidRDefault="0003423E" w:rsidP="0003423E">
            <w:pPr>
              <w:spacing w:before="0" w:after="0"/>
              <w:jc w:val="center"/>
              <w:rPr>
                <w:rFonts w:cs="Arial"/>
                <w:sz w:val="22"/>
                <w:highlight w:val="yellow"/>
              </w:rPr>
            </w:pPr>
          </w:p>
        </w:tc>
        <w:tc>
          <w:tcPr>
            <w:tcW w:w="1149" w:type="dxa"/>
          </w:tcPr>
          <w:p w14:paraId="2BB44F01" w14:textId="77777777" w:rsidR="0003423E" w:rsidRPr="004257CA" w:rsidRDefault="0003423E" w:rsidP="0003423E">
            <w:pPr>
              <w:spacing w:before="0" w:after="0"/>
              <w:jc w:val="center"/>
              <w:rPr>
                <w:rFonts w:cs="Arial"/>
                <w:sz w:val="22"/>
                <w:highlight w:val="yellow"/>
              </w:rPr>
            </w:pPr>
          </w:p>
        </w:tc>
        <w:tc>
          <w:tcPr>
            <w:tcW w:w="3194" w:type="dxa"/>
          </w:tcPr>
          <w:p w14:paraId="3F47AC02" w14:textId="77777777" w:rsidR="0003423E" w:rsidRPr="00361BA7" w:rsidRDefault="0003423E" w:rsidP="0003423E">
            <w:pPr>
              <w:spacing w:before="0" w:after="0"/>
              <w:jc w:val="center"/>
              <w:rPr>
                <w:rFonts w:cs="Arial"/>
                <w:sz w:val="22"/>
              </w:rPr>
            </w:pPr>
            <w:r w:rsidRPr="00361BA7">
              <w:rPr>
                <w:rFonts w:cs="Arial"/>
                <w:sz w:val="22"/>
              </w:rPr>
              <w:t>5</w:t>
            </w:r>
          </w:p>
        </w:tc>
      </w:tr>
      <w:tr w:rsidR="0003423E" w:rsidRPr="00494508" w14:paraId="198BAB35" w14:textId="77777777" w:rsidTr="0003423E">
        <w:trPr>
          <w:trHeight w:val="218"/>
        </w:trPr>
        <w:tc>
          <w:tcPr>
            <w:tcW w:w="4429" w:type="dxa"/>
            <w:hideMark/>
          </w:tcPr>
          <w:p w14:paraId="51D1EF33" w14:textId="77777777" w:rsidR="0003423E" w:rsidRPr="004257CA" w:rsidRDefault="0003423E" w:rsidP="0003423E">
            <w:pPr>
              <w:spacing w:before="0" w:after="0"/>
              <w:rPr>
                <w:rFonts w:ascii="Arial Narrow" w:hAnsi="Arial Narrow"/>
                <w:sz w:val="22"/>
              </w:rPr>
            </w:pPr>
            <w:r w:rsidRPr="004257CA">
              <w:rPr>
                <w:rFonts w:ascii="Arial Narrow" w:hAnsi="Arial Narrow"/>
                <w:sz w:val="22"/>
              </w:rPr>
              <w:t>High cholesterol</w:t>
            </w:r>
          </w:p>
        </w:tc>
        <w:tc>
          <w:tcPr>
            <w:tcW w:w="889" w:type="dxa"/>
          </w:tcPr>
          <w:p w14:paraId="7DD24826" w14:textId="77777777" w:rsidR="0003423E" w:rsidRPr="004257CA" w:rsidRDefault="0003423E" w:rsidP="0003423E">
            <w:pPr>
              <w:spacing w:before="0" w:after="0"/>
              <w:jc w:val="center"/>
              <w:rPr>
                <w:rFonts w:cs="Arial"/>
                <w:sz w:val="22"/>
              </w:rPr>
            </w:pPr>
            <w:r w:rsidRPr="004257CA">
              <w:rPr>
                <w:rFonts w:ascii="Arial Narrow" w:hAnsi="Arial Narrow"/>
                <w:sz w:val="22"/>
              </w:rPr>
              <w:t>24</w:t>
            </w:r>
          </w:p>
        </w:tc>
        <w:tc>
          <w:tcPr>
            <w:tcW w:w="891" w:type="dxa"/>
          </w:tcPr>
          <w:p w14:paraId="0726C4BB" w14:textId="77777777" w:rsidR="0003423E" w:rsidRPr="004257CA" w:rsidRDefault="0003423E" w:rsidP="0003423E">
            <w:pPr>
              <w:spacing w:before="0" w:after="0"/>
              <w:jc w:val="center"/>
              <w:rPr>
                <w:rFonts w:cs="Arial"/>
                <w:sz w:val="22"/>
              </w:rPr>
            </w:pPr>
          </w:p>
        </w:tc>
        <w:tc>
          <w:tcPr>
            <w:tcW w:w="893" w:type="dxa"/>
          </w:tcPr>
          <w:p w14:paraId="7555F533" w14:textId="77777777" w:rsidR="0003423E" w:rsidRPr="004257CA" w:rsidRDefault="0003423E" w:rsidP="0003423E">
            <w:pPr>
              <w:spacing w:before="0" w:after="0"/>
              <w:jc w:val="center"/>
              <w:rPr>
                <w:rFonts w:cs="Arial"/>
                <w:sz w:val="22"/>
                <w:highlight w:val="yellow"/>
              </w:rPr>
            </w:pPr>
          </w:p>
        </w:tc>
        <w:tc>
          <w:tcPr>
            <w:tcW w:w="893" w:type="dxa"/>
          </w:tcPr>
          <w:p w14:paraId="7DAC995D" w14:textId="77777777" w:rsidR="0003423E" w:rsidRPr="004257CA" w:rsidRDefault="0003423E" w:rsidP="0003423E">
            <w:pPr>
              <w:spacing w:before="0" w:after="0"/>
              <w:jc w:val="center"/>
              <w:rPr>
                <w:rFonts w:cs="Arial"/>
                <w:sz w:val="22"/>
                <w:highlight w:val="yellow"/>
              </w:rPr>
            </w:pPr>
          </w:p>
        </w:tc>
        <w:tc>
          <w:tcPr>
            <w:tcW w:w="893" w:type="dxa"/>
          </w:tcPr>
          <w:p w14:paraId="61847E18" w14:textId="77777777" w:rsidR="0003423E" w:rsidRPr="004257CA" w:rsidRDefault="0003423E" w:rsidP="0003423E">
            <w:pPr>
              <w:spacing w:before="0" w:after="0"/>
              <w:jc w:val="center"/>
              <w:rPr>
                <w:rFonts w:cs="Arial"/>
                <w:sz w:val="22"/>
                <w:highlight w:val="yellow"/>
              </w:rPr>
            </w:pPr>
          </w:p>
        </w:tc>
        <w:tc>
          <w:tcPr>
            <w:tcW w:w="893" w:type="dxa"/>
          </w:tcPr>
          <w:p w14:paraId="32E63B8E" w14:textId="77777777" w:rsidR="0003423E" w:rsidRPr="004257CA" w:rsidRDefault="0003423E" w:rsidP="0003423E">
            <w:pPr>
              <w:spacing w:before="0" w:after="0"/>
              <w:jc w:val="center"/>
              <w:rPr>
                <w:rFonts w:cs="Arial"/>
                <w:sz w:val="22"/>
                <w:highlight w:val="yellow"/>
              </w:rPr>
            </w:pPr>
          </w:p>
        </w:tc>
        <w:tc>
          <w:tcPr>
            <w:tcW w:w="893" w:type="dxa"/>
          </w:tcPr>
          <w:p w14:paraId="45879273" w14:textId="77777777" w:rsidR="0003423E" w:rsidRPr="004257CA" w:rsidRDefault="0003423E" w:rsidP="0003423E">
            <w:pPr>
              <w:spacing w:before="0" w:after="0"/>
              <w:jc w:val="center"/>
              <w:rPr>
                <w:rFonts w:cs="Arial"/>
                <w:sz w:val="22"/>
                <w:highlight w:val="yellow"/>
              </w:rPr>
            </w:pPr>
          </w:p>
        </w:tc>
        <w:tc>
          <w:tcPr>
            <w:tcW w:w="1149" w:type="dxa"/>
          </w:tcPr>
          <w:p w14:paraId="7D0A13C6" w14:textId="77777777" w:rsidR="0003423E" w:rsidRPr="004257CA" w:rsidRDefault="0003423E" w:rsidP="0003423E">
            <w:pPr>
              <w:spacing w:before="0" w:after="0"/>
              <w:jc w:val="center"/>
              <w:rPr>
                <w:rFonts w:cs="Arial"/>
                <w:sz w:val="22"/>
                <w:highlight w:val="yellow"/>
              </w:rPr>
            </w:pPr>
          </w:p>
        </w:tc>
        <w:tc>
          <w:tcPr>
            <w:tcW w:w="3194" w:type="dxa"/>
          </w:tcPr>
          <w:p w14:paraId="06A59682" w14:textId="77777777" w:rsidR="0003423E" w:rsidRPr="00361BA7" w:rsidRDefault="0003423E" w:rsidP="0003423E">
            <w:pPr>
              <w:spacing w:before="0" w:after="0"/>
              <w:jc w:val="center"/>
              <w:rPr>
                <w:rFonts w:cs="Arial"/>
                <w:sz w:val="22"/>
              </w:rPr>
            </w:pPr>
            <w:r w:rsidRPr="00361BA7">
              <w:rPr>
                <w:rFonts w:cs="Arial"/>
                <w:sz w:val="22"/>
              </w:rPr>
              <w:t>3</w:t>
            </w:r>
          </w:p>
        </w:tc>
      </w:tr>
      <w:tr w:rsidR="0003423E" w:rsidRPr="00494508" w14:paraId="23048E15" w14:textId="77777777" w:rsidTr="0003423E">
        <w:trPr>
          <w:trHeight w:val="218"/>
        </w:trPr>
        <w:tc>
          <w:tcPr>
            <w:tcW w:w="4429" w:type="dxa"/>
            <w:hideMark/>
          </w:tcPr>
          <w:p w14:paraId="1E33C9A7" w14:textId="77777777" w:rsidR="0003423E" w:rsidRPr="004257CA" w:rsidRDefault="0003423E" w:rsidP="0003423E">
            <w:pPr>
              <w:spacing w:before="0" w:after="0"/>
              <w:rPr>
                <w:rFonts w:ascii="Arial Narrow" w:hAnsi="Arial Narrow"/>
                <w:sz w:val="22"/>
              </w:rPr>
            </w:pPr>
            <w:r w:rsidRPr="004257CA">
              <w:rPr>
                <w:rFonts w:ascii="Arial Narrow" w:hAnsi="Arial Narrow"/>
                <w:sz w:val="22"/>
              </w:rPr>
              <w:t>High blood sugar</w:t>
            </w:r>
          </w:p>
        </w:tc>
        <w:tc>
          <w:tcPr>
            <w:tcW w:w="889" w:type="dxa"/>
          </w:tcPr>
          <w:p w14:paraId="43CBC464" w14:textId="77777777" w:rsidR="0003423E" w:rsidRPr="004257CA" w:rsidRDefault="0003423E" w:rsidP="0003423E">
            <w:pPr>
              <w:spacing w:before="0" w:after="0"/>
              <w:jc w:val="center"/>
              <w:rPr>
                <w:rFonts w:cs="Arial"/>
                <w:sz w:val="22"/>
              </w:rPr>
            </w:pPr>
            <w:r w:rsidRPr="004257CA">
              <w:rPr>
                <w:rFonts w:ascii="Arial Narrow" w:hAnsi="Arial Narrow"/>
                <w:sz w:val="22"/>
              </w:rPr>
              <w:t>5</w:t>
            </w:r>
          </w:p>
        </w:tc>
        <w:tc>
          <w:tcPr>
            <w:tcW w:w="891" w:type="dxa"/>
          </w:tcPr>
          <w:p w14:paraId="7B39F70F" w14:textId="77777777" w:rsidR="0003423E" w:rsidRPr="004257CA" w:rsidRDefault="0003423E" w:rsidP="0003423E">
            <w:pPr>
              <w:spacing w:before="0" w:after="0"/>
              <w:jc w:val="center"/>
              <w:rPr>
                <w:rFonts w:cs="Arial"/>
                <w:sz w:val="22"/>
              </w:rPr>
            </w:pPr>
            <w:r w:rsidRPr="004257CA">
              <w:rPr>
                <w:rFonts w:ascii="Arial Narrow" w:hAnsi="Arial Narrow"/>
                <w:sz w:val="22"/>
              </w:rPr>
              <w:t>94</w:t>
            </w:r>
          </w:p>
        </w:tc>
        <w:tc>
          <w:tcPr>
            <w:tcW w:w="893" w:type="dxa"/>
          </w:tcPr>
          <w:p w14:paraId="79C7E645" w14:textId="77777777" w:rsidR="0003423E" w:rsidRPr="004257CA" w:rsidRDefault="0003423E" w:rsidP="0003423E">
            <w:pPr>
              <w:spacing w:before="0" w:after="0"/>
              <w:jc w:val="center"/>
              <w:rPr>
                <w:rFonts w:cs="Arial"/>
                <w:sz w:val="22"/>
                <w:highlight w:val="yellow"/>
              </w:rPr>
            </w:pPr>
          </w:p>
        </w:tc>
        <w:tc>
          <w:tcPr>
            <w:tcW w:w="893" w:type="dxa"/>
          </w:tcPr>
          <w:p w14:paraId="04D9CD98" w14:textId="77777777" w:rsidR="0003423E" w:rsidRPr="004257CA" w:rsidRDefault="0003423E" w:rsidP="0003423E">
            <w:pPr>
              <w:spacing w:before="0" w:after="0"/>
              <w:jc w:val="center"/>
              <w:rPr>
                <w:rFonts w:cs="Arial"/>
                <w:sz w:val="22"/>
                <w:highlight w:val="yellow"/>
              </w:rPr>
            </w:pPr>
            <w:r w:rsidRPr="004257CA">
              <w:rPr>
                <w:rFonts w:ascii="Arial Narrow" w:hAnsi="Arial Narrow"/>
                <w:sz w:val="22"/>
              </w:rPr>
              <w:t>55</w:t>
            </w:r>
          </w:p>
        </w:tc>
        <w:tc>
          <w:tcPr>
            <w:tcW w:w="893" w:type="dxa"/>
          </w:tcPr>
          <w:p w14:paraId="32B102AE" w14:textId="77777777" w:rsidR="0003423E" w:rsidRPr="004257CA" w:rsidRDefault="0003423E" w:rsidP="0003423E">
            <w:pPr>
              <w:spacing w:before="0" w:after="0"/>
              <w:jc w:val="center"/>
              <w:rPr>
                <w:rFonts w:cs="Arial"/>
                <w:sz w:val="22"/>
                <w:highlight w:val="yellow"/>
              </w:rPr>
            </w:pPr>
            <w:r w:rsidRPr="004257CA">
              <w:rPr>
                <w:rFonts w:ascii="Arial Narrow" w:hAnsi="Arial Narrow"/>
                <w:sz w:val="22"/>
              </w:rPr>
              <w:t>3</w:t>
            </w:r>
          </w:p>
        </w:tc>
        <w:tc>
          <w:tcPr>
            <w:tcW w:w="893" w:type="dxa"/>
          </w:tcPr>
          <w:p w14:paraId="4BC0AB78" w14:textId="77777777" w:rsidR="0003423E" w:rsidRPr="004257CA" w:rsidRDefault="0003423E" w:rsidP="0003423E">
            <w:pPr>
              <w:spacing w:before="0" w:after="0"/>
              <w:jc w:val="center"/>
              <w:rPr>
                <w:rFonts w:cs="Arial"/>
                <w:sz w:val="22"/>
                <w:highlight w:val="yellow"/>
              </w:rPr>
            </w:pPr>
          </w:p>
        </w:tc>
        <w:tc>
          <w:tcPr>
            <w:tcW w:w="893" w:type="dxa"/>
          </w:tcPr>
          <w:p w14:paraId="397F07C4" w14:textId="77777777" w:rsidR="0003423E" w:rsidRPr="004257CA" w:rsidRDefault="0003423E" w:rsidP="0003423E">
            <w:pPr>
              <w:spacing w:before="0" w:after="0"/>
              <w:jc w:val="center"/>
              <w:rPr>
                <w:rFonts w:cs="Arial"/>
                <w:sz w:val="22"/>
                <w:highlight w:val="yellow"/>
              </w:rPr>
            </w:pPr>
          </w:p>
        </w:tc>
        <w:tc>
          <w:tcPr>
            <w:tcW w:w="1149" w:type="dxa"/>
          </w:tcPr>
          <w:p w14:paraId="5959B6A1" w14:textId="77777777" w:rsidR="0003423E" w:rsidRPr="004257CA" w:rsidRDefault="0003423E" w:rsidP="0003423E">
            <w:pPr>
              <w:spacing w:before="0" w:after="0"/>
              <w:jc w:val="center"/>
              <w:rPr>
                <w:rFonts w:cs="Arial"/>
                <w:sz w:val="22"/>
                <w:highlight w:val="yellow"/>
              </w:rPr>
            </w:pPr>
          </w:p>
        </w:tc>
        <w:tc>
          <w:tcPr>
            <w:tcW w:w="3194" w:type="dxa"/>
          </w:tcPr>
          <w:p w14:paraId="61C022D1" w14:textId="77777777" w:rsidR="0003423E" w:rsidRPr="00361BA7" w:rsidRDefault="0003423E" w:rsidP="0003423E">
            <w:pPr>
              <w:spacing w:before="0" w:after="0"/>
              <w:jc w:val="center"/>
              <w:rPr>
                <w:rFonts w:cs="Arial"/>
                <w:sz w:val="22"/>
              </w:rPr>
            </w:pPr>
            <w:r w:rsidRPr="00361BA7">
              <w:rPr>
                <w:rFonts w:cs="Arial"/>
                <w:sz w:val="22"/>
              </w:rPr>
              <w:t>5</w:t>
            </w:r>
          </w:p>
        </w:tc>
      </w:tr>
    </w:tbl>
    <w:p w14:paraId="00CB9386" w14:textId="77777777" w:rsidR="0003423E" w:rsidRPr="005252EA" w:rsidRDefault="0003423E" w:rsidP="0003423E">
      <w:pPr>
        <w:spacing w:after="0"/>
        <w:rPr>
          <w:rFonts w:cs="Arial"/>
          <w:sz w:val="22"/>
          <w:shd w:val="clear" w:color="auto" w:fill="FFFFFF"/>
        </w:rPr>
      </w:pPr>
      <w:r w:rsidRPr="005252EA">
        <w:rPr>
          <w:rFonts w:cs="Arial"/>
          <w:sz w:val="22"/>
        </w:rPr>
        <w:t>* Type 1 diabetes, Type 2 diabetes, other diabetes mellitus, other endocrine disorder.</w:t>
      </w:r>
    </w:p>
    <w:p w14:paraId="1CE731A1" w14:textId="77777777" w:rsidR="0003423E" w:rsidRPr="005252EA" w:rsidRDefault="0003423E" w:rsidP="0003423E">
      <w:pPr>
        <w:spacing w:after="0"/>
        <w:rPr>
          <w:rFonts w:cs="Arial"/>
          <w:sz w:val="22"/>
          <w:shd w:val="clear" w:color="auto" w:fill="FFFFFF"/>
        </w:rPr>
      </w:pPr>
      <w:r w:rsidRPr="005252EA">
        <w:rPr>
          <w:rFonts w:cs="Arial"/>
          <w:sz w:val="22"/>
          <w:shd w:val="clear" w:color="auto" w:fill="FFFFFF"/>
        </w:rPr>
        <w:t xml:space="preserve">NOTE: There are some minor inconsistencies between Tables 1 and 2. </w:t>
      </w:r>
      <w:r w:rsidR="00E65914" w:rsidRPr="005252EA">
        <w:rPr>
          <w:rFonts w:cs="Arial"/>
          <w:sz w:val="22"/>
          <w:shd w:val="clear" w:color="auto" w:fill="FFFFFF"/>
        </w:rPr>
        <w:t xml:space="preserve">Table 1 shows the associations between the full range of known risk factors and health outcomes. </w:t>
      </w:r>
      <w:r w:rsidRPr="005252EA">
        <w:rPr>
          <w:rFonts w:cs="Arial"/>
          <w:sz w:val="22"/>
          <w:shd w:val="clear" w:color="auto" w:fill="FFFFFF"/>
        </w:rPr>
        <w:t>Table 2 shows results from the WA Burden of Disease Study 2015 which quantifies a selection of risk factors and health outcomes.</w:t>
      </w:r>
    </w:p>
    <w:p w14:paraId="6C67BEEF" w14:textId="77777777" w:rsidR="005252EA" w:rsidRDefault="005252EA" w:rsidP="0003423E">
      <w:pPr>
        <w:rPr>
          <w:noProof/>
        </w:rPr>
      </w:pPr>
    </w:p>
    <w:p w14:paraId="6314CD2C" w14:textId="77777777" w:rsidR="0003423E" w:rsidRDefault="0003423E" w:rsidP="0003423E">
      <w:pPr>
        <w:rPr>
          <w:noProof/>
        </w:rPr>
      </w:pPr>
      <w:r w:rsidRPr="56F5291D">
        <w:rPr>
          <w:noProof/>
        </w:rPr>
        <w:t xml:space="preserve">Mental health issues are </w:t>
      </w:r>
      <w:r w:rsidR="009F2B44">
        <w:rPr>
          <w:noProof/>
        </w:rPr>
        <w:t>also a</w:t>
      </w:r>
      <w:r w:rsidRPr="56F5291D">
        <w:rPr>
          <w:noProof/>
        </w:rPr>
        <w:t xml:space="preserve"> cause of illness in WA.  One in </w:t>
      </w:r>
      <w:r w:rsidR="00F07408">
        <w:rPr>
          <w:noProof/>
        </w:rPr>
        <w:t>5</w:t>
      </w:r>
      <w:r w:rsidRPr="56F5291D">
        <w:rPr>
          <w:noProof/>
        </w:rPr>
        <w:t xml:space="preserve"> people aged between 16 and 85 will experience one of the common forms of mental illness (anxiety, affective or mood disorders, and substance use disorders) in any given year.</w:t>
      </w:r>
      <w:r w:rsidR="0093075F">
        <w:rPr>
          <w:noProof/>
        </w:rPr>
        <w:fldChar w:fldCharType="begin"/>
      </w:r>
      <w:r w:rsidR="002969B4">
        <w:rPr>
          <w:noProof/>
        </w:rPr>
        <w:instrText xml:space="preserve"> ADDIN EN.CITE &lt;EndNote&gt;&lt;Cite&gt;&lt;Author&gt;Australian Bureau of Statistics&lt;/Author&gt;&lt;Year&gt;2008&lt;/Year&gt;&lt;RecNum&gt;146&lt;/RecNum&gt;&lt;DisplayText&gt;&lt;style face="superscript"&gt;38&lt;/style&gt;&lt;/DisplayText&gt;&lt;record&gt;&lt;rec-number&gt;146&lt;/rec-number&gt;&lt;foreign-keys&gt;&lt;key app="EN" db-id="zxa00wf2opvf9oeeset50xz7ezpfwre2v20z" timestamp="0"&gt;146&lt;/key&gt;&lt;/foreign-keys&gt;&lt;ref-type name="Web Page"&gt;12&lt;/ref-type&gt;&lt;contributors&gt;&lt;authors&gt;&lt;author&gt;Australian Bureau of Statistics,&lt;/author&gt;&lt;/authors&gt;&lt;/contributors&gt;&lt;titles&gt;&lt;title&gt;4326.0 - National Survey of Mental Health and Wellbeing: Summary of results, 2007.&lt;/title&gt;&lt;/titles&gt;&lt;dates&gt;&lt;year&gt;2008&lt;/year&gt;&lt;/dates&gt;&lt;pub-location&gt;Canberra, Australia&lt;/pub-location&gt;&lt;publisher&gt;ABS&lt;/publisher&gt;&lt;urls&gt;&lt;related-urls&gt;&lt;url&gt;http://www.abs.gov.au/ausstats/abs@.nsf/Latestproducts/4326.0Main%20Features32007?opendocument&amp;amp;tabname=Summary&amp;amp;prodno=4326.0&amp;amp;issue=2007&amp;amp;num=&amp;amp;view=]&lt;/url&gt;&lt;/related-urls&gt;&lt;/urls&gt;&lt;/record&gt;&lt;/Cite&gt;&lt;/EndNote&gt;</w:instrText>
      </w:r>
      <w:r w:rsidR="0093075F">
        <w:rPr>
          <w:noProof/>
        </w:rPr>
        <w:fldChar w:fldCharType="separate"/>
      </w:r>
      <w:r w:rsidR="002969B4" w:rsidRPr="002969B4">
        <w:rPr>
          <w:noProof/>
          <w:vertAlign w:val="superscript"/>
        </w:rPr>
        <w:t>38</w:t>
      </w:r>
      <w:r w:rsidR="0093075F">
        <w:rPr>
          <w:noProof/>
        </w:rPr>
        <w:fldChar w:fldCharType="end"/>
      </w:r>
      <w:r w:rsidRPr="56F5291D">
        <w:rPr>
          <w:noProof/>
        </w:rPr>
        <w:t xml:space="preserve"> Mental health issues, risk factors for chronic dis</w:t>
      </w:r>
      <w:r>
        <w:rPr>
          <w:noProof/>
        </w:rPr>
        <w:t>e</w:t>
      </w:r>
      <w:r w:rsidRPr="56F5291D">
        <w:rPr>
          <w:noProof/>
        </w:rPr>
        <w:t xml:space="preserve">ase and injury, and the impact of chronic disease and injury are interrelated. This is discussed further in </w:t>
      </w:r>
      <w:hyperlink w:anchor="_2.1__Our" w:history="1">
        <w:r w:rsidRPr="004B6AA1">
          <w:rPr>
            <w:rStyle w:val="Hyperlink"/>
            <w:noProof/>
          </w:rPr>
          <w:t xml:space="preserve">Our </w:t>
        </w:r>
        <w:r w:rsidR="004B6AA1" w:rsidRPr="004B6AA1">
          <w:rPr>
            <w:rStyle w:val="Hyperlink"/>
            <w:noProof/>
          </w:rPr>
          <w:t xml:space="preserve">state </w:t>
        </w:r>
        <w:r w:rsidRPr="004B6AA1">
          <w:rPr>
            <w:rStyle w:val="Hyperlink"/>
            <w:noProof/>
          </w:rPr>
          <w:t xml:space="preserve">of </w:t>
        </w:r>
        <w:r w:rsidR="004B6AA1" w:rsidRPr="004B6AA1">
          <w:rPr>
            <w:rStyle w:val="Hyperlink"/>
            <w:noProof/>
          </w:rPr>
          <w:t>h</w:t>
        </w:r>
        <w:r w:rsidRPr="004B6AA1">
          <w:rPr>
            <w:rStyle w:val="Hyperlink"/>
            <w:noProof/>
          </w:rPr>
          <w:t>ealth</w:t>
        </w:r>
      </w:hyperlink>
      <w:r w:rsidRPr="004B6AA1">
        <w:rPr>
          <w:noProof/>
        </w:rPr>
        <w:t>.</w:t>
      </w:r>
      <w:r>
        <w:rPr>
          <w:noProof/>
        </w:rPr>
        <w:t xml:space="preserve"> </w:t>
      </w:r>
    </w:p>
    <w:p w14:paraId="300FFA43" w14:textId="77777777" w:rsidR="00231BDE" w:rsidRDefault="002C2820" w:rsidP="00307D90">
      <w:pPr>
        <w:rPr>
          <w:bCs/>
          <w:noProof/>
        </w:rPr>
      </w:pPr>
      <w:r>
        <w:rPr>
          <w:noProof/>
        </w:rPr>
        <w:t xml:space="preserve"> </w:t>
      </w:r>
      <w:r w:rsidR="00231BDE">
        <w:rPr>
          <w:bCs/>
          <w:noProof/>
        </w:rPr>
        <w:br w:type="page"/>
      </w:r>
    </w:p>
    <w:p w14:paraId="700097AE" w14:textId="77777777" w:rsidR="00344929" w:rsidRPr="004976EB" w:rsidRDefault="00344929" w:rsidP="0005213B">
      <w:pPr>
        <w:pStyle w:val="Heading1"/>
        <w:numPr>
          <w:ilvl w:val="0"/>
          <w:numId w:val="3"/>
        </w:numPr>
        <w:rPr>
          <w:sz w:val="56"/>
        </w:rPr>
      </w:pPr>
      <w:bookmarkStart w:id="9" w:name="_Toc88132656"/>
      <w:r>
        <w:rPr>
          <w:sz w:val="56"/>
        </w:rPr>
        <w:lastRenderedPageBreak/>
        <w:t xml:space="preserve">Our </w:t>
      </w:r>
      <w:r w:rsidR="008C52C3" w:rsidRPr="004B6AA1">
        <w:rPr>
          <w:sz w:val="56"/>
        </w:rPr>
        <w:t>s</w:t>
      </w:r>
      <w:r w:rsidRPr="004B6AA1">
        <w:rPr>
          <w:sz w:val="56"/>
        </w:rPr>
        <w:t xml:space="preserve">tate of </w:t>
      </w:r>
      <w:r w:rsidR="008C52C3" w:rsidRPr="004B6AA1">
        <w:rPr>
          <w:sz w:val="56"/>
        </w:rPr>
        <w:t>h</w:t>
      </w:r>
      <w:r w:rsidRPr="004B6AA1">
        <w:rPr>
          <w:sz w:val="56"/>
        </w:rPr>
        <w:t>ealth</w:t>
      </w:r>
      <w:bookmarkEnd w:id="9"/>
    </w:p>
    <w:p w14:paraId="61C7E904" w14:textId="77777777" w:rsidR="003D1210" w:rsidRDefault="003D1210">
      <w:pPr>
        <w:spacing w:after="0"/>
        <w:rPr>
          <w:rFonts w:eastAsia="Times New Roman"/>
          <w:b/>
          <w:bCs/>
          <w:color w:val="095489" w:themeColor="accent1"/>
          <w:sz w:val="26"/>
          <w:szCs w:val="26"/>
        </w:rPr>
      </w:pPr>
      <w:r>
        <w:br w:type="page"/>
      </w:r>
    </w:p>
    <w:p w14:paraId="4D433391" w14:textId="77777777" w:rsidR="00595F58" w:rsidRDefault="004C5732" w:rsidP="00344929">
      <w:pPr>
        <w:pStyle w:val="Heading2"/>
      </w:pPr>
      <w:r>
        <w:lastRenderedPageBreak/>
        <w:t xml:space="preserve">2.1 </w:t>
      </w:r>
      <w:r w:rsidR="00D65D4C">
        <w:t xml:space="preserve">Our </w:t>
      </w:r>
      <w:r w:rsidR="004B5B14">
        <w:t>s</w:t>
      </w:r>
      <w:r w:rsidR="00D65D4C">
        <w:t xml:space="preserve">tate of </w:t>
      </w:r>
      <w:r w:rsidR="004B5B14" w:rsidRPr="00344929">
        <w:t>h</w:t>
      </w:r>
      <w:r w:rsidR="00D65D4C" w:rsidRPr="00344929">
        <w:t>ealth</w:t>
      </w:r>
      <w:r w:rsidR="008D699B">
        <w:t xml:space="preserve"> </w:t>
      </w:r>
    </w:p>
    <w:tbl>
      <w:tblPr>
        <w:tblStyle w:val="TableGrid"/>
        <w:tblW w:w="0" w:type="auto"/>
        <w:tblLook w:val="04A0" w:firstRow="1" w:lastRow="0" w:firstColumn="1" w:lastColumn="0" w:noHBand="0" w:noVBand="1"/>
      </w:tblPr>
      <w:tblGrid>
        <w:gridCol w:w="15015"/>
      </w:tblGrid>
      <w:tr w:rsidR="00354CC2" w14:paraId="6B858EF6" w14:textId="77777777" w:rsidTr="000457A3">
        <w:tc>
          <w:tcPr>
            <w:tcW w:w="15015" w:type="dxa"/>
            <w:vAlign w:val="center"/>
          </w:tcPr>
          <w:p w14:paraId="261E17D8" w14:textId="77777777" w:rsidR="00354CC2" w:rsidRPr="000457A3" w:rsidRDefault="00886A23" w:rsidP="00886A23">
            <w:pPr>
              <w:pStyle w:val="Heading2"/>
              <w:jc w:val="center"/>
              <w:rPr>
                <w:color w:val="auto"/>
              </w:rPr>
            </w:pPr>
            <w:bookmarkStart w:id="10" w:name="_Hlk86320618"/>
            <w:r>
              <w:rPr>
                <w:color w:val="auto"/>
              </w:rPr>
              <w:t xml:space="preserve">The final </w:t>
            </w:r>
            <w:r w:rsidR="007D45BF">
              <w:rPr>
                <w:color w:val="auto"/>
              </w:rPr>
              <w:t>version of this section will include infographic</w:t>
            </w:r>
            <w:r w:rsidR="001179FA">
              <w:rPr>
                <w:color w:val="auto"/>
              </w:rPr>
              <w:t>s</w:t>
            </w:r>
          </w:p>
        </w:tc>
      </w:tr>
    </w:tbl>
    <w:bookmarkEnd w:id="10"/>
    <w:p w14:paraId="7DCA56DE" w14:textId="77777777" w:rsidR="0003423E" w:rsidRPr="0003423E" w:rsidRDefault="0003423E" w:rsidP="0003423E">
      <w:pPr>
        <w:keepNext/>
        <w:keepLines/>
        <w:spacing w:before="240" w:after="240"/>
        <w:outlineLvl w:val="2"/>
        <w:rPr>
          <w:rFonts w:eastAsia="Times New Roman"/>
          <w:b/>
          <w:bCs/>
        </w:rPr>
      </w:pPr>
      <w:r w:rsidRPr="0003423E">
        <w:rPr>
          <w:rFonts w:eastAsia="Times New Roman"/>
          <w:b/>
          <w:bCs/>
        </w:rPr>
        <w:t>The majority of Western Australians enjoy good health</w:t>
      </w:r>
    </w:p>
    <w:p w14:paraId="56738B3E" w14:textId="77777777" w:rsidR="0003423E" w:rsidRPr="0003423E" w:rsidRDefault="0003423E" w:rsidP="0003423E">
      <w:pPr>
        <w:rPr>
          <w:rFonts w:cs="Arial"/>
        </w:rPr>
      </w:pPr>
      <w:r w:rsidRPr="0003423E">
        <w:rPr>
          <w:rFonts w:cs="Arial"/>
        </w:rPr>
        <w:t>Western Australians are living longer</w:t>
      </w:r>
      <w:r w:rsidR="000E1CD0">
        <w:rPr>
          <w:rFonts w:cs="Arial"/>
        </w:rPr>
        <w:t xml:space="preserve"> and</w:t>
      </w:r>
      <w:r w:rsidR="000E1CD0" w:rsidRPr="0003423E">
        <w:rPr>
          <w:rFonts w:cs="Arial"/>
        </w:rPr>
        <w:t xml:space="preserve"> </w:t>
      </w:r>
      <w:r w:rsidRPr="0003423E">
        <w:rPr>
          <w:rFonts w:cs="Arial"/>
        </w:rPr>
        <w:t xml:space="preserve">healthier lives due to a range of factors. Effective health promotion campaigns, safer and cleaner conditions for living and working, vaccinations for infectious disease, and advances in medicine and healthcare technology have all contributed to safer, healthier environments and lifestyles. </w:t>
      </w:r>
    </w:p>
    <w:p w14:paraId="29B1A876" w14:textId="77777777" w:rsidR="0003423E" w:rsidRPr="0003423E" w:rsidRDefault="0003423E" w:rsidP="0003423E">
      <w:pPr>
        <w:rPr>
          <w:rFonts w:cs="Arial"/>
          <w:szCs w:val="24"/>
        </w:rPr>
      </w:pPr>
      <w:r w:rsidRPr="0003423E">
        <w:rPr>
          <w:rFonts w:cs="Arial"/>
          <w:szCs w:val="24"/>
        </w:rPr>
        <w:t>In WA, the average life expectancy at birth is 85 years for females and 81 years for males, in line with the Australian average.</w:t>
      </w:r>
      <w:r w:rsidR="0093075F">
        <w:rPr>
          <w:rFonts w:cs="Arial"/>
          <w:szCs w:val="24"/>
        </w:rPr>
        <w:fldChar w:fldCharType="begin"/>
      </w:r>
      <w:r w:rsidR="009D019D">
        <w:rPr>
          <w:rFonts w:cs="Arial"/>
          <w:szCs w:val="24"/>
        </w:rPr>
        <w:instrText xml:space="preserve"> ADDIN EN.CITE &lt;EndNote&gt;&lt;Cite&gt;&lt;Author&gt;Australian Bureau of Statistics&lt;/Author&gt;&lt;Year&gt;2020&lt;/Year&gt;&lt;RecNum&gt;1160&lt;/RecNum&gt;&lt;DisplayText&gt;&lt;style face="superscript"&gt;39&lt;/style&gt;&lt;/DisplayText&gt;&lt;record&gt;&lt;rec-number&gt;1160&lt;/rec-number&gt;&lt;foreign-keys&gt;&lt;key app="EN" db-id="zxa00wf2opvf9oeeset50xz7ezpfwre2v20z" timestamp="1620630241"&gt;1160&lt;/key&gt;&lt;/foreign-keys&gt;&lt;ref-type name="Web Page"&gt;12&lt;/ref-type&gt;&lt;contributors&gt;&lt;authors&gt;&lt;author&gt;Australian Bureau of Statistics,&lt;/author&gt;&lt;/authors&gt;&lt;/contributors&gt;&lt;titles&gt;&lt;title&gt;Life tables: Statistics about life tables for Australia, states and territories and life expectancy at birth estimates for sub-state regions. Table 2: Life tables, statistical area level 4 - 2010-2012 to 2017-2019.&lt;/title&gt;&lt;/titles&gt;&lt;volume&gt;Nov 2021&lt;/volume&gt;&lt;dates&gt;&lt;year&gt;2020&lt;/year&gt;&lt;/dates&gt;&lt;pub-location&gt;Canberra, Australia&lt;/pub-location&gt;&lt;publisher&gt;ABS&lt;/publisher&gt;&lt;urls&gt;&lt;related-urls&gt;&lt;url&gt;https://www.abs.gov.au/statistics/people/population/life-tables/latest-release#states-and-territories]&lt;/url&gt;&lt;/related-urls&gt;&lt;/urls&gt;&lt;/record&gt;&lt;/Cite&gt;&lt;/EndNote&gt;</w:instrText>
      </w:r>
      <w:r w:rsidR="0093075F">
        <w:rPr>
          <w:rFonts w:cs="Arial"/>
          <w:szCs w:val="24"/>
        </w:rPr>
        <w:fldChar w:fldCharType="separate"/>
      </w:r>
      <w:r w:rsidR="002969B4" w:rsidRPr="002969B4">
        <w:rPr>
          <w:rFonts w:cs="Arial"/>
          <w:noProof/>
          <w:szCs w:val="24"/>
          <w:vertAlign w:val="superscript"/>
        </w:rPr>
        <w:t>39</w:t>
      </w:r>
      <w:r w:rsidR="0093075F">
        <w:rPr>
          <w:rFonts w:cs="Arial"/>
          <w:szCs w:val="24"/>
        </w:rPr>
        <w:fldChar w:fldCharType="end"/>
      </w:r>
      <w:r w:rsidRPr="0003423E">
        <w:rPr>
          <w:rFonts w:cs="Arial"/>
          <w:szCs w:val="24"/>
        </w:rPr>
        <w:t xml:space="preserve"> The self-reported health of WA adults has continued to improve and is the best on record since data collection began in 2001, with 61 per cent of</w:t>
      </w:r>
      <w:r w:rsidR="00193444">
        <w:rPr>
          <w:rFonts w:cs="Arial"/>
          <w:szCs w:val="24"/>
        </w:rPr>
        <w:t xml:space="preserve"> </w:t>
      </w:r>
      <w:r w:rsidRPr="0003423E">
        <w:rPr>
          <w:rFonts w:cs="Arial"/>
          <w:szCs w:val="24"/>
        </w:rPr>
        <w:t>adults reporting that they are in ‘very good’ or ‘excellent’ health.</w:t>
      </w:r>
      <w:r w:rsidR="0093075F">
        <w:rPr>
          <w:rFonts w:cs="Arial"/>
          <w:szCs w:val="24"/>
        </w:rPr>
        <w:fldChar w:fldCharType="begin"/>
      </w:r>
      <w:r w:rsidR="00960826">
        <w:rPr>
          <w:rFonts w:cs="Arial"/>
          <w:szCs w:val="24"/>
        </w:rPr>
        <w:instrText xml:space="preserve"> ADDIN EN.CITE &lt;EndNote&gt;&lt;Cite&gt;&lt;Author&gt;Dombrovskaya&lt;/Author&gt;&lt;Year&gt;2020&lt;/Year&gt;&lt;RecNum&gt;1173&lt;/RecNum&gt;&lt;DisplayText&gt;&lt;style face="superscript"&gt;25&lt;/style&gt;&lt;/DisplayText&gt;&lt;record&gt;&lt;rec-number&gt;1173&lt;/rec-number&gt;&lt;foreign-keys&gt;&lt;key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Health&lt;/publisher&gt;&lt;urls&gt;&lt;related-urls&gt;&lt;url&gt;https://ww2.health.wa.gov.au/Reports-and-publications/Population-surveys]&lt;/url&gt;&lt;/related-urls&gt;&lt;/urls&gt;&lt;/record&gt;&lt;/Cite&gt;&lt;/EndNote&gt;</w:instrText>
      </w:r>
      <w:r w:rsidR="0093075F">
        <w:rPr>
          <w:rFonts w:cs="Arial"/>
          <w:szCs w:val="24"/>
        </w:rPr>
        <w:fldChar w:fldCharType="separate"/>
      </w:r>
      <w:r w:rsidR="00404D9F" w:rsidRPr="00404D9F">
        <w:rPr>
          <w:rFonts w:cs="Arial"/>
          <w:noProof/>
          <w:szCs w:val="24"/>
          <w:vertAlign w:val="superscript"/>
        </w:rPr>
        <w:t>25</w:t>
      </w:r>
      <w:r w:rsidR="0093075F">
        <w:rPr>
          <w:rFonts w:cs="Arial"/>
          <w:szCs w:val="24"/>
        </w:rPr>
        <w:fldChar w:fldCharType="end"/>
      </w:r>
      <w:r w:rsidRPr="0003423E">
        <w:rPr>
          <w:rFonts w:cs="Arial"/>
          <w:szCs w:val="24"/>
        </w:rPr>
        <w:t xml:space="preserve"> This is the highest of any Australian </w:t>
      </w:r>
      <w:r w:rsidR="007A5091">
        <w:rPr>
          <w:rFonts w:cs="Arial"/>
          <w:szCs w:val="24"/>
        </w:rPr>
        <w:t>s</w:t>
      </w:r>
      <w:r w:rsidR="007A5091" w:rsidRPr="0003423E">
        <w:rPr>
          <w:rFonts w:cs="Arial"/>
          <w:szCs w:val="24"/>
        </w:rPr>
        <w:t xml:space="preserve">tate </w:t>
      </w:r>
      <w:r w:rsidRPr="0003423E">
        <w:rPr>
          <w:rFonts w:cs="Arial"/>
          <w:szCs w:val="24"/>
        </w:rPr>
        <w:t xml:space="preserve">or </w:t>
      </w:r>
      <w:r w:rsidR="007A5091">
        <w:rPr>
          <w:rFonts w:cs="Arial"/>
          <w:szCs w:val="24"/>
        </w:rPr>
        <w:t>t</w:t>
      </w:r>
      <w:r w:rsidR="007A5091" w:rsidRPr="0003423E">
        <w:rPr>
          <w:rFonts w:cs="Arial"/>
          <w:szCs w:val="24"/>
        </w:rPr>
        <w:t>erritory</w:t>
      </w:r>
      <w:r w:rsidRPr="0003423E">
        <w:rPr>
          <w:rFonts w:cs="Arial"/>
          <w:szCs w:val="24"/>
        </w:rPr>
        <w:t>.</w:t>
      </w:r>
      <w:r w:rsidR="0093075F">
        <w:rPr>
          <w:rFonts w:cs="Arial"/>
          <w:szCs w:val="24"/>
        </w:rPr>
        <w:fldChar w:fldCharType="begin"/>
      </w:r>
      <w:r w:rsidR="009D019D">
        <w:rPr>
          <w:rFonts w:cs="Arial"/>
          <w:szCs w:val="24"/>
        </w:rPr>
        <w:instrText xml:space="preserve"> ADDIN EN.CITE &lt;EndNote&gt;&lt;Cite&gt;&lt;Author&gt;Australian Bureau of Statistics&lt;/Author&gt;&lt;Year&gt;2018&lt;/Year&gt;&lt;RecNum&gt;1517&lt;/RecNum&gt;&lt;DisplayText&gt;&lt;style face="superscript"&gt;40&lt;/style&gt;&lt;/DisplayText&gt;&lt;record&gt;&lt;rec-number&gt;1517&lt;/rec-number&gt;&lt;foreign-keys&gt;&lt;key app="EN" db-id="zxa00wf2opvf9oeeset50xz7ezpfwre2v20z" timestamp="1634115409"&gt;1517&lt;/key&gt;&lt;/foreign-keys&gt;&lt;ref-type name="Web Page"&gt;12&lt;/ref-type&gt;&lt;contributors&gt;&lt;authors&gt;&lt;author&gt;Australian Bureau of Statistics,&lt;/author&gt;&lt;/authors&gt;&lt;/contributors&gt;&lt;titles&gt;&lt;title&gt;Self-assessed health status.&lt;/title&gt;&lt;/titles&gt;&lt;volume&gt;2018&lt;/volume&gt;&lt;dates&gt;&lt;year&gt;2018&lt;/year&gt;&lt;/dates&gt;&lt;pub-location&gt;Canberra, Australia&lt;/pub-location&gt;&lt;publisher&gt;ABS&lt;/publisher&gt;&lt;urls&gt;&lt;related-urls&gt;&lt;url&gt;https://www.abs.gov.au/statistics/health/health-conditions-and-risks/self-assessed-health-status/latest-release]&lt;/url&gt;&lt;/related-urls&gt;&lt;/urls&gt;&lt;/record&gt;&lt;/Cite&gt;&lt;/EndNote&gt;</w:instrText>
      </w:r>
      <w:r w:rsidR="0093075F">
        <w:rPr>
          <w:rFonts w:cs="Arial"/>
          <w:szCs w:val="24"/>
        </w:rPr>
        <w:fldChar w:fldCharType="separate"/>
      </w:r>
      <w:r w:rsidR="002969B4" w:rsidRPr="002969B4">
        <w:rPr>
          <w:rFonts w:cs="Arial"/>
          <w:noProof/>
          <w:szCs w:val="24"/>
          <w:vertAlign w:val="superscript"/>
        </w:rPr>
        <w:t>40</w:t>
      </w:r>
      <w:r w:rsidR="0093075F">
        <w:rPr>
          <w:rFonts w:cs="Arial"/>
          <w:szCs w:val="24"/>
        </w:rPr>
        <w:fldChar w:fldCharType="end"/>
      </w:r>
      <w:r w:rsidRPr="0003423E">
        <w:rPr>
          <w:rFonts w:cs="Arial"/>
          <w:szCs w:val="24"/>
        </w:rPr>
        <w:t xml:space="preserve">  </w:t>
      </w:r>
    </w:p>
    <w:p w14:paraId="1F986FAA" w14:textId="77777777" w:rsidR="0003423E" w:rsidRPr="0003423E" w:rsidRDefault="0003423E" w:rsidP="0003423E">
      <w:pPr>
        <w:rPr>
          <w:rFonts w:cs="Arial"/>
        </w:rPr>
      </w:pPr>
      <w:r w:rsidRPr="0003423E">
        <w:rPr>
          <w:rFonts w:cs="Arial"/>
        </w:rPr>
        <w:t xml:space="preserve">WA adults also have a higher level of health literacy than adults in other Australian </w:t>
      </w:r>
      <w:r w:rsidR="007A5091">
        <w:rPr>
          <w:rFonts w:cs="Arial"/>
        </w:rPr>
        <w:t>s</w:t>
      </w:r>
      <w:r w:rsidR="007A5091" w:rsidRPr="0003423E">
        <w:rPr>
          <w:rFonts w:cs="Arial"/>
        </w:rPr>
        <w:t xml:space="preserve">tates </w:t>
      </w:r>
      <w:r w:rsidRPr="0003423E">
        <w:rPr>
          <w:rFonts w:cs="Arial"/>
        </w:rPr>
        <w:t xml:space="preserve">or </w:t>
      </w:r>
      <w:r w:rsidR="007A5091">
        <w:rPr>
          <w:rFonts w:cs="Arial"/>
        </w:rPr>
        <w:t>t</w:t>
      </w:r>
      <w:r w:rsidR="007A5091" w:rsidRPr="0003423E">
        <w:rPr>
          <w:rFonts w:cs="Arial"/>
        </w:rPr>
        <w:t>erritories</w:t>
      </w:r>
      <w:r w:rsidRPr="0003423E">
        <w:rPr>
          <w:rFonts w:cs="Arial"/>
        </w:rPr>
        <w:t>. They are more likely to report that they are able to actively engage with healthcare providers, navigate the healthcare system, find good health information, and understand health information.</w:t>
      </w:r>
      <w:r w:rsidR="0093075F">
        <w:rPr>
          <w:rFonts w:cs="Arial"/>
        </w:rPr>
        <w:fldChar w:fldCharType="begin"/>
      </w:r>
      <w:r w:rsidR="009D019D">
        <w:rPr>
          <w:rFonts w:cs="Arial"/>
        </w:rPr>
        <w:instrText xml:space="preserve"> ADDIN EN.CITE &lt;EndNote&gt;&lt;Cite&gt;&lt;Author&gt;Australian Bureau of Statistics&lt;/Author&gt;&lt;Year&gt;2019&lt;/Year&gt;&lt;RecNum&gt;1518&lt;/RecNum&gt;&lt;DisplayText&gt;&lt;style face="superscript"&gt;41&lt;/style&gt;&lt;/DisplayText&gt;&lt;record&gt;&lt;rec-number&gt;1518&lt;/rec-number&gt;&lt;foreign-keys&gt;&lt;key app="EN" db-id="zxa00wf2opvf9oeeset50xz7ezpfwre2v20z" timestamp="1634115472"&gt;1518&lt;/key&gt;&lt;/foreign-keys&gt;&lt;ref-type name="Web Page"&gt;12&lt;/ref-type&gt;&lt;contributors&gt;&lt;authors&gt;&lt;author&gt;Australian Bureau of Statistics,&lt;/author&gt;&lt;/authors&gt;&lt;/contributors&gt;&lt;titles&gt;&lt;title&gt;National Health Survey: Health literacy.&lt;/title&gt;&lt;/titles&gt;&lt;volume&gt;Nov 2021&lt;/volume&gt;&lt;dates&gt;&lt;year&gt;2019&lt;/year&gt;&lt;/dates&gt;&lt;pub-location&gt;Canberra, Australia&lt;/pub-location&gt;&lt;publisher&gt;ABS&lt;/publisher&gt;&lt;urls&gt;&lt;related-urls&gt;&lt;url&gt;https://www.abs.gov.au/statistics/health/health-conditions-and-risks/national-health-survey-health-literacy/2018]&lt;/url&gt;&lt;/related-urls&gt;&lt;/urls&gt;&lt;/record&gt;&lt;/Cite&gt;&lt;/EndNote&gt;</w:instrText>
      </w:r>
      <w:r w:rsidR="0093075F">
        <w:rPr>
          <w:rFonts w:cs="Arial"/>
        </w:rPr>
        <w:fldChar w:fldCharType="separate"/>
      </w:r>
      <w:r w:rsidR="002969B4" w:rsidRPr="002969B4">
        <w:rPr>
          <w:rFonts w:cs="Arial"/>
          <w:noProof/>
          <w:vertAlign w:val="superscript"/>
        </w:rPr>
        <w:t>41</w:t>
      </w:r>
      <w:r w:rsidR="0093075F">
        <w:rPr>
          <w:rFonts w:cs="Arial"/>
        </w:rPr>
        <w:fldChar w:fldCharType="end"/>
      </w:r>
      <w:r w:rsidRPr="0003423E">
        <w:rPr>
          <w:rFonts w:cs="Arial"/>
        </w:rPr>
        <w:t xml:space="preserve"> </w:t>
      </w:r>
    </w:p>
    <w:p w14:paraId="36009A76" w14:textId="77777777" w:rsidR="0003423E" w:rsidRPr="0003423E" w:rsidRDefault="0003423E" w:rsidP="0003423E">
      <w:pPr>
        <w:keepNext/>
        <w:keepLines/>
        <w:spacing w:before="240" w:after="240"/>
        <w:outlineLvl w:val="2"/>
        <w:rPr>
          <w:rFonts w:eastAsia="Times New Roman"/>
          <w:b/>
          <w:bCs/>
        </w:rPr>
      </w:pPr>
      <w:r w:rsidRPr="0003423E">
        <w:rPr>
          <w:rFonts w:eastAsia="Times New Roman"/>
          <w:b/>
          <w:bCs/>
        </w:rPr>
        <w:t xml:space="preserve">However, WA faces challenges as well  </w:t>
      </w:r>
    </w:p>
    <w:p w14:paraId="50326234" w14:textId="77777777" w:rsidR="0003423E" w:rsidRPr="0003423E" w:rsidRDefault="0003423E" w:rsidP="0003423E">
      <w:pPr>
        <w:rPr>
          <w:szCs w:val="24"/>
        </w:rPr>
      </w:pPr>
      <w:r w:rsidRPr="0003423E">
        <w:rPr>
          <w:rFonts w:cs="Arial"/>
        </w:rPr>
        <w:t>The prevalence of smoking in WA adults and teenagers has never been lower,</w:t>
      </w:r>
      <w:r w:rsidR="00EF7291">
        <w:rPr>
          <w:rFonts w:cs="Arial"/>
        </w:rPr>
        <w:fldChar w:fldCharType="begin"/>
      </w:r>
      <w:r w:rsidR="00EF7291">
        <w:rPr>
          <w:rFonts w:cs="Arial"/>
        </w:rPr>
        <w:instrText xml:space="preserve"> ADDIN EN.CITE &lt;EndNote&gt;&lt;Cite&gt;&lt;Author&gt;Dombrovskaya&lt;/Author&gt;&lt;Year&gt;2020&lt;/Year&gt;&lt;RecNum&gt;1173&lt;/RecNum&gt;&lt;DisplayText&gt;&lt;style face="superscript"&gt;25, 42&lt;/style&gt;&lt;/DisplayText&gt;&lt;record&gt;&lt;rec-number&gt;1173&lt;/rec-number&gt;&lt;foreign-keys&gt;&lt;key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Health&lt;/publisher&gt;&lt;urls&gt;&lt;related-urls&gt;&lt;url&gt;https://ww2.health.wa.gov.au/Reports-and-publications/Population-surveys]&lt;/url&gt;&lt;/related-urls&gt;&lt;/urls&gt;&lt;/record&gt;&lt;/Cite&gt;&lt;Cite&gt;&lt;Author&gt;Chronic Disease Prevention Directorate&lt;/Author&gt;&lt;Year&gt;2020&lt;/Year&gt;&lt;RecNum&gt;1392&lt;/RecNum&gt;&lt;record&gt;&lt;rec-number&gt;1392&lt;/rec-number&gt;&lt;foreign-keys&gt;&lt;key app="EN" db-id="zxa00wf2opvf9oeeset50xz7ezpfwre2v20z" timestamp="1624859146"&gt;1392&lt;/key&gt;&lt;/foreign-keys&gt;&lt;ref-type name="Web Page"&gt;12&lt;/ref-type&gt;&lt;contributors&gt;&lt;authors&gt;&lt;author&gt;Chronic Disease Prevention Directorate,&lt;/author&gt;&lt;/authors&gt;&lt;/contributors&gt;&lt;titles&gt;&lt;title&gt;Australian Secondary Students’ Alcohol and Drug Survey 2017: Western Australian Results – Tobacco.&lt;/title&gt;&lt;/titles&gt;&lt;dates&gt;&lt;year&gt;2020&lt;/year&gt;&lt;/dates&gt;&lt;pub-location&gt;Perth, Western Australia&lt;/pub-location&gt;&lt;publisher&gt;Department of Health &lt;/publisher&gt;&lt;urls&gt;&lt;related-urls&gt;&lt;url&gt;https://ww2.health.wa.gov.au/-/media/Files/Corporate/general-documents/Chronic-disease/ASSAD-Tobacco-Bulletin-2017.pdf]&lt;/url&gt;&lt;/related-urls&gt;&lt;/urls&gt;&lt;/record&gt;&lt;/Cite&gt;&lt;/EndNote&gt;</w:instrText>
      </w:r>
      <w:r w:rsidR="00EF7291">
        <w:rPr>
          <w:rFonts w:cs="Arial"/>
        </w:rPr>
        <w:fldChar w:fldCharType="separate"/>
      </w:r>
      <w:r w:rsidR="00EF7291" w:rsidRPr="00EF7291">
        <w:rPr>
          <w:rFonts w:cs="Arial"/>
          <w:noProof/>
          <w:vertAlign w:val="superscript"/>
        </w:rPr>
        <w:t>25, 42</w:t>
      </w:r>
      <w:r w:rsidR="00EF7291">
        <w:rPr>
          <w:rFonts w:cs="Arial"/>
        </w:rPr>
        <w:fldChar w:fldCharType="end"/>
      </w:r>
      <w:r w:rsidRPr="0003423E">
        <w:rPr>
          <w:rFonts w:cs="Arial"/>
        </w:rPr>
        <w:t xml:space="preserve"> but new devices for inhalation of nicotine with appealing flavourings are now becoming popular. These products could addict a new generation to nicotine and provide a gateway to smoking tobacco, reversing decades of successful public health measures.</w:t>
      </w:r>
      <w:r w:rsidR="0093075F">
        <w:rPr>
          <w:rFonts w:cs="Arial"/>
        </w:rPr>
        <w:fldChar w:fldCharType="begin"/>
      </w:r>
      <w:r w:rsidR="002969B4">
        <w:rPr>
          <w:rFonts w:cs="Arial"/>
        </w:rPr>
        <w:instrText xml:space="preserve"> ADDIN EN.CITE &lt;EndNote&gt;&lt;Cite&gt;&lt;Author&gt;World Health Organization&lt;/Author&gt;&lt;Year&gt;2021&lt;/Year&gt;&lt;RecNum&gt;1561&lt;/RecNum&gt;&lt;DisplayText&gt;&lt;style face="superscript"&gt;43&lt;/style&gt;&lt;/DisplayText&gt;&lt;record&gt;&lt;rec-number&gt;1561&lt;/rec-number&gt;&lt;foreign-keys&gt;&lt;key app="EN" db-id="zxa00wf2opvf9oeeset50xz7ezpfwre2v20z" timestamp="1635732783"&gt;1561&lt;/key&gt;&lt;/foreign-keys&gt;&lt;ref-type name="Web Page"&gt;12&lt;/ref-type&gt;&lt;contributors&gt;&lt;authors&gt;&lt;author&gt;World Health Organization,&lt;/author&gt;&lt;/authors&gt;&lt;/contributors&gt;&lt;titles&gt;&lt;title&gt;WHO report on the global tobacco epidemic 2021: addressing new and emerging products.&lt;/title&gt;&lt;/titles&gt;&lt;dates&gt;&lt;year&gt;2021&lt;/year&gt;&lt;/dates&gt;&lt;pub-location&gt;Geneva&lt;/pub-location&gt;&lt;publisher&gt;WHO&lt;/publisher&gt;&lt;urls&gt;&lt;related-urls&gt;&lt;url&gt;https://www.who.int/publications/i/item/9789240032095]&lt;/url&gt;&lt;/related-urls&gt;&lt;/urls&gt;&lt;/record&gt;&lt;/Cite&gt;&lt;/EndNote&gt;</w:instrText>
      </w:r>
      <w:r w:rsidR="0093075F">
        <w:rPr>
          <w:rFonts w:cs="Arial"/>
        </w:rPr>
        <w:fldChar w:fldCharType="separate"/>
      </w:r>
      <w:r w:rsidR="002969B4" w:rsidRPr="002969B4">
        <w:rPr>
          <w:rFonts w:cs="Arial"/>
          <w:noProof/>
          <w:vertAlign w:val="superscript"/>
        </w:rPr>
        <w:t>43</w:t>
      </w:r>
      <w:r w:rsidR="0093075F">
        <w:rPr>
          <w:rFonts w:cs="Arial"/>
        </w:rPr>
        <w:fldChar w:fldCharType="end"/>
      </w:r>
    </w:p>
    <w:p w14:paraId="37EE4DB7" w14:textId="77777777" w:rsidR="0003423E" w:rsidRPr="0003423E" w:rsidRDefault="0003423E" w:rsidP="0003423E">
      <w:pPr>
        <w:rPr>
          <w:rFonts w:cs="Arial"/>
        </w:rPr>
      </w:pPr>
      <w:r w:rsidRPr="0003423E">
        <w:rPr>
          <w:rFonts w:cs="Arial"/>
        </w:rPr>
        <w:t>The number of adults living with obesity is increasing in WA. In 2002, 21</w:t>
      </w:r>
      <w:r w:rsidR="000E1CD0">
        <w:rPr>
          <w:rFonts w:cs="Arial"/>
        </w:rPr>
        <w:t xml:space="preserve"> </w:t>
      </w:r>
      <w:r w:rsidRPr="0003423E">
        <w:rPr>
          <w:rFonts w:cs="Arial"/>
        </w:rPr>
        <w:t>per cent of adults were estimated to be living with obesity.</w:t>
      </w:r>
      <w:r w:rsidR="0093075F">
        <w:rPr>
          <w:rFonts w:cs="Arial"/>
        </w:rPr>
        <w:fldChar w:fldCharType="begin"/>
      </w:r>
      <w:r w:rsidR="00960826">
        <w:rPr>
          <w:rFonts w:cs="Arial"/>
        </w:rPr>
        <w:instrText xml:space="preserve"> ADDIN EN.CITE &lt;EndNote&gt;&lt;Cite&gt;&lt;Author&gt;Dombrovskaya&lt;/Author&gt;&lt;Year&gt;2020&lt;/Year&gt;&lt;RecNum&gt;1173&lt;/RecNum&gt;&lt;DisplayText&gt;&lt;style face="superscript"&gt;25&lt;/style&gt;&lt;/DisplayText&gt;&lt;record&gt;&lt;rec-number&gt;1173&lt;/rec-number&gt;&lt;foreign-keys&gt;&lt;key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Health&lt;/publisher&gt;&lt;urls&gt;&lt;related-urls&gt;&lt;url&gt;https://ww2.health.wa.gov.au/Reports-and-publications/Population-surveys]&lt;/url&gt;&lt;/related-urls&gt;&lt;/urls&gt;&lt;/record&gt;&lt;/Cite&gt;&lt;/EndNote&gt;</w:instrText>
      </w:r>
      <w:r w:rsidR="0093075F">
        <w:rPr>
          <w:rFonts w:cs="Arial"/>
        </w:rPr>
        <w:fldChar w:fldCharType="separate"/>
      </w:r>
      <w:r w:rsidR="00404D9F" w:rsidRPr="00404D9F">
        <w:rPr>
          <w:rFonts w:cs="Arial"/>
          <w:noProof/>
          <w:vertAlign w:val="superscript"/>
        </w:rPr>
        <w:t>25</w:t>
      </w:r>
      <w:r w:rsidR="0093075F">
        <w:rPr>
          <w:rFonts w:cs="Arial"/>
        </w:rPr>
        <w:fldChar w:fldCharType="end"/>
      </w:r>
      <w:r w:rsidRPr="0003423E">
        <w:rPr>
          <w:rFonts w:cs="Arial"/>
        </w:rPr>
        <w:t xml:space="preserve"> In 2019, this had risen to 31 per cent.</w:t>
      </w:r>
      <w:r w:rsidR="0093075F">
        <w:rPr>
          <w:rFonts w:cs="Arial"/>
        </w:rPr>
        <w:fldChar w:fldCharType="begin"/>
      </w:r>
      <w:r w:rsidR="00960826">
        <w:rPr>
          <w:rFonts w:cs="Arial"/>
        </w:rPr>
        <w:instrText xml:space="preserve"> ADDIN EN.CITE &lt;EndNote&gt;&lt;Cite&gt;&lt;Author&gt;Dombrovskaya&lt;/Author&gt;&lt;Year&gt;2020&lt;/Year&gt;&lt;RecNum&gt;1173&lt;/RecNum&gt;&lt;DisplayText&gt;&lt;style face="superscript"&gt;25&lt;/style&gt;&lt;/DisplayText&gt;&lt;record&gt;&lt;rec-number&gt;1173&lt;/rec-number&gt;&lt;foreign-keys&gt;&lt;key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Health&lt;/publisher&gt;&lt;urls&gt;&lt;related-urls&gt;&lt;url&gt;https://ww2.health.wa.gov.au/Reports-and-publications/Population-surveys]&lt;/url&gt;&lt;/related-urls&gt;&lt;/urls&gt;&lt;/record&gt;&lt;/Cite&gt;&lt;/EndNote&gt;</w:instrText>
      </w:r>
      <w:r w:rsidR="0093075F">
        <w:rPr>
          <w:rFonts w:cs="Arial"/>
        </w:rPr>
        <w:fldChar w:fldCharType="separate"/>
      </w:r>
      <w:r w:rsidR="00404D9F" w:rsidRPr="00404D9F">
        <w:rPr>
          <w:rFonts w:cs="Arial"/>
          <w:noProof/>
          <w:vertAlign w:val="superscript"/>
        </w:rPr>
        <w:t>25</w:t>
      </w:r>
      <w:r w:rsidR="0093075F">
        <w:rPr>
          <w:rFonts w:cs="Arial"/>
        </w:rPr>
        <w:fldChar w:fldCharType="end"/>
      </w:r>
      <w:r w:rsidRPr="0003423E">
        <w:rPr>
          <w:rFonts w:cs="Arial"/>
        </w:rPr>
        <w:t xml:space="preserve"> During this period the number of WA adults who are overweight (but not obese) has remained constant. Overall, this indicates a shift by a significant number of WA adults, from being a healthy weight, to becoming overweight, and then obese, over time. If this trend is not halted and reversed, there will be implications for the health of Western Australians and the sustainability of the health system.</w:t>
      </w:r>
      <w:r w:rsidR="0093075F">
        <w:rPr>
          <w:rFonts w:cs="Arial"/>
        </w:rPr>
        <w:fldChar w:fldCharType="begin"/>
      </w:r>
      <w:r w:rsidR="002969B4">
        <w:rPr>
          <w:rFonts w:cs="Arial"/>
        </w:rPr>
        <w:instrText xml:space="preserve"> ADDIN EN.CITE &lt;EndNote&gt;&lt;Cite&gt;&lt;Author&gt;Beswick&lt;/Author&gt;&lt;Year&gt;2020&lt;/Year&gt;&lt;RecNum&gt;1166&lt;/RecNum&gt;&lt;DisplayText&gt;&lt;style face="superscript"&gt;37&lt;/style&gt;&lt;/DisplayText&gt;&lt;record&gt;&lt;rec-number&gt;1166&lt;/rec-number&gt;&lt;foreign-keys&gt;&lt;key app="EN" db-id="zxa00wf2opvf9oeeset50xz7ezpfwre2v20z" timestamp="1620630241"&gt;1166&lt;/key&gt;&lt;/foreign-keys&gt;&lt;ref-type name="Web Page"&gt;12&lt;/ref-type&gt;&lt;contributors&gt;&lt;authors&gt;&lt;author&gt;Beswick, AZ.&lt;/author&gt;&lt;author&gt;Ambrosini, GL. &lt;/author&gt;&lt;author&gt;Radomiljac, A. &lt;/author&gt;&lt;author&gt;Tomlin, S.&lt;/author&gt;&lt;author&gt;Chapman, AM. &lt;/author&gt;&lt;author&gt;Maticevic, J. &lt;/author&gt;&lt;author&gt;Winstanley, M. &lt;/author&gt;&lt;author&gt;Kirkland, L.&lt;/author&gt;&lt;/authors&gt;&lt;/contributors&gt;&lt;titles&gt;&lt;title&gt;The burden and cost of excess body mass in Western Australian adults and children.&lt;/title&gt;&lt;/titles&gt;&lt;dates&gt;&lt;year&gt;2020&lt;/year&gt;&lt;/dates&gt;&lt;pub-location&gt;Perth, Australia&lt;/pub-location&gt;&lt;publisher&gt;Western Australian Department of Health&lt;/publisher&gt;&lt;urls&gt;&lt;related-urls&gt;&lt;url&gt;https://ww2.health.wa.gov.au/Reports-and-publications/The-burden-and-cost-of-excess-body-mass-in-Western-Australian-adults-and-children]&lt;/url&gt;&lt;/related-urls&gt;&lt;/urls&gt;&lt;/record&gt;&lt;/Cite&gt;&lt;/EndNote&gt;</w:instrText>
      </w:r>
      <w:r w:rsidR="0093075F">
        <w:rPr>
          <w:rFonts w:cs="Arial"/>
        </w:rPr>
        <w:fldChar w:fldCharType="separate"/>
      </w:r>
      <w:r w:rsidR="002969B4" w:rsidRPr="002969B4">
        <w:rPr>
          <w:rFonts w:cs="Arial"/>
          <w:noProof/>
          <w:vertAlign w:val="superscript"/>
        </w:rPr>
        <w:t>37</w:t>
      </w:r>
      <w:r w:rsidR="0093075F">
        <w:rPr>
          <w:rFonts w:cs="Arial"/>
        </w:rPr>
        <w:fldChar w:fldCharType="end"/>
      </w:r>
      <w:r w:rsidRPr="0003423E">
        <w:rPr>
          <w:rFonts w:cs="Arial"/>
        </w:rPr>
        <w:t xml:space="preserve"> Although levels of harmful alcohol use in WA are decreasing, WA adults are lagging behind their counterparts from other states and territories.</w:t>
      </w:r>
      <w:r w:rsidR="0093075F">
        <w:rPr>
          <w:rFonts w:cs="Arial"/>
        </w:rPr>
        <w:fldChar w:fldCharType="begin"/>
      </w:r>
      <w:r w:rsidR="00960826">
        <w:rPr>
          <w:rFonts w:cs="Arial"/>
        </w:rPr>
        <w:instrText xml:space="preserve"> ADDIN EN.CITE &lt;EndNote&gt;&lt;Cite&gt;&lt;Author&gt;Dombrovskaya&lt;/Author&gt;&lt;Year&gt;2020&lt;/Year&gt;&lt;RecNum&gt;1173&lt;/RecNum&gt;&lt;DisplayText&gt;&lt;style face="superscript"&gt;25&lt;/style&gt;&lt;/DisplayText&gt;&lt;record&gt;&lt;rec-number&gt;1173&lt;/rec-number&gt;&lt;foreign-keys&gt;&lt;key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Health&lt;/publisher&gt;&lt;urls&gt;&lt;related-urls&gt;&lt;url&gt;https://ww2.health.wa.gov.au/Reports-and-publications/Population-surveys]&lt;/url&gt;&lt;/related-urls&gt;&lt;/urls&gt;&lt;/record&gt;&lt;/Cite&gt;&lt;/EndNote&gt;</w:instrText>
      </w:r>
      <w:r w:rsidR="0093075F">
        <w:rPr>
          <w:rFonts w:cs="Arial"/>
        </w:rPr>
        <w:fldChar w:fldCharType="separate"/>
      </w:r>
      <w:r w:rsidR="00404D9F" w:rsidRPr="00404D9F">
        <w:rPr>
          <w:rFonts w:cs="Arial"/>
          <w:noProof/>
          <w:vertAlign w:val="superscript"/>
        </w:rPr>
        <w:t>25</w:t>
      </w:r>
      <w:r w:rsidR="0093075F">
        <w:rPr>
          <w:rFonts w:cs="Arial"/>
        </w:rPr>
        <w:fldChar w:fldCharType="end"/>
      </w:r>
      <w:r w:rsidRPr="0003423E">
        <w:rPr>
          <w:rFonts w:cs="Arial"/>
        </w:rPr>
        <w:t xml:space="preserve"> The percentage of the population that consumes alcohol at harmful levels in WA is the second highest in the country, behind the Northern Territory.</w:t>
      </w:r>
      <w:r w:rsidR="0093075F">
        <w:rPr>
          <w:rFonts w:cs="Arial"/>
        </w:rPr>
        <w:fldChar w:fldCharType="begin"/>
      </w:r>
      <w:r w:rsidR="009D019D">
        <w:rPr>
          <w:rFonts w:cs="Arial"/>
        </w:rPr>
        <w:instrText xml:space="preserve"> ADDIN EN.CITE &lt;EndNote&gt;&lt;Cite&gt;&lt;Author&gt;Australian Bureau of Statistics&lt;/Author&gt;&lt;Year&gt;2018&lt;/Year&gt;&lt;RecNum&gt;1158&lt;/RecNum&gt;&lt;DisplayText&gt;&lt;style face="superscript"&gt;44&lt;/style&gt;&lt;/DisplayText&gt;&lt;record&gt;&lt;rec-number&gt;1158&lt;/rec-number&gt;&lt;foreign-keys&gt;&lt;key app="EN" db-id="zxa00wf2opvf9oeeset50xz7ezpfwre2v20z" timestamp="1620630241"&gt;1158&lt;/key&gt;&lt;/foreign-keys&gt;&lt;ref-type name="Web Page"&gt;12&lt;/ref-type&gt;&lt;contributors&gt;&lt;authors&gt;&lt;author&gt;Australian Bureau of Statistics,&lt;/author&gt;&lt;/authors&gt;&lt;/contributors&gt;&lt;titles&gt;&lt;title&gt;National Health Survey: First results.&lt;/title&gt;&lt;/titles&gt;&lt;volume&gt;2018&lt;/volume&gt;&lt;dates&gt;&lt;year&gt;2018&lt;/year&gt;&lt;/dates&gt;&lt;pub-location&gt;Canberra, Australia&lt;/pub-location&gt;&lt;publisher&gt;ABS&lt;/publisher&gt;&lt;urls&gt;&lt;related-urls&gt;&lt;url&gt;https://www.abs.gov.au/statistics/health/health-conditions-and-risks/national-health-survey-first-results/latest-release]&lt;/url&gt;&lt;/related-urls&gt;&lt;/urls&gt;&lt;/record&gt;&lt;/Cite&gt;&lt;/EndNote&gt;</w:instrText>
      </w:r>
      <w:r w:rsidR="0093075F">
        <w:rPr>
          <w:rFonts w:cs="Arial"/>
        </w:rPr>
        <w:fldChar w:fldCharType="separate"/>
      </w:r>
      <w:r w:rsidR="002969B4" w:rsidRPr="002969B4">
        <w:rPr>
          <w:rFonts w:cs="Arial"/>
          <w:noProof/>
          <w:vertAlign w:val="superscript"/>
        </w:rPr>
        <w:t>44</w:t>
      </w:r>
      <w:r w:rsidR="0093075F">
        <w:rPr>
          <w:rFonts w:cs="Arial"/>
        </w:rPr>
        <w:fldChar w:fldCharType="end"/>
      </w:r>
      <w:r w:rsidRPr="0003423E">
        <w:rPr>
          <w:rFonts w:cs="Arial"/>
        </w:rPr>
        <w:t xml:space="preserve"> </w:t>
      </w:r>
    </w:p>
    <w:p w14:paraId="4C2843BD" w14:textId="77777777" w:rsidR="00BF04B2" w:rsidRDefault="00C30DB5" w:rsidP="00344929">
      <w:pPr>
        <w:pStyle w:val="Heading3"/>
        <w:rPr>
          <w:rFonts w:cs="Arial"/>
          <w:szCs w:val="24"/>
        </w:rPr>
      </w:pPr>
      <w:r w:rsidRPr="00BF04B2">
        <w:lastRenderedPageBreak/>
        <w:t>Our population is ageing, and the proportion of older people relative to younger people is growing</w:t>
      </w:r>
      <w:r>
        <w:rPr>
          <w:rFonts w:cs="Arial"/>
          <w:szCs w:val="24"/>
        </w:rPr>
        <w:t xml:space="preserve">  </w:t>
      </w:r>
    </w:p>
    <w:p w14:paraId="3FBB96D5" w14:textId="77777777" w:rsidR="00BF04B2" w:rsidRDefault="000B7830" w:rsidP="00344929">
      <w:pPr>
        <w:rPr>
          <w:rFonts w:cs="Arial"/>
        </w:rPr>
      </w:pPr>
      <w:r w:rsidRPr="56F5291D">
        <w:rPr>
          <w:rFonts w:cs="Arial"/>
        </w:rPr>
        <w:t>Longer</w:t>
      </w:r>
      <w:r w:rsidR="00C73C6C" w:rsidRPr="56F5291D">
        <w:rPr>
          <w:rFonts w:cs="Arial"/>
        </w:rPr>
        <w:t xml:space="preserve"> life expectancy</w:t>
      </w:r>
      <w:r w:rsidR="02403EB1" w:rsidRPr="56F5291D">
        <w:rPr>
          <w:rFonts w:cs="Arial"/>
        </w:rPr>
        <w:t xml:space="preserve">, </w:t>
      </w:r>
      <w:r w:rsidR="004D7EFC" w:rsidRPr="56F5291D">
        <w:rPr>
          <w:rFonts w:cs="Arial"/>
        </w:rPr>
        <w:t xml:space="preserve">combined </w:t>
      </w:r>
      <w:r w:rsidR="00C73C6C" w:rsidRPr="56F5291D">
        <w:rPr>
          <w:rFonts w:cs="Arial"/>
        </w:rPr>
        <w:t>with WA’s growing population</w:t>
      </w:r>
      <w:r w:rsidR="00F709FD">
        <w:rPr>
          <w:rFonts w:cs="Arial"/>
        </w:rPr>
        <w:t>,</w:t>
      </w:r>
      <w:r w:rsidR="00C14079" w:rsidRPr="56F5291D">
        <w:rPr>
          <w:rFonts w:cs="Arial"/>
        </w:rPr>
        <w:t xml:space="preserve"> will bring new challenges. </w:t>
      </w:r>
      <w:r w:rsidR="001D5366" w:rsidRPr="56F5291D">
        <w:rPr>
          <w:rFonts w:cs="Arial"/>
        </w:rPr>
        <w:t>Between 2000 and 2021, the population of WA increased</w:t>
      </w:r>
      <w:r w:rsidR="00147B9E" w:rsidRPr="56F5291D">
        <w:rPr>
          <w:rFonts w:cs="Arial"/>
        </w:rPr>
        <w:t xml:space="preserve"> </w:t>
      </w:r>
      <w:r w:rsidR="004D7EFC" w:rsidRPr="56F5291D">
        <w:rPr>
          <w:rFonts w:cs="Arial"/>
        </w:rPr>
        <w:t xml:space="preserve">by </w:t>
      </w:r>
      <w:r w:rsidR="008759E4" w:rsidRPr="56F5291D">
        <w:rPr>
          <w:rFonts w:cs="Arial"/>
        </w:rPr>
        <w:t>4</w:t>
      </w:r>
      <w:r w:rsidR="00CA511D" w:rsidRPr="56F5291D">
        <w:rPr>
          <w:rFonts w:cs="Arial"/>
        </w:rPr>
        <w:t>1</w:t>
      </w:r>
      <w:r w:rsidR="008759E4" w:rsidRPr="56F5291D">
        <w:rPr>
          <w:rFonts w:cs="Arial"/>
        </w:rPr>
        <w:t xml:space="preserve"> per cent </w:t>
      </w:r>
      <w:r w:rsidR="00147B9E" w:rsidRPr="56F5291D">
        <w:rPr>
          <w:rFonts w:cs="Arial"/>
        </w:rPr>
        <w:t xml:space="preserve">from </w:t>
      </w:r>
      <w:r w:rsidR="009A55C1" w:rsidRPr="56F5291D">
        <w:rPr>
          <w:rFonts w:cs="Arial"/>
        </w:rPr>
        <w:t>1.9</w:t>
      </w:r>
      <w:r w:rsidR="00147B9E" w:rsidRPr="56F5291D">
        <w:rPr>
          <w:rFonts w:cs="Arial"/>
        </w:rPr>
        <w:t xml:space="preserve"> million to </w:t>
      </w:r>
      <w:r w:rsidR="007D201A" w:rsidRPr="56F5291D">
        <w:rPr>
          <w:rFonts w:cs="Arial"/>
        </w:rPr>
        <w:t>2.</w:t>
      </w:r>
      <w:r w:rsidR="00FB6B87">
        <w:rPr>
          <w:rFonts w:cs="Arial"/>
        </w:rPr>
        <w:t>7</w:t>
      </w:r>
      <w:r w:rsidR="007D201A" w:rsidRPr="56F5291D">
        <w:rPr>
          <w:rFonts w:cs="Arial"/>
        </w:rPr>
        <w:t xml:space="preserve"> </w:t>
      </w:r>
      <w:r w:rsidR="001D5366" w:rsidRPr="56F5291D">
        <w:rPr>
          <w:rFonts w:cs="Arial"/>
        </w:rPr>
        <w:t>million</w:t>
      </w:r>
      <w:r w:rsidR="00A13DDE" w:rsidRPr="56F5291D">
        <w:rPr>
          <w:rFonts w:cs="Arial"/>
        </w:rPr>
        <w:t>.</w:t>
      </w:r>
      <w:r w:rsidR="0093075F">
        <w:rPr>
          <w:rFonts w:cs="Arial"/>
        </w:rPr>
        <w:fldChar w:fldCharType="begin"/>
      </w:r>
      <w:r w:rsidR="002969B4">
        <w:rPr>
          <w:rFonts w:cs="Arial"/>
        </w:rPr>
        <w:instrText xml:space="preserve"> ADDIN EN.CITE &lt;EndNote&gt;&lt;Cite&gt;&lt;Author&gt;Australian Bureau of Statistics&lt;/Author&gt;&lt;Year&gt;2021&lt;/Year&gt;&lt;RecNum&gt;1535&lt;/RecNum&gt;&lt;DisplayText&gt;&lt;style face="superscript"&gt;45&lt;/style&gt;&lt;/DisplayText&gt;&lt;record&gt;&lt;rec-number&gt;1535&lt;/rec-number&gt;&lt;foreign-keys&gt;&lt;key app="EN" db-id="zxa00wf2opvf9oeeset50xz7ezpfwre2v20z" timestamp="1635319282"&gt;1535&lt;/key&gt;&lt;/foreign-keys&gt;&lt;ref-type name="Web Page"&gt;12&lt;/ref-type&gt;&lt;contributors&gt;&lt;authors&gt;&lt;author&gt;Australian Bureau of Statistics,&lt;/author&gt;&lt;/authors&gt;&lt;/contributors&gt;&lt;titles&gt;&lt;title&gt;National, state and territory population.&lt;/title&gt;&lt;/titles&gt;&lt;dates&gt;&lt;year&gt;2021&lt;/year&gt;&lt;/dates&gt;&lt;urls&gt;&lt;related-urls&gt;&lt;url&gt;https://www.abs.gov.au/statistics/people/population/national-state-and-territory-population/latest-release]&lt;/url&gt;&lt;/related-urls&gt;&lt;/urls&gt;&lt;/record&gt;&lt;/Cite&gt;&lt;/EndNote&gt;</w:instrText>
      </w:r>
      <w:r w:rsidR="0093075F">
        <w:rPr>
          <w:rFonts w:cs="Arial"/>
        </w:rPr>
        <w:fldChar w:fldCharType="separate"/>
      </w:r>
      <w:r w:rsidR="002969B4" w:rsidRPr="002969B4">
        <w:rPr>
          <w:rFonts w:cs="Arial"/>
          <w:noProof/>
          <w:vertAlign w:val="superscript"/>
        </w:rPr>
        <w:t>45</w:t>
      </w:r>
      <w:r w:rsidR="0093075F">
        <w:rPr>
          <w:rFonts w:cs="Arial"/>
        </w:rPr>
        <w:fldChar w:fldCharType="end"/>
      </w:r>
      <w:r w:rsidR="007D201A" w:rsidRPr="56F5291D">
        <w:rPr>
          <w:rFonts w:cs="Arial"/>
        </w:rPr>
        <w:t xml:space="preserve"> </w:t>
      </w:r>
      <w:r w:rsidR="00FB6B87">
        <w:rPr>
          <w:rFonts w:cs="Arial"/>
        </w:rPr>
        <w:t>It is</w:t>
      </w:r>
      <w:r w:rsidR="00653276" w:rsidRPr="56F5291D">
        <w:rPr>
          <w:rFonts w:cs="Arial"/>
        </w:rPr>
        <w:t xml:space="preserve"> </w:t>
      </w:r>
      <w:r w:rsidR="00102266" w:rsidRPr="56F5291D">
        <w:rPr>
          <w:rFonts w:cs="Arial"/>
        </w:rPr>
        <w:t>estimate</w:t>
      </w:r>
      <w:r w:rsidR="00FB6B87">
        <w:rPr>
          <w:rFonts w:cs="Arial"/>
        </w:rPr>
        <w:t>d</w:t>
      </w:r>
      <w:r w:rsidR="00653276" w:rsidRPr="56F5291D">
        <w:rPr>
          <w:rFonts w:cs="Arial"/>
        </w:rPr>
        <w:t xml:space="preserve"> that </w:t>
      </w:r>
      <w:r w:rsidR="00142E1B" w:rsidRPr="56F5291D">
        <w:rPr>
          <w:rFonts w:cs="Arial"/>
        </w:rPr>
        <w:t>WA</w:t>
      </w:r>
      <w:r w:rsidR="00CA511D" w:rsidRPr="56F5291D">
        <w:rPr>
          <w:rFonts w:cs="Arial"/>
        </w:rPr>
        <w:t xml:space="preserve">’s </w:t>
      </w:r>
      <w:r w:rsidR="00142E1B" w:rsidRPr="56F5291D">
        <w:rPr>
          <w:rFonts w:cs="Arial"/>
        </w:rPr>
        <w:t>population will increase by a further 21</w:t>
      </w:r>
      <w:r w:rsidR="00CA511D" w:rsidRPr="56F5291D">
        <w:rPr>
          <w:rFonts w:cs="Arial"/>
        </w:rPr>
        <w:t xml:space="preserve"> per </w:t>
      </w:r>
      <w:r w:rsidR="00C96817" w:rsidRPr="56F5291D">
        <w:rPr>
          <w:rFonts w:cs="Arial"/>
        </w:rPr>
        <w:t xml:space="preserve">cent </w:t>
      </w:r>
      <w:r w:rsidR="00142E1B" w:rsidRPr="56F5291D">
        <w:rPr>
          <w:rFonts w:cs="Arial"/>
        </w:rPr>
        <w:t>to 3.25 million people by 2031.</w:t>
      </w:r>
      <w:r w:rsidR="0093075F">
        <w:rPr>
          <w:rFonts w:cs="Arial"/>
        </w:rPr>
        <w:fldChar w:fldCharType="begin"/>
      </w:r>
      <w:r w:rsidR="00404D9F">
        <w:rPr>
          <w:rFonts w:cs="Arial"/>
        </w:rPr>
        <w:instrText xml:space="preserve"> ADDIN EN.CITE &lt;EndNote&gt;&lt;Cite&gt;&lt;Author&gt;Department of Lands&lt;/Author&gt;&lt;Year&gt;2019&lt;/Year&gt;&lt;RecNum&gt;1536&lt;/RecNum&gt;&lt;DisplayText&gt;&lt;style face="superscript"&gt;8&lt;/style&gt;&lt;/DisplayText&gt;&lt;record&gt;&lt;rec-number&gt;1536&lt;/rec-number&gt;&lt;foreign-keys&gt;&lt;key app="EN" db-id="zxa00wf2opvf9oeeset50xz7ezpfwre2v20z" timestamp="1635319502"&gt;1536&lt;/key&gt;&lt;/foreign-keys&gt;&lt;ref-type name="Web Page"&gt;12&lt;/ref-type&gt;&lt;contributors&gt;&lt;authors&gt;&lt;author&gt;Department of Lands,, Planning and Heritage; WA Planning Commission&lt;/author&gt;&lt;/authors&gt;&lt;/contributors&gt;&lt;titles&gt;&lt;title&gt;WA Tomorrow Population Report No. 11 Medium-Term Age-Sex Population Forecasts 2016 to 2031.&lt;/title&gt;&lt;/titles&gt;&lt;volume&gt;Nov 2021&lt;/volume&gt;&lt;dates&gt;&lt;year&gt;2019&lt;/year&gt;&lt;/dates&gt;&lt;urls&gt;&lt;related-urls&gt;&lt;url&gt;https://www.wa.gov.au/sites/default/files/2021-07/LSD-WAT-Population-Report-No-11.pdf]&lt;/url&gt;&lt;/related-urls&gt;&lt;/urls&gt;&lt;/record&gt;&lt;/Cite&gt;&lt;/EndNote&gt;</w:instrText>
      </w:r>
      <w:r w:rsidR="0093075F">
        <w:rPr>
          <w:rFonts w:cs="Arial"/>
        </w:rPr>
        <w:fldChar w:fldCharType="separate"/>
      </w:r>
      <w:r w:rsidR="0093075F" w:rsidRPr="0093075F">
        <w:rPr>
          <w:rFonts w:cs="Arial"/>
          <w:noProof/>
          <w:vertAlign w:val="superscript"/>
        </w:rPr>
        <w:t>8</w:t>
      </w:r>
      <w:r w:rsidR="0093075F">
        <w:rPr>
          <w:rFonts w:cs="Arial"/>
        </w:rPr>
        <w:fldChar w:fldCharType="end"/>
      </w:r>
      <w:r w:rsidR="00142E1B" w:rsidRPr="56F5291D">
        <w:rPr>
          <w:rFonts w:cs="Arial"/>
        </w:rPr>
        <w:t xml:space="preserve"> </w:t>
      </w:r>
    </w:p>
    <w:p w14:paraId="1A9635CF" w14:textId="77777777" w:rsidR="001D44E1" w:rsidRPr="001D44E1" w:rsidRDefault="008F251B" w:rsidP="00344929">
      <w:pPr>
        <w:rPr>
          <w:rFonts w:cs="Arial"/>
          <w:szCs w:val="24"/>
        </w:rPr>
      </w:pPr>
      <w:r>
        <w:rPr>
          <w:rFonts w:cs="Arial"/>
          <w:szCs w:val="24"/>
        </w:rPr>
        <w:t>T</w:t>
      </w:r>
      <w:r w:rsidR="00FD1A88" w:rsidRPr="002A7D31">
        <w:rPr>
          <w:rFonts w:cs="Arial"/>
          <w:szCs w:val="24"/>
        </w:rPr>
        <w:t>he proportion of older adults is increasing in WA relative to the rest of the population</w:t>
      </w:r>
      <w:r>
        <w:rPr>
          <w:rFonts w:cs="Arial"/>
          <w:szCs w:val="24"/>
        </w:rPr>
        <w:t xml:space="preserve"> because of longer</w:t>
      </w:r>
      <w:r w:rsidRPr="002A7D31">
        <w:rPr>
          <w:rFonts w:cs="Arial"/>
          <w:szCs w:val="24"/>
        </w:rPr>
        <w:t xml:space="preserve"> life expectancy </w:t>
      </w:r>
      <w:r w:rsidR="00417872">
        <w:rPr>
          <w:rFonts w:cs="Arial"/>
          <w:szCs w:val="24"/>
        </w:rPr>
        <w:t xml:space="preserve">and a decline in birth </w:t>
      </w:r>
      <w:r w:rsidRPr="002A7D31">
        <w:rPr>
          <w:rFonts w:cs="Arial"/>
          <w:szCs w:val="24"/>
        </w:rPr>
        <w:t>rates</w:t>
      </w:r>
      <w:r w:rsidR="00D107AA" w:rsidRPr="56F5291D">
        <w:rPr>
          <w:rFonts w:cs="Arial"/>
        </w:rPr>
        <w:t>.</w:t>
      </w:r>
      <w:r w:rsidR="0093075F">
        <w:rPr>
          <w:rFonts w:cs="Arial"/>
        </w:rPr>
        <w:fldChar w:fldCharType="begin"/>
      </w:r>
      <w:r w:rsidR="00404D9F">
        <w:rPr>
          <w:rFonts w:cs="Arial"/>
        </w:rPr>
        <w:instrText xml:space="preserve"> ADDIN EN.CITE &lt;EndNote&gt;&lt;Cite&gt;&lt;Author&gt;Department of Lands&lt;/Author&gt;&lt;Year&gt;2019&lt;/Year&gt;&lt;RecNum&gt;1536&lt;/RecNum&gt;&lt;DisplayText&gt;&lt;style face="superscript"&gt;8&lt;/style&gt;&lt;/DisplayText&gt;&lt;record&gt;&lt;rec-number&gt;1536&lt;/rec-number&gt;&lt;foreign-keys&gt;&lt;key app="EN" db-id="zxa00wf2opvf9oeeset50xz7ezpfwre2v20z" timestamp="1635319502"&gt;1536&lt;/key&gt;&lt;/foreign-keys&gt;&lt;ref-type name="Web Page"&gt;12&lt;/ref-type&gt;&lt;contributors&gt;&lt;authors&gt;&lt;author&gt;Department of Lands,, Planning and Heritage; WA Planning Commission&lt;/author&gt;&lt;/authors&gt;&lt;/contributors&gt;&lt;titles&gt;&lt;title&gt;WA Tomorrow Population Report No. 11 Medium-Term Age-Sex Population Forecasts 2016 to 2031.&lt;/title&gt;&lt;/titles&gt;&lt;volume&gt;Nov 2021&lt;/volume&gt;&lt;dates&gt;&lt;year&gt;2019&lt;/year&gt;&lt;/dates&gt;&lt;urls&gt;&lt;related-urls&gt;&lt;url&gt;https://www.wa.gov.au/sites/default/files/2021-07/LSD-WAT-Population-Report-No-11.pdf]&lt;/url&gt;&lt;/related-urls&gt;&lt;/urls&gt;&lt;/record&gt;&lt;/Cite&gt;&lt;/EndNote&gt;</w:instrText>
      </w:r>
      <w:r w:rsidR="0093075F">
        <w:rPr>
          <w:rFonts w:cs="Arial"/>
        </w:rPr>
        <w:fldChar w:fldCharType="separate"/>
      </w:r>
      <w:r w:rsidR="0093075F" w:rsidRPr="0093075F">
        <w:rPr>
          <w:rFonts w:cs="Arial"/>
          <w:noProof/>
          <w:vertAlign w:val="superscript"/>
        </w:rPr>
        <w:t>8</w:t>
      </w:r>
      <w:r w:rsidR="0093075F">
        <w:rPr>
          <w:rFonts w:cs="Arial"/>
        </w:rPr>
        <w:fldChar w:fldCharType="end"/>
      </w:r>
      <w:r w:rsidR="00FD1A88" w:rsidRPr="56F5291D">
        <w:rPr>
          <w:rFonts w:cs="Arial"/>
        </w:rPr>
        <w:t xml:space="preserve"> </w:t>
      </w:r>
      <w:r w:rsidR="00BC71DF" w:rsidRPr="002A7D31">
        <w:rPr>
          <w:rFonts w:cs="Arial"/>
          <w:szCs w:val="24"/>
        </w:rPr>
        <w:t xml:space="preserve">The proportion of persons aged </w:t>
      </w:r>
      <w:r w:rsidR="002A7D31">
        <w:rPr>
          <w:rFonts w:cs="Arial"/>
          <w:szCs w:val="24"/>
        </w:rPr>
        <w:t xml:space="preserve">60 years and over is </w:t>
      </w:r>
      <w:r w:rsidR="003C30C2" w:rsidRPr="002A7D31">
        <w:rPr>
          <w:rFonts w:cs="Arial"/>
          <w:szCs w:val="24"/>
        </w:rPr>
        <w:t>projected to increase from 1</w:t>
      </w:r>
      <w:r w:rsidR="002A7D31">
        <w:rPr>
          <w:rFonts w:cs="Arial"/>
          <w:szCs w:val="24"/>
        </w:rPr>
        <w:t>9</w:t>
      </w:r>
      <w:r w:rsidR="0047737A">
        <w:rPr>
          <w:rFonts w:cs="Arial"/>
          <w:szCs w:val="24"/>
        </w:rPr>
        <w:t xml:space="preserve"> per cent</w:t>
      </w:r>
      <w:r w:rsidR="002A7D31">
        <w:rPr>
          <w:rFonts w:cs="Arial"/>
          <w:szCs w:val="24"/>
        </w:rPr>
        <w:t xml:space="preserve"> </w:t>
      </w:r>
      <w:r w:rsidR="003C30C2" w:rsidRPr="002A7D31">
        <w:rPr>
          <w:rFonts w:cs="Arial"/>
          <w:szCs w:val="24"/>
        </w:rPr>
        <w:t>in 2016 to</w:t>
      </w:r>
      <w:r w:rsidR="002A7D31">
        <w:rPr>
          <w:rFonts w:cs="Arial"/>
          <w:szCs w:val="24"/>
        </w:rPr>
        <w:t xml:space="preserve"> 24</w:t>
      </w:r>
      <w:r w:rsidR="0047737A">
        <w:rPr>
          <w:rFonts w:cs="Arial"/>
          <w:szCs w:val="24"/>
        </w:rPr>
        <w:t xml:space="preserve"> per cent</w:t>
      </w:r>
      <w:r w:rsidR="002A7D31">
        <w:rPr>
          <w:rFonts w:cs="Arial"/>
          <w:szCs w:val="24"/>
        </w:rPr>
        <w:t xml:space="preserve"> in 2031.</w:t>
      </w:r>
      <w:r w:rsidR="0093075F">
        <w:rPr>
          <w:rFonts w:cs="Arial"/>
          <w:szCs w:val="24"/>
        </w:rPr>
        <w:fldChar w:fldCharType="begin"/>
      </w:r>
      <w:r w:rsidR="00404D9F">
        <w:rPr>
          <w:rFonts w:cs="Arial"/>
          <w:szCs w:val="24"/>
        </w:rPr>
        <w:instrText xml:space="preserve"> ADDIN EN.CITE &lt;EndNote&gt;&lt;Cite&gt;&lt;Author&gt;Department of Lands&lt;/Author&gt;&lt;Year&gt;2019&lt;/Year&gt;&lt;RecNum&gt;1536&lt;/RecNum&gt;&lt;DisplayText&gt;&lt;style face="superscript"&gt;8&lt;/style&gt;&lt;/DisplayText&gt;&lt;record&gt;&lt;rec-number&gt;1536&lt;/rec-number&gt;&lt;foreign-keys&gt;&lt;key app="EN" db-id="zxa00wf2opvf9oeeset50xz7ezpfwre2v20z" timestamp="1635319502"&gt;1536&lt;/key&gt;&lt;/foreign-keys&gt;&lt;ref-type name="Web Page"&gt;12&lt;/ref-type&gt;&lt;contributors&gt;&lt;authors&gt;&lt;author&gt;Department of Lands,, Planning and Heritage; WA Planning Commission&lt;/author&gt;&lt;/authors&gt;&lt;/contributors&gt;&lt;titles&gt;&lt;title&gt;WA Tomorrow Population Report No. 11 Medium-Term Age-Sex Population Forecasts 2016 to 2031.&lt;/title&gt;&lt;/titles&gt;&lt;volume&gt;Nov 2021&lt;/volume&gt;&lt;dates&gt;&lt;year&gt;2019&lt;/year&gt;&lt;/dates&gt;&lt;urls&gt;&lt;related-urls&gt;&lt;url&gt;https://www.wa.gov.au/sites/default/files/2021-07/LSD-WAT-Population-Report-No-11.pdf]&lt;/url&gt;&lt;/related-urls&gt;&lt;/urls&gt;&lt;/record&gt;&lt;/Cite&gt;&lt;/EndNote&gt;</w:instrText>
      </w:r>
      <w:r w:rsidR="0093075F">
        <w:rPr>
          <w:rFonts w:cs="Arial"/>
          <w:szCs w:val="24"/>
        </w:rPr>
        <w:fldChar w:fldCharType="separate"/>
      </w:r>
      <w:r w:rsidR="0093075F" w:rsidRPr="0093075F">
        <w:rPr>
          <w:rFonts w:cs="Arial"/>
          <w:noProof/>
          <w:szCs w:val="24"/>
          <w:vertAlign w:val="superscript"/>
        </w:rPr>
        <w:t>8</w:t>
      </w:r>
      <w:r w:rsidR="0093075F">
        <w:rPr>
          <w:rFonts w:cs="Arial"/>
          <w:szCs w:val="24"/>
        </w:rPr>
        <w:fldChar w:fldCharType="end"/>
      </w:r>
      <w:r w:rsidR="002A7D31" w:rsidRPr="002A7D31">
        <w:rPr>
          <w:rFonts w:cs="Arial"/>
          <w:szCs w:val="24"/>
        </w:rPr>
        <w:t xml:space="preserve"> Between 2011 and 2016, </w:t>
      </w:r>
      <w:r w:rsidR="0033182A">
        <w:rPr>
          <w:rFonts w:cs="Arial"/>
          <w:szCs w:val="24"/>
        </w:rPr>
        <w:t>the</w:t>
      </w:r>
      <w:r w:rsidR="002A7D31" w:rsidRPr="002A7D31">
        <w:rPr>
          <w:rFonts w:cs="Arial"/>
          <w:szCs w:val="24"/>
        </w:rPr>
        <w:t xml:space="preserve"> </w:t>
      </w:r>
      <w:r w:rsidR="004C11D7">
        <w:rPr>
          <w:rFonts w:cs="Arial"/>
          <w:szCs w:val="24"/>
        </w:rPr>
        <w:t xml:space="preserve">age group of people </w:t>
      </w:r>
      <w:r w:rsidR="002A7D31" w:rsidRPr="002A7D31">
        <w:rPr>
          <w:rFonts w:cs="Arial"/>
          <w:szCs w:val="24"/>
        </w:rPr>
        <w:t xml:space="preserve">65 years and older </w:t>
      </w:r>
      <w:r w:rsidR="0033182A">
        <w:rPr>
          <w:rFonts w:cs="Arial"/>
          <w:szCs w:val="24"/>
        </w:rPr>
        <w:t>was growing</w:t>
      </w:r>
      <w:r w:rsidR="00BB66D3">
        <w:rPr>
          <w:rFonts w:cs="Arial"/>
          <w:szCs w:val="24"/>
        </w:rPr>
        <w:t xml:space="preserve"> faster than any other </w:t>
      </w:r>
      <w:r w:rsidR="002A7D31" w:rsidRPr="002A7D31">
        <w:rPr>
          <w:rFonts w:cs="Arial"/>
          <w:szCs w:val="24"/>
        </w:rPr>
        <w:t>age group in WA.</w:t>
      </w:r>
      <w:r w:rsidR="0093075F">
        <w:rPr>
          <w:rFonts w:cs="Arial"/>
          <w:szCs w:val="24"/>
        </w:rPr>
        <w:fldChar w:fldCharType="begin"/>
      </w:r>
      <w:r w:rsidR="00404D9F">
        <w:rPr>
          <w:rFonts w:cs="Arial"/>
          <w:szCs w:val="24"/>
        </w:rPr>
        <w:instrText xml:space="preserve"> ADDIN EN.CITE &lt;EndNote&gt;&lt;Cite&gt;&lt;Author&gt;Department of Lands&lt;/Author&gt;&lt;Year&gt;2019&lt;/Year&gt;&lt;RecNum&gt;1536&lt;/RecNum&gt;&lt;DisplayText&gt;&lt;style face="superscript"&gt;8&lt;/style&gt;&lt;/DisplayText&gt;&lt;record&gt;&lt;rec-number&gt;1536&lt;/rec-number&gt;&lt;foreign-keys&gt;&lt;key app="EN" db-id="zxa00wf2opvf9oeeset50xz7ezpfwre2v20z" timestamp="1635319502"&gt;1536&lt;/key&gt;&lt;/foreign-keys&gt;&lt;ref-type name="Web Page"&gt;12&lt;/ref-type&gt;&lt;contributors&gt;&lt;authors&gt;&lt;author&gt;Department of Lands,, Planning and Heritage; WA Planning Commission&lt;/author&gt;&lt;/authors&gt;&lt;/contributors&gt;&lt;titles&gt;&lt;title&gt;WA Tomorrow Population Report No. 11 Medium-Term Age-Sex Population Forecasts 2016 to 2031.&lt;/title&gt;&lt;/titles&gt;&lt;volume&gt;Nov 2021&lt;/volume&gt;&lt;dates&gt;&lt;year&gt;2019&lt;/year&gt;&lt;/dates&gt;&lt;urls&gt;&lt;related-urls&gt;&lt;url&gt;https://www.wa.gov.au/sites/default/files/2021-07/LSD-WAT-Population-Report-No-11.pdf]&lt;/url&gt;&lt;/related-urls&gt;&lt;/urls&gt;&lt;/record&gt;&lt;/Cite&gt;&lt;/EndNote&gt;</w:instrText>
      </w:r>
      <w:r w:rsidR="0093075F">
        <w:rPr>
          <w:rFonts w:cs="Arial"/>
          <w:szCs w:val="24"/>
        </w:rPr>
        <w:fldChar w:fldCharType="separate"/>
      </w:r>
      <w:r w:rsidR="0093075F" w:rsidRPr="0093075F">
        <w:rPr>
          <w:rFonts w:cs="Arial"/>
          <w:noProof/>
          <w:szCs w:val="24"/>
          <w:vertAlign w:val="superscript"/>
        </w:rPr>
        <w:t>8</w:t>
      </w:r>
      <w:r w:rsidR="0093075F">
        <w:rPr>
          <w:rFonts w:cs="Arial"/>
          <w:szCs w:val="24"/>
        </w:rPr>
        <w:fldChar w:fldCharType="end"/>
      </w:r>
    </w:p>
    <w:p w14:paraId="0F9B042B" w14:textId="77777777" w:rsidR="00A96229" w:rsidRDefault="00A96229" w:rsidP="00344929">
      <w:pPr>
        <w:rPr>
          <w:rFonts w:cs="Arial"/>
        </w:rPr>
      </w:pPr>
      <w:r w:rsidRPr="56F5291D">
        <w:rPr>
          <w:rFonts w:cs="Arial"/>
        </w:rPr>
        <w:t xml:space="preserve">People aged 65 </w:t>
      </w:r>
      <w:r w:rsidR="00F9363B" w:rsidRPr="56F5291D">
        <w:rPr>
          <w:rFonts w:cs="Arial"/>
        </w:rPr>
        <w:t xml:space="preserve">and over are more likely than the rest of the population to suffer from </w:t>
      </w:r>
      <w:r w:rsidR="00CC7C00">
        <w:rPr>
          <w:rFonts w:cs="Arial"/>
        </w:rPr>
        <w:t>more than one</w:t>
      </w:r>
      <w:r w:rsidR="00F9363B" w:rsidRPr="56F5291D">
        <w:rPr>
          <w:rFonts w:cs="Arial"/>
        </w:rPr>
        <w:t xml:space="preserve"> chronic condition and </w:t>
      </w:r>
      <w:r w:rsidR="2270CA54" w:rsidRPr="56F5291D">
        <w:rPr>
          <w:rFonts w:cs="Arial"/>
        </w:rPr>
        <w:t>are</w:t>
      </w:r>
      <w:r w:rsidR="00F9363B" w:rsidRPr="56F5291D">
        <w:rPr>
          <w:rFonts w:cs="Arial"/>
        </w:rPr>
        <w:t xml:space="preserve"> at a higher risk of fall</w:t>
      </w:r>
      <w:r w:rsidR="000A67F6" w:rsidRPr="56F5291D">
        <w:rPr>
          <w:rFonts w:cs="Arial"/>
        </w:rPr>
        <w:t>s</w:t>
      </w:r>
      <w:r w:rsidR="00F9363B" w:rsidRPr="56F5291D">
        <w:rPr>
          <w:rFonts w:cs="Arial"/>
        </w:rPr>
        <w:t>-related injuries</w:t>
      </w:r>
      <w:r w:rsidR="1C8E6612" w:rsidRPr="56F5291D">
        <w:rPr>
          <w:rFonts w:cs="Arial"/>
        </w:rPr>
        <w:t xml:space="preserve">, </w:t>
      </w:r>
      <w:r w:rsidR="00CC7C00">
        <w:rPr>
          <w:rFonts w:cs="Arial"/>
        </w:rPr>
        <w:t>with</w:t>
      </w:r>
      <w:r w:rsidR="1C8E6612" w:rsidRPr="56F5291D">
        <w:rPr>
          <w:rFonts w:cs="Arial"/>
        </w:rPr>
        <w:t xml:space="preserve"> the trauma and disability they can cause</w:t>
      </w:r>
      <w:r w:rsidR="00253DF4" w:rsidRPr="56F5291D">
        <w:rPr>
          <w:rFonts w:cs="Arial"/>
        </w:rPr>
        <w:t>.</w:t>
      </w:r>
      <w:r w:rsidR="0093075F">
        <w:rPr>
          <w:rFonts w:cs="Arial"/>
        </w:rPr>
        <w:fldChar w:fldCharType="begin"/>
      </w:r>
      <w:r w:rsidR="00960826">
        <w:rPr>
          <w:rFonts w:cs="Arial"/>
        </w:rPr>
        <w:instrText xml:space="preserve"> ADDIN EN.CITE &lt;EndNote&gt;&lt;Cite&gt;&lt;Author&gt;Dombrovskaya&lt;/Author&gt;&lt;Year&gt;2020&lt;/Year&gt;&lt;RecNum&gt;1173&lt;/RecNum&gt;&lt;DisplayText&gt;&lt;style face="superscript"&gt;25&lt;/style&gt;&lt;/DisplayText&gt;&lt;record&gt;&lt;rec-number&gt;1173&lt;/rec-number&gt;&lt;foreign-keys&gt;&lt;key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Health&lt;/publisher&gt;&lt;urls&gt;&lt;related-urls&gt;&lt;url&gt;https://ww2.health.wa.gov.au/Reports-and-publications/Population-surveys]&lt;/url&gt;&lt;/related-urls&gt;&lt;/urls&gt;&lt;/record&gt;&lt;/Cite&gt;&lt;/EndNote&gt;</w:instrText>
      </w:r>
      <w:r w:rsidR="0093075F">
        <w:rPr>
          <w:rFonts w:cs="Arial"/>
        </w:rPr>
        <w:fldChar w:fldCharType="separate"/>
      </w:r>
      <w:r w:rsidR="00404D9F" w:rsidRPr="00404D9F">
        <w:rPr>
          <w:rFonts w:cs="Arial"/>
          <w:noProof/>
          <w:vertAlign w:val="superscript"/>
        </w:rPr>
        <w:t>25</w:t>
      </w:r>
      <w:r w:rsidR="0093075F">
        <w:rPr>
          <w:rFonts w:cs="Arial"/>
        </w:rPr>
        <w:fldChar w:fldCharType="end"/>
      </w:r>
      <w:r w:rsidR="00253DF4" w:rsidRPr="56F5291D">
        <w:rPr>
          <w:rFonts w:cs="Arial"/>
        </w:rPr>
        <w:t xml:space="preserve"> </w:t>
      </w:r>
      <w:r w:rsidR="000C3402" w:rsidRPr="56F5291D">
        <w:rPr>
          <w:rFonts w:cs="Arial"/>
        </w:rPr>
        <w:t xml:space="preserve">The increase in </w:t>
      </w:r>
      <w:r w:rsidR="31E5F39F" w:rsidRPr="56F5291D">
        <w:rPr>
          <w:rFonts w:cs="Arial"/>
        </w:rPr>
        <w:t xml:space="preserve">numbers of older Western Australians </w:t>
      </w:r>
      <w:r w:rsidR="000C3402" w:rsidRPr="56F5291D">
        <w:rPr>
          <w:rFonts w:cs="Arial"/>
        </w:rPr>
        <w:t xml:space="preserve">will </w:t>
      </w:r>
      <w:r w:rsidR="007162FD" w:rsidRPr="56F5291D">
        <w:rPr>
          <w:rFonts w:cs="Arial"/>
        </w:rPr>
        <w:t xml:space="preserve">raise </w:t>
      </w:r>
      <w:r w:rsidR="000C3402" w:rsidRPr="56F5291D">
        <w:rPr>
          <w:rFonts w:cs="Arial"/>
        </w:rPr>
        <w:t xml:space="preserve">demand for health </w:t>
      </w:r>
      <w:r w:rsidR="00C1268C" w:rsidRPr="56F5291D">
        <w:rPr>
          <w:rFonts w:cs="Arial"/>
        </w:rPr>
        <w:t>and aged care services</w:t>
      </w:r>
      <w:r w:rsidR="007F4F9E" w:rsidRPr="56F5291D">
        <w:rPr>
          <w:rFonts w:cs="Arial"/>
        </w:rPr>
        <w:t>, a</w:t>
      </w:r>
      <w:r w:rsidR="29CA5B84" w:rsidRPr="56F5291D">
        <w:rPr>
          <w:rFonts w:cs="Arial"/>
        </w:rPr>
        <w:t>nd the community and social support sectors</w:t>
      </w:r>
      <w:r w:rsidR="00555365" w:rsidRPr="56F5291D">
        <w:rPr>
          <w:rFonts w:cs="Arial"/>
        </w:rPr>
        <w:t>.</w:t>
      </w:r>
      <w:r w:rsidR="0093075F">
        <w:rPr>
          <w:rFonts w:cs="Arial"/>
        </w:rPr>
        <w:fldChar w:fldCharType="begin"/>
      </w:r>
      <w:r w:rsidR="00404D9F">
        <w:rPr>
          <w:rFonts w:cs="Arial"/>
        </w:rPr>
        <w:instrText xml:space="preserve"> ADDIN EN.CITE &lt;EndNote&gt;&lt;Cite&gt;&lt;Author&gt;Department of Lands&lt;/Author&gt;&lt;Year&gt;2019&lt;/Year&gt;&lt;RecNum&gt;1536&lt;/RecNum&gt;&lt;DisplayText&gt;&lt;style face="superscript"&gt;8&lt;/style&gt;&lt;/DisplayText&gt;&lt;record&gt;&lt;rec-number&gt;1536&lt;/rec-number&gt;&lt;foreign-keys&gt;&lt;key app="EN" db-id="zxa00wf2opvf9oeeset50xz7ezpfwre2v20z" timestamp="1635319502"&gt;1536&lt;/key&gt;&lt;/foreign-keys&gt;&lt;ref-type name="Web Page"&gt;12&lt;/ref-type&gt;&lt;contributors&gt;&lt;authors&gt;&lt;author&gt;Department of Lands,, Planning and Heritage; WA Planning Commission&lt;/author&gt;&lt;/authors&gt;&lt;/contributors&gt;&lt;titles&gt;&lt;title&gt;WA Tomorrow Population Report No. 11 Medium-Term Age-Sex Population Forecasts 2016 to 2031.&lt;/title&gt;&lt;/titles&gt;&lt;volume&gt;Nov 2021&lt;/volume&gt;&lt;dates&gt;&lt;year&gt;2019&lt;/year&gt;&lt;/dates&gt;&lt;urls&gt;&lt;related-urls&gt;&lt;url&gt;https://www.wa.gov.au/sites/default/files/2021-07/LSD-WAT-Population-Report-No-11.pdf]&lt;/url&gt;&lt;/related-urls&gt;&lt;/urls&gt;&lt;/record&gt;&lt;/Cite&gt;&lt;/EndNote&gt;</w:instrText>
      </w:r>
      <w:r w:rsidR="0093075F">
        <w:rPr>
          <w:rFonts w:cs="Arial"/>
        </w:rPr>
        <w:fldChar w:fldCharType="separate"/>
      </w:r>
      <w:r w:rsidR="0093075F" w:rsidRPr="0093075F">
        <w:rPr>
          <w:rFonts w:cs="Arial"/>
          <w:noProof/>
          <w:vertAlign w:val="superscript"/>
        </w:rPr>
        <w:t>8</w:t>
      </w:r>
      <w:r w:rsidR="0093075F">
        <w:rPr>
          <w:rFonts w:cs="Arial"/>
        </w:rPr>
        <w:fldChar w:fldCharType="end"/>
      </w:r>
      <w:r w:rsidR="00555365" w:rsidRPr="56F5291D">
        <w:rPr>
          <w:rFonts w:cs="Arial"/>
        </w:rPr>
        <w:t xml:space="preserve"> </w:t>
      </w:r>
    </w:p>
    <w:p w14:paraId="48FBA16A" w14:textId="77777777" w:rsidR="0003423E" w:rsidRPr="0003423E" w:rsidRDefault="0003423E" w:rsidP="0003423E">
      <w:pPr>
        <w:keepNext/>
        <w:keepLines/>
        <w:spacing w:before="240" w:after="240"/>
        <w:outlineLvl w:val="2"/>
        <w:rPr>
          <w:rFonts w:eastAsia="Times New Roman"/>
          <w:b/>
          <w:bCs/>
          <w:szCs w:val="24"/>
        </w:rPr>
      </w:pPr>
      <w:r w:rsidRPr="0003423E">
        <w:rPr>
          <w:rFonts w:eastAsia="Times New Roman"/>
          <w:b/>
          <w:bCs/>
        </w:rPr>
        <w:t xml:space="preserve">Some groups are </w:t>
      </w:r>
      <w:r w:rsidR="00F41ECB">
        <w:rPr>
          <w:rFonts w:eastAsia="Times New Roman"/>
          <w:b/>
          <w:bCs/>
        </w:rPr>
        <w:t>at greater risk</w:t>
      </w:r>
      <w:r w:rsidRPr="0003423E">
        <w:rPr>
          <w:rFonts w:eastAsia="Times New Roman"/>
          <w:b/>
          <w:bCs/>
        </w:rPr>
        <w:t xml:space="preserve"> than others</w:t>
      </w:r>
    </w:p>
    <w:p w14:paraId="786C3765" w14:textId="77777777" w:rsidR="00197A64" w:rsidRDefault="0073262C" w:rsidP="00344929">
      <w:r>
        <w:t xml:space="preserve">Aboriginal people have higher rates of chronic diseases and injury and </w:t>
      </w:r>
      <w:r w:rsidR="17C0FE0D">
        <w:t>develop these</w:t>
      </w:r>
      <w:r>
        <w:t xml:space="preserve"> diseases at a younger age compared to the general population. </w:t>
      </w:r>
      <w:r w:rsidR="009C44D7">
        <w:t>In WA, n</w:t>
      </w:r>
      <w:r w:rsidR="00F94BEA">
        <w:t xml:space="preserve">early </w:t>
      </w:r>
      <w:r w:rsidR="002B2281">
        <w:t xml:space="preserve">3 </w:t>
      </w:r>
      <w:r w:rsidR="00F94BEA">
        <w:t>quarters (73</w:t>
      </w:r>
      <w:r w:rsidR="007A5091">
        <w:t xml:space="preserve"> per cent) </w:t>
      </w:r>
      <w:r w:rsidR="00F94BEA">
        <w:t xml:space="preserve">of the </w:t>
      </w:r>
      <w:r w:rsidR="0044793C">
        <w:t xml:space="preserve">health gap between Aboriginal people and non-Aboriginal people </w:t>
      </w:r>
      <w:r w:rsidR="00B8068D">
        <w:t xml:space="preserve">is </w:t>
      </w:r>
      <w:r w:rsidR="0044793C">
        <w:t xml:space="preserve">due </w:t>
      </w:r>
      <w:r w:rsidR="000021F3">
        <w:t xml:space="preserve">to </w:t>
      </w:r>
      <w:r w:rsidR="0044793C">
        <w:t>overweight and obesity (20</w:t>
      </w:r>
      <w:r w:rsidR="007A5091">
        <w:t xml:space="preserve"> per cent</w:t>
      </w:r>
      <w:r w:rsidR="0044793C">
        <w:t xml:space="preserve">), </w:t>
      </w:r>
      <w:r w:rsidR="00D51E34">
        <w:t>tobacco use (</w:t>
      </w:r>
      <w:r w:rsidR="00C52AC2">
        <w:t>19</w:t>
      </w:r>
      <w:r w:rsidR="007A5091">
        <w:t xml:space="preserve"> per cent</w:t>
      </w:r>
      <w:r w:rsidR="00C52AC2">
        <w:t>), dietary risks (17</w:t>
      </w:r>
      <w:r w:rsidR="007A5091">
        <w:t xml:space="preserve"> per cent</w:t>
      </w:r>
      <w:r w:rsidR="00C52AC2">
        <w:t xml:space="preserve">) and alcohol use </w:t>
      </w:r>
      <w:r w:rsidR="00472FA9">
        <w:t>(17</w:t>
      </w:r>
      <w:r w:rsidR="00193444">
        <w:t xml:space="preserve"> </w:t>
      </w:r>
      <w:r w:rsidR="007A5091">
        <w:t>per cent).</w:t>
      </w:r>
      <w:r w:rsidR="0093075F">
        <w:fldChar w:fldCharType="begin"/>
      </w:r>
      <w:r w:rsidR="00404D9F">
        <w:instrText xml:space="preserve"> ADDIN EN.CITE &lt;EndNote&gt;&lt;Cite&gt;&lt;Author&gt;Epidemiology Directorate&lt;/Author&gt;&lt;Year&gt;2021&lt;/Year&gt;&lt;RecNum&gt;1193&lt;/RecNum&gt;&lt;DisplayText&gt;&lt;style face="superscript"&gt;9&lt;/style&gt;&lt;/DisplayText&gt;&lt;record&gt;&lt;rec-number&gt;1193&lt;/rec-number&gt;&lt;foreign-keys&gt;&lt;key app="EN" db-id="zxa00wf2opvf9oeeset50xz7ezpfwre2v20z" timestamp="1620704051"&gt;1193&lt;/key&gt;&lt;/foreign-keys&gt;&lt;ref-type name="Web Page"&gt;12&lt;/ref-type&gt;&lt;contributors&gt;&lt;authors&gt;&lt;author&gt;Epidemiology Directorate,&lt;/author&gt;&lt;/authors&gt;&lt;/contributors&gt;&lt;titles&gt;&lt;title&gt;Western Australian Burden of Disease Study 2015 - Contribution of risk factors to burden in Aboriginal Western Australians.&lt;/title&gt;&lt;/titles&gt;&lt;volume&gt;Nov 2021&lt;/volume&gt;&lt;dates&gt;&lt;year&gt;2021&lt;/year&gt;&lt;/dates&gt;&lt;pub-location&gt;Perth, Western Australia&lt;/pub-location&gt;&lt;publisher&gt;Department of Health&lt;/publisher&gt;&lt;urls&gt;&lt;related-urls&gt;&lt;url&gt;https://ww2.health.wa.gov.au/-/media/Corp/Documents/Reports-and-publications/WA-Burden-of-Disease-Study-2015-Summary-report/Aboriginal-risk-factors-bulletin.pdf]&lt;/url&gt;&lt;/related-urls&gt;&lt;/urls&gt;&lt;/record&gt;&lt;/Cite&gt;&lt;/EndNote&gt;</w:instrText>
      </w:r>
      <w:r w:rsidR="0093075F">
        <w:fldChar w:fldCharType="separate"/>
      </w:r>
      <w:r w:rsidR="00404D9F" w:rsidRPr="00404D9F">
        <w:rPr>
          <w:noProof/>
          <w:vertAlign w:val="superscript"/>
        </w:rPr>
        <w:t>9</w:t>
      </w:r>
      <w:r w:rsidR="0093075F">
        <w:fldChar w:fldCharType="end"/>
      </w:r>
      <w:r w:rsidR="00472FA9">
        <w:t xml:space="preserve"> </w:t>
      </w:r>
    </w:p>
    <w:p w14:paraId="6A96205D" w14:textId="77777777" w:rsidR="11DE99CB" w:rsidRDefault="11DE99CB" w:rsidP="00344929">
      <w:pPr>
        <w:rPr>
          <w:rFonts w:cs="Arial"/>
        </w:rPr>
      </w:pPr>
      <w:r w:rsidRPr="56F5291D">
        <w:rPr>
          <w:rFonts w:cs="Arial"/>
        </w:rPr>
        <w:t xml:space="preserve">Higher proportions of people who live in regional and remote areas of the </w:t>
      </w:r>
      <w:r w:rsidRPr="004B6AA1">
        <w:rPr>
          <w:rFonts w:cs="Arial"/>
        </w:rPr>
        <w:t>s</w:t>
      </w:r>
      <w:r w:rsidRPr="56F5291D">
        <w:rPr>
          <w:rFonts w:cs="Arial"/>
        </w:rPr>
        <w:t>tate smoke, are overweight or obese, or drink at risky levels compared to people living in metropolitan areas. They are also more likely to suffer an injury. The vast size of WA also presents challenges for the health system due to the higher cost of providing health services in remote and very remote areas</w:t>
      </w:r>
      <w:r w:rsidR="00CC4ADC">
        <w:rPr>
          <w:rFonts w:cs="Arial"/>
        </w:rPr>
        <w:t xml:space="preserve"> and the</w:t>
      </w:r>
      <w:r w:rsidRPr="56F5291D">
        <w:rPr>
          <w:rFonts w:cs="Arial"/>
        </w:rPr>
        <w:t xml:space="preserve"> limited availability of infrastructure and workforce required to deliver these services.</w:t>
      </w:r>
      <w:r w:rsidR="0093075F">
        <w:rPr>
          <w:rFonts w:cs="Arial"/>
        </w:rPr>
        <w:fldChar w:fldCharType="begin"/>
      </w:r>
      <w:r w:rsidR="00D21271">
        <w:rPr>
          <w:rFonts w:cs="Arial"/>
        </w:rPr>
        <w:instrText xml:space="preserve"> ADDIN EN.CITE &lt;EndNote&gt;&lt;Cite&gt;&lt;Author&gt;Australian Institute of Health and Welfare&lt;/Author&gt;&lt;Year&gt;2019&lt;/Year&gt;&lt;RecNum&gt;1399&lt;/RecNum&gt;&lt;DisplayText&gt;&lt;style face="superscript"&gt;33&lt;/style&gt;&lt;/DisplayText&gt;&lt;record&gt;&lt;rec-number&gt;1399&lt;/rec-number&gt;&lt;foreign-keys&gt;&lt;key app="EN" db-id="zxa00wf2opvf9oeeset50xz7ezpfwre2v20z" timestamp="1625122261"&gt;1399&lt;/key&gt;&lt;/foreign-keys&gt;&lt;ref-type name="Web Page"&gt;12&lt;/ref-type&gt;&lt;contributors&gt;&lt;authors&gt;&lt;author&gt;Australian Institute of Health and Welfare,&lt;/author&gt;&lt;/authors&gt;&lt;/contributors&gt;&lt;titles&gt;&lt;title&gt;Australian Burden of Disease Study: impact and causes of illness and death in Australia 2015. Australian Burden of Disease series no. 19. Cat. no. BOD 22.&lt;/title&gt;&lt;/titles&gt;&lt;volume&gt;Jun 2021&lt;/volume&gt;&lt;dates&gt;&lt;year&gt;2019&lt;/year&gt;&lt;/dates&gt;&lt;pub-location&gt;Canberra, Australia&lt;/pub-location&gt;&lt;publisher&gt;AIHW&lt;/publisher&gt;&lt;urls&gt;&lt;related-urls&gt;&lt;url&gt;https://www.aihw.gov.au/getmedia/c076f42f-61ea-4348-9c0a-d996353e838f/aihw-bod-22.pdf.aspx?inline=true]&lt;/url&gt;&lt;/related-urls&gt;&lt;/urls&gt;&lt;/record&gt;&lt;/Cite&gt;&lt;/EndNote&gt;</w:instrText>
      </w:r>
      <w:r w:rsidR="0093075F">
        <w:rPr>
          <w:rFonts w:cs="Arial"/>
        </w:rPr>
        <w:fldChar w:fldCharType="separate"/>
      </w:r>
      <w:r w:rsidR="00404D9F" w:rsidRPr="00404D9F">
        <w:rPr>
          <w:rFonts w:cs="Arial"/>
          <w:noProof/>
          <w:vertAlign w:val="superscript"/>
        </w:rPr>
        <w:t>33</w:t>
      </w:r>
      <w:r w:rsidR="0093075F">
        <w:rPr>
          <w:rFonts w:cs="Arial"/>
        </w:rPr>
        <w:fldChar w:fldCharType="end"/>
      </w:r>
    </w:p>
    <w:p w14:paraId="1C648799" w14:textId="77777777" w:rsidR="000856D1" w:rsidRPr="000856D1" w:rsidRDefault="000856D1" w:rsidP="00344929">
      <w:pPr>
        <w:rPr>
          <w:rFonts w:cs="Arial"/>
        </w:rPr>
      </w:pPr>
      <w:r w:rsidRPr="56F5291D">
        <w:rPr>
          <w:rFonts w:cs="Arial"/>
        </w:rPr>
        <w:t xml:space="preserve">In Australia, only </w:t>
      </w:r>
      <w:r w:rsidR="003C3730" w:rsidRPr="00614B44">
        <w:rPr>
          <w:rFonts w:cs="Arial"/>
        </w:rPr>
        <w:t>one</w:t>
      </w:r>
      <w:r w:rsidRPr="56F5291D">
        <w:rPr>
          <w:rFonts w:cs="Arial"/>
        </w:rPr>
        <w:t xml:space="preserve"> in </w:t>
      </w:r>
      <w:r w:rsidR="007A5091">
        <w:rPr>
          <w:rFonts w:cs="Arial"/>
        </w:rPr>
        <w:t>4</w:t>
      </w:r>
      <w:r w:rsidR="007A5091" w:rsidRPr="56F5291D">
        <w:rPr>
          <w:rFonts w:cs="Arial"/>
        </w:rPr>
        <w:t xml:space="preserve"> </w:t>
      </w:r>
      <w:r w:rsidR="4A0F4132" w:rsidRPr="56F5291D">
        <w:rPr>
          <w:rFonts w:cs="Arial"/>
        </w:rPr>
        <w:t>people</w:t>
      </w:r>
      <w:r w:rsidRPr="56F5291D">
        <w:rPr>
          <w:rFonts w:cs="Arial"/>
        </w:rPr>
        <w:t xml:space="preserve"> living with a disability </w:t>
      </w:r>
      <w:r w:rsidR="004E56B8" w:rsidRPr="56F5291D">
        <w:rPr>
          <w:rFonts w:cs="Arial"/>
        </w:rPr>
        <w:t xml:space="preserve">think of </w:t>
      </w:r>
      <w:r w:rsidRPr="56F5291D">
        <w:rPr>
          <w:rFonts w:cs="Arial"/>
        </w:rPr>
        <w:t xml:space="preserve">themselves </w:t>
      </w:r>
      <w:r w:rsidR="004E56B8" w:rsidRPr="56F5291D">
        <w:rPr>
          <w:rFonts w:cs="Arial"/>
        </w:rPr>
        <w:t xml:space="preserve">as </w:t>
      </w:r>
      <w:r w:rsidR="45E3979E" w:rsidRPr="56F5291D">
        <w:rPr>
          <w:rFonts w:cs="Arial"/>
        </w:rPr>
        <w:t>being in</w:t>
      </w:r>
      <w:r w:rsidRPr="56F5291D">
        <w:rPr>
          <w:rFonts w:cs="Arial"/>
        </w:rPr>
        <w:t xml:space="preserve"> ‘very good’ or ‘excellent’ health, compared to nearly </w:t>
      </w:r>
      <w:r w:rsidR="002B2281" w:rsidRPr="00193444">
        <w:rPr>
          <w:rFonts w:cs="Arial"/>
        </w:rPr>
        <w:t>2 in 3</w:t>
      </w:r>
      <w:r w:rsidRPr="56F5291D">
        <w:rPr>
          <w:rFonts w:cs="Arial"/>
        </w:rPr>
        <w:t xml:space="preserve"> </w:t>
      </w:r>
      <w:r w:rsidR="14E8C6FF" w:rsidRPr="56F5291D">
        <w:rPr>
          <w:rFonts w:cs="Arial"/>
        </w:rPr>
        <w:t>people</w:t>
      </w:r>
      <w:r w:rsidRPr="56F5291D">
        <w:rPr>
          <w:rFonts w:cs="Arial"/>
        </w:rPr>
        <w:t xml:space="preserve"> without a disability.</w:t>
      </w:r>
      <w:r w:rsidR="0093075F">
        <w:rPr>
          <w:rFonts w:cs="Arial"/>
        </w:rPr>
        <w:fldChar w:fldCharType="begin"/>
      </w:r>
      <w:r w:rsidR="00945095">
        <w:rPr>
          <w:rFonts w:cs="Arial"/>
        </w:rPr>
        <w:instrText xml:space="preserve"> ADDIN EN.CITE &lt;EndNote&gt;&lt;Cite&gt;&lt;Author&gt;Australian Institute of Health and Welfare&lt;/Author&gt;&lt;Year&gt;2020&lt;/Year&gt;&lt;RecNum&gt;1161&lt;/RecNum&gt;&lt;DisplayText&gt;&lt;style face="superscript"&gt;10&lt;/style&gt;&lt;/DisplayText&gt;&lt;record&gt;&lt;rec-number&gt;1161&lt;/rec-number&gt;&lt;foreign-keys&gt;&lt;key app="EN" db-id="zxa00wf2opvf9oeeset50xz7ezpfwre2v20z" timestamp="1620630241"&gt;1161&lt;/key&gt;&lt;/foreign-keys&gt;&lt;ref-type name="Web Page"&gt;12&lt;/ref-type&gt;&lt;contributors&gt;&lt;authors&gt;&lt;author&gt;Australian Institute of Health and Welfare,&lt;/author&gt;&lt;/authors&gt;&lt;/contributors&gt;&lt;titles&gt;&lt;title&gt;People with disability in Australia.&lt;/title&gt;&lt;/titles&gt;&lt;volume&gt;Nov 2021&lt;/volume&gt;&lt;dates&gt;&lt;year&gt;2020&lt;/year&gt;&lt;/dates&gt;&lt;pub-location&gt;Canberra, Australia. &lt;/pub-location&gt;&lt;publisher&gt;AIHW&lt;/publisher&gt;&lt;urls&gt;&lt;related-urls&gt;&lt;url&gt;https://www.aihw.gov.au/getmedia/ee5ee3c2-152d-4b5f-9901-71d483b47f03/aihw-dis-72.pdf.aspx?inline=true]&lt;/url&gt;&lt;/related-urls&gt;&lt;/urls&gt;&lt;/record&gt;&lt;/Cite&gt;&lt;/EndNote&gt;</w:instrText>
      </w:r>
      <w:r w:rsidR="0093075F">
        <w:rPr>
          <w:rFonts w:cs="Arial"/>
        </w:rPr>
        <w:fldChar w:fldCharType="separate"/>
      </w:r>
      <w:r w:rsidR="00404D9F" w:rsidRPr="00404D9F">
        <w:rPr>
          <w:rFonts w:cs="Arial"/>
          <w:noProof/>
          <w:vertAlign w:val="superscript"/>
        </w:rPr>
        <w:t>10</w:t>
      </w:r>
      <w:r w:rsidR="0093075F">
        <w:rPr>
          <w:rFonts w:cs="Arial"/>
        </w:rPr>
        <w:fldChar w:fldCharType="end"/>
      </w:r>
      <w:r w:rsidRPr="56F5291D">
        <w:rPr>
          <w:rFonts w:cs="Arial"/>
        </w:rPr>
        <w:t xml:space="preserve"> </w:t>
      </w:r>
      <w:r w:rsidR="11BC985A" w:rsidRPr="56F5291D">
        <w:rPr>
          <w:rFonts w:cs="Arial"/>
        </w:rPr>
        <w:t>People</w:t>
      </w:r>
      <w:r w:rsidRPr="56F5291D">
        <w:rPr>
          <w:rFonts w:cs="Arial"/>
        </w:rPr>
        <w:t xml:space="preserve"> with a disability are </w:t>
      </w:r>
      <w:r w:rsidR="00F07408">
        <w:rPr>
          <w:rFonts w:cs="Arial"/>
        </w:rPr>
        <w:t>4</w:t>
      </w:r>
      <w:r w:rsidRPr="56F5291D">
        <w:rPr>
          <w:rFonts w:cs="Arial"/>
        </w:rPr>
        <w:t xml:space="preserve"> times as likely to experience ‘high’ or ‘very high’ levels of psychological distress (32</w:t>
      </w:r>
      <w:r w:rsidR="00EF516E">
        <w:rPr>
          <w:rFonts w:cs="Arial"/>
        </w:rPr>
        <w:t xml:space="preserve"> per cent</w:t>
      </w:r>
      <w:r w:rsidR="00EF516E" w:rsidRPr="56F5291D">
        <w:rPr>
          <w:rFonts w:cs="Arial"/>
        </w:rPr>
        <w:t xml:space="preserve">) </w:t>
      </w:r>
      <w:r w:rsidRPr="56F5291D">
        <w:rPr>
          <w:rFonts w:cs="Arial"/>
        </w:rPr>
        <w:t>than adults without a disability (8</w:t>
      </w:r>
      <w:r w:rsidR="00EF516E">
        <w:rPr>
          <w:rFonts w:cs="Arial"/>
        </w:rPr>
        <w:t xml:space="preserve"> per cent</w:t>
      </w:r>
      <w:r w:rsidR="00EF516E" w:rsidRPr="56F5291D">
        <w:rPr>
          <w:rFonts w:cs="Arial"/>
        </w:rPr>
        <w:t>),</w:t>
      </w:r>
      <w:r w:rsidR="0093075F">
        <w:rPr>
          <w:rFonts w:cs="Arial"/>
        </w:rPr>
        <w:fldChar w:fldCharType="begin"/>
      </w:r>
      <w:r w:rsidR="00945095">
        <w:rPr>
          <w:rFonts w:cs="Arial"/>
        </w:rPr>
        <w:instrText xml:space="preserve"> ADDIN EN.CITE &lt;EndNote&gt;&lt;Cite&gt;&lt;Author&gt;Australian Institute of Health and Welfare&lt;/Author&gt;&lt;Year&gt;2020&lt;/Year&gt;&lt;RecNum&gt;1161&lt;/RecNum&gt;&lt;DisplayText&gt;&lt;style face="superscript"&gt;10&lt;/style&gt;&lt;/DisplayText&gt;&lt;record&gt;&lt;rec-number&gt;1161&lt;/rec-number&gt;&lt;foreign-keys&gt;&lt;key app="EN" db-id="zxa00wf2opvf9oeeset50xz7ezpfwre2v20z" timestamp="1620630241"&gt;1161&lt;/key&gt;&lt;/foreign-keys&gt;&lt;ref-type name="Web Page"&gt;12&lt;/ref-type&gt;&lt;contributors&gt;&lt;authors&gt;&lt;author&gt;Australian Institute of Health and Welfare,&lt;/author&gt;&lt;/authors&gt;&lt;/contributors&gt;&lt;titles&gt;&lt;title&gt;People with disability in Australia.&lt;/title&gt;&lt;/titles&gt;&lt;volume&gt;Nov 2021&lt;/volume&gt;&lt;dates&gt;&lt;year&gt;2020&lt;/year&gt;&lt;/dates&gt;&lt;pub-location&gt;Canberra, Australia. &lt;/pub-location&gt;&lt;publisher&gt;AIHW&lt;/publisher&gt;&lt;urls&gt;&lt;related-urls&gt;&lt;url&gt;https://www.aihw.gov.au/getmedia/ee5ee3c2-152d-4b5f-9901-71d483b47f03/aihw-dis-72.pdf.aspx?inline=true]&lt;/url&gt;&lt;/related-urls&gt;&lt;/urls&gt;&lt;/record&gt;&lt;/Cite&gt;&lt;/EndNote&gt;</w:instrText>
      </w:r>
      <w:r w:rsidR="0093075F">
        <w:rPr>
          <w:rFonts w:cs="Arial"/>
        </w:rPr>
        <w:fldChar w:fldCharType="separate"/>
      </w:r>
      <w:r w:rsidR="00404D9F" w:rsidRPr="00404D9F">
        <w:rPr>
          <w:rFonts w:cs="Arial"/>
          <w:noProof/>
          <w:vertAlign w:val="superscript"/>
        </w:rPr>
        <w:t>10</w:t>
      </w:r>
      <w:r w:rsidR="0093075F">
        <w:rPr>
          <w:rFonts w:cs="Arial"/>
        </w:rPr>
        <w:fldChar w:fldCharType="end"/>
      </w:r>
      <w:r w:rsidRPr="56F5291D">
        <w:rPr>
          <w:rFonts w:cs="Arial"/>
        </w:rPr>
        <w:t xml:space="preserve"> </w:t>
      </w:r>
      <w:r w:rsidR="00762BFE" w:rsidRPr="56F5291D">
        <w:rPr>
          <w:rFonts w:cs="Arial"/>
        </w:rPr>
        <w:t>and</w:t>
      </w:r>
      <w:r w:rsidRPr="56F5291D">
        <w:rPr>
          <w:rFonts w:cs="Arial"/>
        </w:rPr>
        <w:t xml:space="preserve"> tend to have a higher prevalence of risk factors</w:t>
      </w:r>
      <w:r w:rsidR="00641D1B" w:rsidRPr="56F5291D">
        <w:rPr>
          <w:rFonts w:cs="Arial"/>
        </w:rPr>
        <w:t xml:space="preserve"> for chronic disease and injury</w:t>
      </w:r>
      <w:r w:rsidRPr="56F5291D">
        <w:rPr>
          <w:rFonts w:cs="Arial"/>
        </w:rPr>
        <w:t>.</w:t>
      </w:r>
      <w:r w:rsidR="0093075F">
        <w:rPr>
          <w:rFonts w:cs="Arial"/>
        </w:rPr>
        <w:fldChar w:fldCharType="begin"/>
      </w:r>
      <w:r w:rsidR="00945095">
        <w:rPr>
          <w:rFonts w:cs="Arial"/>
        </w:rPr>
        <w:instrText xml:space="preserve"> ADDIN EN.CITE &lt;EndNote&gt;&lt;Cite&gt;&lt;Author&gt;Australian Institute of Health and Welfare&lt;/Author&gt;&lt;Year&gt;2020&lt;/Year&gt;&lt;RecNum&gt;1161&lt;/RecNum&gt;&lt;DisplayText&gt;&lt;style face="superscript"&gt;10&lt;/style&gt;&lt;/DisplayText&gt;&lt;record&gt;&lt;rec-number&gt;1161&lt;/rec-number&gt;&lt;foreign-keys&gt;&lt;key app="EN" db-id="zxa00wf2opvf9oeeset50xz7ezpfwre2v20z" timestamp="1620630241"&gt;1161&lt;/key&gt;&lt;/foreign-keys&gt;&lt;ref-type name="Web Page"&gt;12&lt;/ref-type&gt;&lt;contributors&gt;&lt;authors&gt;&lt;author&gt;Australian Institute of Health and Welfare,&lt;/author&gt;&lt;/authors&gt;&lt;/contributors&gt;&lt;titles&gt;&lt;title&gt;People with disability in Australia.&lt;/title&gt;&lt;/titles&gt;&lt;volume&gt;Nov 2021&lt;/volume&gt;&lt;dates&gt;&lt;year&gt;2020&lt;/year&gt;&lt;/dates&gt;&lt;pub-location&gt;Canberra, Australia. &lt;/pub-location&gt;&lt;publisher&gt;AIHW&lt;/publisher&gt;&lt;urls&gt;&lt;related-urls&gt;&lt;url&gt;https://www.aihw.gov.au/getmedia/ee5ee3c2-152d-4b5f-9901-71d483b47f03/aihw-dis-72.pdf.aspx?inline=true]&lt;/url&gt;&lt;/related-urls&gt;&lt;/urls&gt;&lt;/record&gt;&lt;/Cite&gt;&lt;/EndNote&gt;</w:instrText>
      </w:r>
      <w:r w:rsidR="0093075F">
        <w:rPr>
          <w:rFonts w:cs="Arial"/>
        </w:rPr>
        <w:fldChar w:fldCharType="separate"/>
      </w:r>
      <w:r w:rsidR="00404D9F" w:rsidRPr="00404D9F">
        <w:rPr>
          <w:rFonts w:cs="Arial"/>
          <w:noProof/>
          <w:vertAlign w:val="superscript"/>
        </w:rPr>
        <w:t>10</w:t>
      </w:r>
      <w:r w:rsidR="0093075F">
        <w:rPr>
          <w:rFonts w:cs="Arial"/>
        </w:rPr>
        <w:fldChar w:fldCharType="end"/>
      </w:r>
    </w:p>
    <w:p w14:paraId="57B2BD11" w14:textId="3BDB998B" w:rsidR="003B3FF2" w:rsidRDefault="003B3FF2" w:rsidP="003B3FF2">
      <w:pPr>
        <w:rPr>
          <w:rFonts w:cs="Arial"/>
          <w:szCs w:val="24"/>
        </w:rPr>
      </w:pPr>
      <w:bookmarkStart w:id="11" w:name="_Hlk87889177"/>
      <w:r w:rsidRPr="005823F2">
        <w:rPr>
          <w:rFonts w:cs="Arial"/>
          <w:szCs w:val="24"/>
        </w:rPr>
        <w:t>People who identify as lesbian, gay</w:t>
      </w:r>
      <w:r>
        <w:rPr>
          <w:rFonts w:cs="Arial"/>
          <w:szCs w:val="24"/>
        </w:rPr>
        <w:t xml:space="preserve"> or</w:t>
      </w:r>
      <w:r w:rsidRPr="005823F2">
        <w:rPr>
          <w:rFonts w:cs="Arial"/>
          <w:szCs w:val="24"/>
        </w:rPr>
        <w:t xml:space="preserve"> bisexual a</w:t>
      </w:r>
      <w:r>
        <w:rPr>
          <w:rFonts w:cs="Arial"/>
          <w:szCs w:val="24"/>
        </w:rPr>
        <w:t>re more likely to smoke and consume alcohol at risky levels than heterosexual people.</w:t>
      </w:r>
      <w:r w:rsidR="0093075F">
        <w:rPr>
          <w:rFonts w:cs="Arial"/>
          <w:szCs w:val="24"/>
        </w:rPr>
        <w:fldChar w:fldCharType="begin"/>
      </w:r>
      <w:r w:rsidR="002969B4">
        <w:rPr>
          <w:rFonts w:cs="Arial"/>
          <w:szCs w:val="24"/>
        </w:rPr>
        <w:instrText xml:space="preserve"> ADDIN EN.CITE &lt;EndNote&gt;&lt;Cite&gt;&lt;Author&gt;Australian Institute of Health and Welfare&lt;/Author&gt;&lt;Year&gt;2018&lt;/Year&gt;&lt;RecNum&gt;1153&lt;/RecNum&gt;&lt;DisplayText&gt;&lt;style face="superscript"&gt;46&lt;/style&gt;&lt;/DisplayText&gt;&lt;record&gt;&lt;rec-number&gt;1153&lt;/rec-number&gt;&lt;foreign-keys&gt;&lt;key app="EN" db-id="zxa00wf2opvf9oeeset50xz7ezpfwre2v20z" timestamp="1549352192"&gt;1153&lt;/key&gt;&lt;/foreign-keys&gt;&lt;ref-type name="Web Page"&gt;12&lt;/ref-type&gt;&lt;contributors&gt;&lt;authors&gt;&lt;author&gt;Australian Institute of Health and Welfare,&lt;/author&gt;&lt;/authors&gt;&lt;/contributors&gt;&lt;titles&gt;&lt;title&gt;Australia&amp;apos;s health 2018.&lt;/title&gt;&lt;/titles&gt;&lt;dates&gt;&lt;year&gt;2018&lt;/year&gt;&lt;/dates&gt;&lt;pub-location&gt;Canberra, Australia&lt;/pub-location&gt;&lt;publisher&gt;AIHW&lt;/publisher&gt;&lt;urls&gt;&lt;related-urls&gt;&lt;url&gt;&lt;style face="underline" font="default" size="100%"&gt;https://www.aihw.gov.au/reports/australias-health/australias-health-2018/contents/table-of-contents]&lt;/style&gt;&lt;/url&gt;&lt;/related-urls&gt;&lt;/urls&gt;&lt;/record&gt;&lt;/Cite&gt;&lt;/EndNote&gt;</w:instrText>
      </w:r>
      <w:r w:rsidR="0093075F">
        <w:rPr>
          <w:rFonts w:cs="Arial"/>
          <w:szCs w:val="24"/>
        </w:rPr>
        <w:fldChar w:fldCharType="separate"/>
      </w:r>
      <w:r w:rsidR="002969B4" w:rsidRPr="002969B4">
        <w:rPr>
          <w:rFonts w:cs="Arial"/>
          <w:noProof/>
          <w:szCs w:val="24"/>
          <w:vertAlign w:val="superscript"/>
        </w:rPr>
        <w:t>46</w:t>
      </w:r>
      <w:r w:rsidR="0093075F">
        <w:rPr>
          <w:rFonts w:cs="Arial"/>
          <w:szCs w:val="24"/>
        </w:rPr>
        <w:fldChar w:fldCharType="end"/>
      </w:r>
      <w:r>
        <w:rPr>
          <w:rFonts w:cs="Arial"/>
          <w:szCs w:val="24"/>
        </w:rPr>
        <w:t xml:space="preserve"> Transgender an</w:t>
      </w:r>
      <w:r w:rsidR="00186638">
        <w:rPr>
          <w:rFonts w:cs="Arial"/>
          <w:szCs w:val="24"/>
        </w:rPr>
        <w:t>d</w:t>
      </w:r>
      <w:r>
        <w:rPr>
          <w:rFonts w:cs="Arial"/>
          <w:szCs w:val="24"/>
        </w:rPr>
        <w:t xml:space="preserve"> intersex people are likely to have similar increased risks</w:t>
      </w:r>
      <w:r w:rsidRPr="003B3FF2">
        <w:rPr>
          <w:rFonts w:cs="Arial"/>
          <w:szCs w:val="24"/>
        </w:rPr>
        <w:t xml:space="preserve">, however data for these groups are lacking. Some </w:t>
      </w:r>
      <w:r w:rsidRPr="003B3FF2">
        <w:t xml:space="preserve">lesbian, gay, or bisexual, transgender or intersex (LGBTI) </w:t>
      </w:r>
      <w:r w:rsidRPr="003B3FF2">
        <w:rPr>
          <w:rFonts w:cs="Arial"/>
          <w:szCs w:val="24"/>
        </w:rPr>
        <w:t xml:space="preserve">people may use these substances to cope with discrimination and other life difficulties they experience, and tobacco and alcohol use may also be more normalised in some LGBTI </w:t>
      </w:r>
      <w:r>
        <w:rPr>
          <w:rFonts w:cs="Arial"/>
          <w:szCs w:val="24"/>
        </w:rPr>
        <w:t>social settings.</w:t>
      </w:r>
      <w:r w:rsidR="0093075F">
        <w:rPr>
          <w:rFonts w:cs="Arial"/>
          <w:szCs w:val="24"/>
        </w:rPr>
        <w:fldChar w:fldCharType="begin"/>
      </w:r>
      <w:r w:rsidR="002969B4">
        <w:rPr>
          <w:rFonts w:cs="Arial"/>
          <w:szCs w:val="24"/>
        </w:rPr>
        <w:instrText xml:space="preserve"> ADDIN EN.CITE &lt;EndNote&gt;&lt;Cite&gt;&lt;Author&gt;Australian Institute of Health and Welfare&lt;/Author&gt;&lt;Year&gt;2018&lt;/Year&gt;&lt;RecNum&gt;1153&lt;/RecNum&gt;&lt;DisplayText&gt;&lt;style face="superscript"&gt;46&lt;/style&gt;&lt;/DisplayText&gt;&lt;record&gt;&lt;rec-number&gt;1153&lt;/rec-number&gt;&lt;foreign-keys&gt;&lt;key app="EN" db-id="zxa00wf2opvf9oeeset50xz7ezpfwre2v20z" timestamp="1549352192"&gt;1153&lt;/key&gt;&lt;/foreign-keys&gt;&lt;ref-type name="Web Page"&gt;12&lt;/ref-type&gt;&lt;contributors&gt;&lt;authors&gt;&lt;author&gt;Australian Institute of Health and Welfare,&lt;/author&gt;&lt;/authors&gt;&lt;/contributors&gt;&lt;titles&gt;&lt;title&gt;Australia&amp;apos;s health 2018.&lt;/title&gt;&lt;/titles&gt;&lt;dates&gt;&lt;year&gt;2018&lt;/year&gt;&lt;/dates&gt;&lt;pub-location&gt;Canberra, Australia&lt;/pub-location&gt;&lt;publisher&gt;AIHW&lt;/publisher&gt;&lt;urls&gt;&lt;related-urls&gt;&lt;url&gt;&lt;style face="underline" font="default" size="100%"&gt;https://www.aihw.gov.au/reports/australias-health/australias-health-2018/contents/table-of-contents]&lt;/style&gt;&lt;/url&gt;&lt;/related-urls&gt;&lt;/urls&gt;&lt;/record&gt;&lt;/Cite&gt;&lt;Cite&gt;&lt;Author&gt;Australian Institute of Health and Welfare&lt;/Author&gt;&lt;Year&gt;2018&lt;/Year&gt;&lt;RecNum&gt;1153&lt;/RecNum&gt;&lt;record&gt;&lt;rec-number&gt;1153&lt;/rec-number&gt;&lt;foreign-keys&gt;&lt;key app="EN" db-id="zxa00wf2opvf9oeeset50xz7ezpfwre2v20z" timestamp="1549352192"&gt;1153&lt;/key&gt;&lt;/foreign-keys&gt;&lt;ref-type name="Web Page"&gt;12&lt;/ref-type&gt;&lt;contributors&gt;&lt;authors&gt;&lt;author&gt;Australian Institute of Health and Welfare,&lt;/author&gt;&lt;/authors&gt;&lt;/contributors&gt;&lt;titles&gt;&lt;title&gt;Australia&amp;apos;s health 2018.&lt;/title&gt;&lt;/titles&gt;&lt;dates&gt;&lt;year&gt;2018&lt;/year&gt;&lt;/dates&gt;&lt;pub-location&gt;Canberra, Australia&lt;/pub-location&gt;&lt;publisher&gt;AIHW&lt;/publisher&gt;&lt;urls&gt;&lt;related-urls&gt;&lt;url&gt;&lt;style face="underline" font="default" size="100%"&gt;https://www.aihw.gov.au/reports/australias-health/australias-health-2018/contents/table-of-contents]&lt;/style&gt;&lt;/url&gt;&lt;/related-urls&gt;&lt;/urls&gt;&lt;/record&gt;&lt;/Cite&gt;&lt;/EndNote&gt;</w:instrText>
      </w:r>
      <w:r w:rsidR="0093075F">
        <w:rPr>
          <w:rFonts w:cs="Arial"/>
          <w:szCs w:val="24"/>
        </w:rPr>
        <w:fldChar w:fldCharType="separate"/>
      </w:r>
      <w:r w:rsidR="002969B4" w:rsidRPr="002969B4">
        <w:rPr>
          <w:rFonts w:cs="Arial"/>
          <w:noProof/>
          <w:szCs w:val="24"/>
          <w:vertAlign w:val="superscript"/>
        </w:rPr>
        <w:t>46</w:t>
      </w:r>
      <w:r w:rsidR="0093075F">
        <w:rPr>
          <w:rFonts w:cs="Arial"/>
          <w:szCs w:val="24"/>
        </w:rPr>
        <w:fldChar w:fldCharType="end"/>
      </w:r>
    </w:p>
    <w:bookmarkEnd w:id="11"/>
    <w:p w14:paraId="7F0C0FC3" w14:textId="77777777" w:rsidR="00F17158" w:rsidRDefault="00F17158" w:rsidP="56F5291D">
      <w:pPr>
        <w:spacing w:before="120" w:after="120"/>
        <w:rPr>
          <w:rFonts w:cs="Arial"/>
        </w:rPr>
      </w:pPr>
      <w:r w:rsidRPr="56F5291D">
        <w:rPr>
          <w:rFonts w:cs="Arial"/>
        </w:rPr>
        <w:lastRenderedPageBreak/>
        <w:t xml:space="preserve">Some </w:t>
      </w:r>
      <w:r w:rsidR="00010D23" w:rsidRPr="009A26AC">
        <w:rPr>
          <w:rFonts w:cs="Arial"/>
        </w:rPr>
        <w:t>culturally</w:t>
      </w:r>
      <w:r w:rsidR="00010D23">
        <w:rPr>
          <w:rFonts w:cs="Arial"/>
        </w:rPr>
        <w:t xml:space="preserve"> and linguistically diverse </w:t>
      </w:r>
      <w:r w:rsidRPr="56F5291D">
        <w:rPr>
          <w:rFonts w:cs="Arial"/>
        </w:rPr>
        <w:t>communities have a higher prevalence of risk factors for chronic disease and injury. This may be due to cultural and social reasons related to their country of origin; because they may be at greater risk of being disadvantaged; or due to psycho</w:t>
      </w:r>
      <w:r w:rsidR="6C52F653" w:rsidRPr="56F5291D">
        <w:rPr>
          <w:rFonts w:cs="Arial"/>
        </w:rPr>
        <w:t xml:space="preserve">logical and </w:t>
      </w:r>
      <w:r w:rsidRPr="56F5291D">
        <w:rPr>
          <w:rFonts w:cs="Arial"/>
        </w:rPr>
        <w:t xml:space="preserve">social impacts on health </w:t>
      </w:r>
      <w:r w:rsidR="78B06DBF" w:rsidRPr="56F5291D">
        <w:rPr>
          <w:rFonts w:cs="Arial"/>
        </w:rPr>
        <w:t xml:space="preserve">relating to </w:t>
      </w:r>
      <w:r w:rsidRPr="56F5291D">
        <w:rPr>
          <w:rFonts w:cs="Arial"/>
        </w:rPr>
        <w:t>migration and settlement.</w:t>
      </w:r>
      <w:r w:rsidR="00636748">
        <w:rPr>
          <w:rFonts w:cs="Arial"/>
        </w:rPr>
        <w:fldChar w:fldCharType="begin"/>
      </w:r>
      <w:r w:rsidR="00636748">
        <w:rPr>
          <w:rFonts w:cs="Arial"/>
        </w:rPr>
        <w:instrText xml:space="preserve"> ADDIN EN.CITE &lt;EndNote&gt;&lt;Cite&gt;&lt;Author&gt;Department of Health&lt;/Author&gt;&lt;Year&gt;2021&lt;/Year&gt;&lt;RecNum&gt;1541&lt;/RecNum&gt;&lt;DisplayText&gt;&lt;style face="superscript"&gt;12&lt;/style&gt;&lt;/DisplayText&gt;&lt;record&gt;&lt;rec-number&gt;1541&lt;/rec-number&gt;&lt;foreign-keys&gt;&lt;key app="EN" db-id="zxa00wf2opvf9oeeset50xz7ezpfwre2v20z" timestamp="1635398524"&gt;1541&lt;/key&gt;&lt;/foreign-keys&gt;&lt;ref-type name="Web Page"&gt;12&lt;/ref-type&gt;&lt;contributors&gt;&lt;authors&gt;&lt;author&gt;Department of Health,&lt;/author&gt;&lt;/authors&gt;&lt;/contributors&gt;&lt;titles&gt;&lt;title&gt;CCSM – Chronic conditions. From cure to care.&lt;/title&gt;&lt;/titles&gt;&lt;volume&gt;Nov 2021&lt;/volume&gt;&lt;dates&gt;&lt;year&gt;2021&lt;/year&gt;&lt;/dates&gt;&lt;pub-location&gt;Perth, Western Australia&lt;/pub-location&gt;&lt;publisher&gt;Department of Health&lt;/publisher&gt;&lt;urls&gt;&lt;related-urls&gt;&lt;url&gt;https://ww2.health.wa.gov.au/Articles/A_E/CCSM-Chronic-conditions]&lt;/url&gt;&lt;/related-urls&gt;&lt;/urls&gt;&lt;/record&gt;&lt;/Cite&gt;&lt;/EndNote&gt;</w:instrText>
      </w:r>
      <w:r w:rsidR="00636748">
        <w:rPr>
          <w:rFonts w:cs="Arial"/>
        </w:rPr>
        <w:fldChar w:fldCharType="separate"/>
      </w:r>
      <w:r w:rsidR="00636748" w:rsidRPr="00636748">
        <w:rPr>
          <w:rFonts w:cs="Arial"/>
          <w:noProof/>
          <w:vertAlign w:val="superscript"/>
        </w:rPr>
        <w:t>12</w:t>
      </w:r>
      <w:r w:rsidR="00636748">
        <w:rPr>
          <w:rFonts w:cs="Arial"/>
        </w:rPr>
        <w:fldChar w:fldCharType="end"/>
      </w:r>
      <w:r w:rsidRPr="56F5291D">
        <w:rPr>
          <w:rFonts w:cs="Arial"/>
        </w:rPr>
        <w:t xml:space="preserve"> This has important implications for ensuring effective communication of health messages. </w:t>
      </w:r>
    </w:p>
    <w:p w14:paraId="0CC59CD6" w14:textId="77777777" w:rsidR="00B248E2" w:rsidRPr="00C92A4E" w:rsidRDefault="00F24928" w:rsidP="00344929">
      <w:pPr>
        <w:pStyle w:val="Heading3"/>
      </w:pPr>
      <w:r w:rsidRPr="56F5291D">
        <w:t xml:space="preserve">Mental health and wellbeing </w:t>
      </w:r>
      <w:r w:rsidR="000A6577" w:rsidRPr="56F5291D">
        <w:t>are</w:t>
      </w:r>
      <w:r w:rsidR="009E0213" w:rsidRPr="56F5291D">
        <w:t xml:space="preserve"> closely connected to the risk factors for chronic disease and injury</w:t>
      </w:r>
    </w:p>
    <w:p w14:paraId="141E6DED" w14:textId="77777777" w:rsidR="3D50E37B" w:rsidRDefault="3D50E37B" w:rsidP="0080562C">
      <w:pPr>
        <w:rPr>
          <w:rFonts w:cs="Arial"/>
          <w:highlight w:val="yellow"/>
        </w:rPr>
      </w:pPr>
      <w:r w:rsidRPr="11871F3F">
        <w:rPr>
          <w:rFonts w:cs="Arial"/>
        </w:rPr>
        <w:t xml:space="preserve">Mental health </w:t>
      </w:r>
      <w:r w:rsidR="69D13B88" w:rsidRPr="11871F3F">
        <w:rPr>
          <w:rFonts w:cs="Arial"/>
        </w:rPr>
        <w:t>issue</w:t>
      </w:r>
      <w:r w:rsidRPr="11871F3F">
        <w:rPr>
          <w:rFonts w:cs="Arial"/>
        </w:rPr>
        <w:t>s</w:t>
      </w:r>
      <w:r w:rsidR="5911860D" w:rsidRPr="11871F3F">
        <w:rPr>
          <w:rFonts w:cs="Arial"/>
        </w:rPr>
        <w:t xml:space="preserve">, including anxiety-related conditions and mood disorders, and behavioural conditions (alcohol or other drug problems) </w:t>
      </w:r>
      <w:r w:rsidRPr="11871F3F">
        <w:rPr>
          <w:rFonts w:cs="Arial"/>
        </w:rPr>
        <w:t xml:space="preserve">are becoming more </w:t>
      </w:r>
      <w:r w:rsidR="22776327" w:rsidRPr="11871F3F">
        <w:rPr>
          <w:rFonts w:cs="Arial"/>
        </w:rPr>
        <w:t>common</w:t>
      </w:r>
      <w:r w:rsidRPr="11871F3F">
        <w:rPr>
          <w:rFonts w:cs="Arial"/>
        </w:rPr>
        <w:t xml:space="preserve"> among Western Australians. </w:t>
      </w:r>
      <w:r w:rsidR="2FE26A17" w:rsidRPr="11871F3F">
        <w:rPr>
          <w:rFonts w:cs="Arial"/>
        </w:rPr>
        <w:t>In 2019</w:t>
      </w:r>
      <w:r w:rsidR="003A26BA">
        <w:rPr>
          <w:rFonts w:cs="Arial"/>
        </w:rPr>
        <w:t>,</w:t>
      </w:r>
      <w:r w:rsidR="2FE26A17" w:rsidRPr="11871F3F">
        <w:rPr>
          <w:rFonts w:cs="Arial"/>
        </w:rPr>
        <w:t xml:space="preserve"> n</w:t>
      </w:r>
      <w:r w:rsidR="1784CE9B" w:rsidRPr="11871F3F">
        <w:rPr>
          <w:rFonts w:cs="Arial"/>
        </w:rPr>
        <w:t xml:space="preserve">early </w:t>
      </w:r>
      <w:r w:rsidR="1784CE9B" w:rsidRPr="006F6FC7">
        <w:rPr>
          <w:rFonts w:cs="Arial"/>
        </w:rPr>
        <w:t>one</w:t>
      </w:r>
      <w:r w:rsidR="1784CE9B" w:rsidRPr="11871F3F">
        <w:rPr>
          <w:rFonts w:cs="Arial"/>
        </w:rPr>
        <w:t xml:space="preserve"> in </w:t>
      </w:r>
      <w:r w:rsidR="00EF516E">
        <w:rPr>
          <w:rFonts w:cs="Arial"/>
        </w:rPr>
        <w:t>5</w:t>
      </w:r>
      <w:r w:rsidR="00EF516E" w:rsidRPr="11871F3F">
        <w:rPr>
          <w:rFonts w:cs="Arial"/>
        </w:rPr>
        <w:t xml:space="preserve"> </w:t>
      </w:r>
      <w:r w:rsidR="2645E7FE" w:rsidRPr="11871F3F">
        <w:rPr>
          <w:rFonts w:cs="Arial"/>
        </w:rPr>
        <w:t>(17</w:t>
      </w:r>
      <w:r w:rsidR="00D36656">
        <w:rPr>
          <w:rFonts w:cs="Arial"/>
        </w:rPr>
        <w:t xml:space="preserve"> </w:t>
      </w:r>
      <w:r w:rsidR="00EF516E">
        <w:rPr>
          <w:rFonts w:cs="Arial"/>
        </w:rPr>
        <w:t>per cent</w:t>
      </w:r>
      <w:r w:rsidR="00EF516E" w:rsidRPr="11871F3F">
        <w:rPr>
          <w:rFonts w:cs="Arial"/>
        </w:rPr>
        <w:t xml:space="preserve">) </w:t>
      </w:r>
      <w:r w:rsidR="2645E7FE" w:rsidRPr="11871F3F">
        <w:rPr>
          <w:rFonts w:cs="Arial"/>
        </w:rPr>
        <w:t xml:space="preserve">of </w:t>
      </w:r>
      <w:r w:rsidR="1784CE9B" w:rsidRPr="11871F3F">
        <w:rPr>
          <w:rFonts w:cs="Arial"/>
        </w:rPr>
        <w:t>adults in WA report</w:t>
      </w:r>
      <w:r w:rsidR="6BE668F2" w:rsidRPr="11871F3F">
        <w:rPr>
          <w:rFonts w:cs="Arial"/>
        </w:rPr>
        <w:t>ed</w:t>
      </w:r>
      <w:r w:rsidR="1784CE9B" w:rsidRPr="11871F3F">
        <w:rPr>
          <w:rFonts w:cs="Arial"/>
        </w:rPr>
        <w:t xml:space="preserve"> having a mental health </w:t>
      </w:r>
      <w:r w:rsidR="74B328AB" w:rsidRPr="11871F3F">
        <w:rPr>
          <w:rFonts w:cs="Arial"/>
        </w:rPr>
        <w:t>issue</w:t>
      </w:r>
      <w:r w:rsidR="1784CE9B" w:rsidRPr="11871F3F">
        <w:rPr>
          <w:rFonts w:cs="Arial"/>
        </w:rPr>
        <w:t xml:space="preserve"> or a behavioural condition, </w:t>
      </w:r>
      <w:r w:rsidR="6A8C7D02" w:rsidRPr="11871F3F">
        <w:rPr>
          <w:rFonts w:cs="Arial"/>
        </w:rPr>
        <w:t>up from 13 per cent in 2002</w:t>
      </w:r>
      <w:r w:rsidR="00F709FD">
        <w:rPr>
          <w:rFonts w:cs="Arial"/>
        </w:rPr>
        <w:t>.</w:t>
      </w:r>
      <w:r w:rsidR="0093075F">
        <w:rPr>
          <w:rFonts w:cs="Arial"/>
        </w:rPr>
        <w:fldChar w:fldCharType="begin"/>
      </w:r>
      <w:r w:rsidR="00960826">
        <w:rPr>
          <w:rFonts w:cs="Arial"/>
        </w:rPr>
        <w:instrText xml:space="preserve"> ADDIN EN.CITE &lt;EndNote&gt;&lt;Cite&gt;&lt;Author&gt;Dombrovskaya&lt;/Author&gt;&lt;Year&gt;2020&lt;/Year&gt;&lt;RecNum&gt;1173&lt;/RecNum&gt;&lt;DisplayText&gt;&lt;style face="superscript"&gt;25&lt;/style&gt;&lt;/DisplayText&gt;&lt;record&gt;&lt;rec-number&gt;1173&lt;/rec-number&gt;&lt;foreign-keys&gt;&lt;key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Health&lt;/publisher&gt;&lt;urls&gt;&lt;related-urls&gt;&lt;url&gt;https://ww2.health.wa.gov.au/Reports-and-publications/Population-surveys]&lt;/url&gt;&lt;/related-urls&gt;&lt;/urls&gt;&lt;/record&gt;&lt;/Cite&gt;&lt;/EndNote&gt;</w:instrText>
      </w:r>
      <w:r w:rsidR="0093075F">
        <w:rPr>
          <w:rFonts w:cs="Arial"/>
        </w:rPr>
        <w:fldChar w:fldCharType="separate"/>
      </w:r>
      <w:r w:rsidR="00404D9F" w:rsidRPr="00404D9F">
        <w:rPr>
          <w:rFonts w:cs="Arial"/>
          <w:noProof/>
          <w:vertAlign w:val="superscript"/>
        </w:rPr>
        <w:t>25</w:t>
      </w:r>
      <w:r w:rsidR="0093075F">
        <w:rPr>
          <w:rFonts w:cs="Arial"/>
        </w:rPr>
        <w:fldChar w:fldCharType="end"/>
      </w:r>
      <w:r w:rsidR="6A8C7D02" w:rsidRPr="11871F3F">
        <w:rPr>
          <w:rFonts w:cs="Arial"/>
        </w:rPr>
        <w:t xml:space="preserve"> </w:t>
      </w:r>
      <w:r w:rsidR="00F709FD">
        <w:rPr>
          <w:rFonts w:cs="Arial"/>
        </w:rPr>
        <w:t xml:space="preserve">In 2017-18, </w:t>
      </w:r>
      <w:r w:rsidR="1784CE9B" w:rsidRPr="11871F3F">
        <w:rPr>
          <w:rFonts w:cs="Arial"/>
        </w:rPr>
        <w:t>a</w:t>
      </w:r>
      <w:r w:rsidR="47A83A78" w:rsidRPr="11871F3F">
        <w:rPr>
          <w:rFonts w:cs="Arial"/>
        </w:rPr>
        <w:t>bout</w:t>
      </w:r>
      <w:r w:rsidR="1784CE9B" w:rsidRPr="11871F3F">
        <w:rPr>
          <w:rFonts w:cs="Arial"/>
        </w:rPr>
        <w:t xml:space="preserve"> </w:t>
      </w:r>
      <w:r w:rsidR="3EFFD30F" w:rsidRPr="006F6FC7">
        <w:rPr>
          <w:rFonts w:cs="Arial"/>
        </w:rPr>
        <w:t>one</w:t>
      </w:r>
      <w:r w:rsidR="3EFFD30F" w:rsidRPr="11871F3F">
        <w:rPr>
          <w:rFonts w:cs="Arial"/>
        </w:rPr>
        <w:t xml:space="preserve"> in </w:t>
      </w:r>
      <w:r w:rsidR="00EF516E">
        <w:rPr>
          <w:rFonts w:cs="Arial"/>
        </w:rPr>
        <w:t>8</w:t>
      </w:r>
      <w:r w:rsidR="00EF516E" w:rsidRPr="11871F3F">
        <w:rPr>
          <w:rFonts w:cs="Arial"/>
        </w:rPr>
        <w:t xml:space="preserve"> </w:t>
      </w:r>
      <w:r w:rsidR="1784CE9B" w:rsidRPr="11871F3F">
        <w:rPr>
          <w:rFonts w:cs="Arial"/>
        </w:rPr>
        <w:t>adults report</w:t>
      </w:r>
      <w:r w:rsidR="5DE9BB3F" w:rsidRPr="11871F3F">
        <w:rPr>
          <w:rFonts w:cs="Arial"/>
        </w:rPr>
        <w:t>ed</w:t>
      </w:r>
      <w:r w:rsidR="1784CE9B" w:rsidRPr="11871F3F">
        <w:rPr>
          <w:rFonts w:cs="Arial"/>
        </w:rPr>
        <w:t xml:space="preserve"> experiencing high or very high psychological </w:t>
      </w:r>
      <w:r w:rsidR="1784CE9B" w:rsidRPr="00F709FD">
        <w:rPr>
          <w:rFonts w:cs="Arial"/>
        </w:rPr>
        <w:t>distress</w:t>
      </w:r>
      <w:r w:rsidR="6D59CEDA" w:rsidRPr="00F709FD">
        <w:rPr>
          <w:rFonts w:cs="Arial"/>
        </w:rPr>
        <w:t>.</w:t>
      </w:r>
      <w:r w:rsidR="0093075F">
        <w:rPr>
          <w:rFonts w:cs="Arial"/>
        </w:rPr>
        <w:fldChar w:fldCharType="begin"/>
      </w:r>
      <w:r w:rsidR="009D019D">
        <w:rPr>
          <w:rFonts w:cs="Arial"/>
        </w:rPr>
        <w:instrText xml:space="preserve"> ADDIN EN.CITE &lt;EndNote&gt;&lt;Cite&gt;&lt;Author&gt;Australian Bureau of Statistics&lt;/Author&gt;&lt;Year&gt;2018&lt;/Year&gt;&lt;RecNum&gt;1158&lt;/RecNum&gt;&lt;DisplayText&gt;&lt;style face="superscript"&gt;44&lt;/style&gt;&lt;/DisplayText&gt;&lt;record&gt;&lt;rec-number&gt;1158&lt;/rec-number&gt;&lt;foreign-keys&gt;&lt;key app="EN" db-id="zxa00wf2opvf9oeeset50xz7ezpfwre2v20z" timestamp="1620630241"&gt;1158&lt;/key&gt;&lt;/foreign-keys&gt;&lt;ref-type name="Web Page"&gt;12&lt;/ref-type&gt;&lt;contributors&gt;&lt;authors&gt;&lt;author&gt;Australian Bureau of Statistics,&lt;/author&gt;&lt;/authors&gt;&lt;/contributors&gt;&lt;titles&gt;&lt;title&gt;National Health Survey: First results.&lt;/title&gt;&lt;/titles&gt;&lt;volume&gt;2018&lt;/volume&gt;&lt;dates&gt;&lt;year&gt;2018&lt;/year&gt;&lt;/dates&gt;&lt;pub-location&gt;Canberra, Australia&lt;/pub-location&gt;&lt;publisher&gt;ABS&lt;/publisher&gt;&lt;urls&gt;&lt;related-urls&gt;&lt;url&gt;https://www.abs.gov.au/statistics/health/health-conditions-and-risks/national-health-survey-first-results/latest-release]&lt;/url&gt;&lt;/related-urls&gt;&lt;/urls&gt;&lt;/record&gt;&lt;/Cite&gt;&lt;/EndNote&gt;</w:instrText>
      </w:r>
      <w:r w:rsidR="0093075F">
        <w:rPr>
          <w:rFonts w:cs="Arial"/>
        </w:rPr>
        <w:fldChar w:fldCharType="separate"/>
      </w:r>
      <w:r w:rsidR="002969B4" w:rsidRPr="002969B4">
        <w:rPr>
          <w:rFonts w:cs="Arial"/>
          <w:noProof/>
          <w:vertAlign w:val="superscript"/>
        </w:rPr>
        <w:t>44</w:t>
      </w:r>
      <w:r w:rsidR="0093075F">
        <w:rPr>
          <w:rFonts w:cs="Arial"/>
        </w:rPr>
        <w:fldChar w:fldCharType="end"/>
      </w:r>
      <w:r w:rsidR="1784CE9B" w:rsidRPr="00F709FD">
        <w:rPr>
          <w:rFonts w:cs="Arial"/>
        </w:rPr>
        <w:t xml:space="preserve"> People with a mental</w:t>
      </w:r>
      <w:r w:rsidR="1784CE9B" w:rsidRPr="11871F3F">
        <w:rPr>
          <w:rFonts w:cs="Arial"/>
        </w:rPr>
        <w:t xml:space="preserve"> health issue or a behavioural condition are more likely to have one or more risk factors for chronic disease and injury.</w:t>
      </w:r>
      <w:r w:rsidR="0093075F">
        <w:rPr>
          <w:rFonts w:cs="Arial"/>
        </w:rPr>
        <w:fldChar w:fldCharType="begin"/>
      </w:r>
      <w:r w:rsidR="00945095">
        <w:rPr>
          <w:rFonts w:cs="Arial"/>
        </w:rPr>
        <w:instrText xml:space="preserve"> ADDIN EN.CITE &lt;EndNote&gt;&lt;Cite&gt;&lt;Author&gt;Australian Institute of Health and Welfare&lt;/Author&gt;&lt;Year&gt;2020&lt;/Year&gt;&lt;RecNum&gt;1177&lt;/RecNum&gt;&lt;DisplayText&gt;&lt;style face="superscript"&gt;47&lt;/style&gt;&lt;/DisplayText&gt;&lt;record&gt;&lt;rec-number&gt;1177&lt;/rec-number&gt;&lt;foreign-keys&gt;&lt;key app="EN" db-id="zxa00wf2opvf9oeeset50xz7ezpfwre2v20z" timestamp="1620630241"&gt;1177&lt;/key&gt;&lt;/foreign-keys&gt;&lt;ref-type name="Web Page"&gt;12&lt;/ref-type&gt;&lt;contributors&gt;&lt;authors&gt;&lt;author&gt;Australian Institute of Health and Welfare,&lt;/author&gt;&lt;/authors&gt;&lt;/contributors&gt;&lt;titles&gt;&lt;title&gt;Physical health of people with mental illness.&lt;/title&gt;&lt;/titles&gt;&lt;volume&gt;Nov 2021&lt;/volume&gt;&lt;dates&gt;&lt;year&gt;2020&lt;/year&gt;&lt;/dates&gt;&lt;pub-location&gt;Canberra, Australia&lt;/pub-location&gt;&lt;publisher&gt;AIHW&lt;/publisher&gt;&lt;urls&gt;&lt;related-urls&gt;&lt;url&gt;https://www.aihw.gov.au/reports/australias-health/physical-health-of-people-with-mental-illness]&lt;/url&gt;&lt;/related-urls&gt;&lt;/urls&gt;&lt;/record&gt;&lt;/Cite&gt;&lt;/EndNote&gt;</w:instrText>
      </w:r>
      <w:r w:rsidR="0093075F">
        <w:rPr>
          <w:rFonts w:cs="Arial"/>
        </w:rPr>
        <w:fldChar w:fldCharType="separate"/>
      </w:r>
      <w:r w:rsidR="002969B4" w:rsidRPr="002969B4">
        <w:rPr>
          <w:rFonts w:cs="Arial"/>
          <w:noProof/>
          <w:vertAlign w:val="superscript"/>
        </w:rPr>
        <w:t>47</w:t>
      </w:r>
      <w:r w:rsidR="0093075F">
        <w:rPr>
          <w:rFonts w:cs="Arial"/>
        </w:rPr>
        <w:fldChar w:fldCharType="end"/>
      </w:r>
      <w:r w:rsidR="1784CE9B" w:rsidRPr="11871F3F">
        <w:rPr>
          <w:rFonts w:cs="Arial"/>
        </w:rPr>
        <w:t xml:space="preserve"> </w:t>
      </w:r>
      <w:r w:rsidR="16B74F2B" w:rsidRPr="11871F3F">
        <w:rPr>
          <w:rFonts w:cs="Arial"/>
          <w:szCs w:val="24"/>
        </w:rPr>
        <w:t>D</w:t>
      </w:r>
      <w:r w:rsidR="1D4F7471" w:rsidRPr="11871F3F">
        <w:rPr>
          <w:rFonts w:cs="Arial"/>
          <w:szCs w:val="24"/>
        </w:rPr>
        <w:t xml:space="preserve">eveloping chronic </w:t>
      </w:r>
      <w:r w:rsidR="10B5399C" w:rsidRPr="11871F3F">
        <w:rPr>
          <w:rFonts w:cs="Arial"/>
          <w:szCs w:val="24"/>
        </w:rPr>
        <w:t>disease</w:t>
      </w:r>
      <w:r w:rsidR="1D4F7471" w:rsidRPr="11871F3F">
        <w:rPr>
          <w:rFonts w:cs="Arial"/>
          <w:szCs w:val="24"/>
        </w:rPr>
        <w:t xml:space="preserve"> </w:t>
      </w:r>
      <w:r w:rsidR="2431DFAA" w:rsidRPr="11871F3F">
        <w:rPr>
          <w:rFonts w:cs="Arial"/>
          <w:szCs w:val="24"/>
        </w:rPr>
        <w:t xml:space="preserve">and </w:t>
      </w:r>
      <w:r w:rsidR="1D4F7471" w:rsidRPr="11871F3F">
        <w:rPr>
          <w:rFonts w:cs="Arial"/>
          <w:szCs w:val="24"/>
        </w:rPr>
        <w:t xml:space="preserve">being injured also have an impact on mental health. </w:t>
      </w:r>
    </w:p>
    <w:p w14:paraId="6E6BC8B4" w14:textId="77777777" w:rsidR="0003423E" w:rsidRPr="00525E47" w:rsidRDefault="0003423E" w:rsidP="0003423E">
      <w:pPr>
        <w:rPr>
          <w:rFonts w:eastAsia="Times New Roman"/>
          <w:szCs w:val="24"/>
        </w:rPr>
      </w:pPr>
      <w:bookmarkStart w:id="12" w:name="_Hlk86733197"/>
      <w:r w:rsidRPr="0003423E">
        <w:rPr>
          <w:szCs w:val="24"/>
        </w:rPr>
        <w:t>P</w:t>
      </w:r>
      <w:r w:rsidRPr="0003423E">
        <w:rPr>
          <w:rFonts w:cs="Arial"/>
          <w:szCs w:val="24"/>
        </w:rPr>
        <w:t>eo</w:t>
      </w:r>
      <w:r w:rsidRPr="0003423E">
        <w:rPr>
          <w:rFonts w:cs="Arial"/>
        </w:rPr>
        <w:t>ple who smoke are more likely to report suffering from high or very high psychological distress.</w:t>
      </w:r>
      <w:r w:rsidR="0093075F">
        <w:rPr>
          <w:rFonts w:cs="Arial"/>
        </w:rPr>
        <w:fldChar w:fldCharType="begin"/>
      </w:r>
      <w:r w:rsidR="00945095">
        <w:rPr>
          <w:rFonts w:cs="Arial"/>
        </w:rPr>
        <w:instrText xml:space="preserve"> ADDIN EN.CITE &lt;EndNote&gt;&lt;Cite&gt;&lt;Author&gt;Australian Institute of Health and Welfare&lt;/Author&gt;&lt;Year&gt;2020&lt;/Year&gt;&lt;RecNum&gt;1464&lt;/RecNum&gt;&lt;DisplayText&gt;&lt;style face="superscript"&gt;48&lt;/style&gt;&lt;/DisplayText&gt;&lt;record&gt;&lt;rec-number&gt;1464&lt;/rec-number&gt;&lt;foreign-keys&gt;&lt;key app="EN" db-id="zxa00wf2opvf9oeeset50xz7ezpfwre2v20z" timestamp="1626853074"&gt;1464&lt;/key&gt;&lt;/foreign-keys&gt;&lt;ref-type name="Web Page"&gt;12&lt;/ref-type&gt;&lt;contributors&gt;&lt;authors&gt;&lt;author&gt;Australian Institute of Health and Welfare,&lt;/author&gt;&lt;/authors&gt;&lt;/contributors&gt;&lt;titles&gt;&lt;title&gt;National Drug Strategy Household Survey 2019.&lt;/title&gt;&lt;/titles&gt;&lt;volume&gt;Jul 2021&lt;/volume&gt;&lt;dates&gt;&lt;year&gt;2020&lt;/year&gt;&lt;/dates&gt;&lt;pub-location&gt;Canberra, Australia&lt;/pub-location&gt;&lt;publisher&gt;AIHW&lt;/publisher&gt;&lt;urls&gt;&lt;related-urls&gt;&lt;url&gt;https://www.aihw.gov.au/reports/illicit-use-of-drugs/national-drug-strategy-household-survey-2019]&lt;/url&gt;&lt;/related-urls&gt;&lt;/urls&gt;&lt;electronic-resource-num&gt;10.25816/e42p-a447&lt;/electronic-resource-num&gt;&lt;/record&gt;&lt;/Cite&gt;&lt;/EndNote&gt;</w:instrText>
      </w:r>
      <w:r w:rsidR="0093075F">
        <w:rPr>
          <w:rFonts w:cs="Arial"/>
        </w:rPr>
        <w:fldChar w:fldCharType="separate"/>
      </w:r>
      <w:r w:rsidR="002969B4" w:rsidRPr="002969B4">
        <w:rPr>
          <w:rFonts w:cs="Arial"/>
          <w:noProof/>
          <w:vertAlign w:val="superscript"/>
        </w:rPr>
        <w:t>48</w:t>
      </w:r>
      <w:r w:rsidR="0093075F">
        <w:rPr>
          <w:rFonts w:cs="Arial"/>
        </w:rPr>
        <w:fldChar w:fldCharType="end"/>
      </w:r>
      <w:r w:rsidRPr="0003423E">
        <w:rPr>
          <w:rFonts w:cs="Arial"/>
        </w:rPr>
        <w:t xml:space="preserve"> </w:t>
      </w:r>
      <w:r w:rsidRPr="0003423E">
        <w:t>People living with obesity are at an increased risk of poor mental health, including depression and anxiety.</w:t>
      </w:r>
      <w:r w:rsidR="0093075F">
        <w:fldChar w:fldCharType="begin">
          <w:fldData xml:space="preserve">PEVuZE5vdGU+PENpdGU+PEF1dGhvcj5MdXBwaW5vPC9BdXRob3I+PFllYXI+MjAxMDwvWWVhcj48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</w:fldData>
        </w:fldChar>
      </w:r>
      <w:r w:rsidR="002969B4">
        <w:instrText xml:space="preserve"> ADDIN EN.CITE </w:instrText>
      </w:r>
      <w:r w:rsidR="002969B4">
        <w:fldChar w:fldCharType="begin">
          <w:fldData xml:space="preserve">PEVuZE5vdGU+PENpdGU+PEF1dGhvcj5MdXBwaW5vPC9BdXRob3I+PFllYXI+MjAxMDwvWWVhcj48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</w:fldData>
        </w:fldChar>
      </w:r>
      <w:r w:rsidR="002969B4">
        <w:instrText xml:space="preserve"> ADDIN EN.CITE.DATA </w:instrText>
      </w:r>
      <w:r w:rsidR="002969B4">
        <w:fldChar w:fldCharType="end"/>
      </w:r>
      <w:r w:rsidR="0093075F">
        <w:fldChar w:fldCharType="separate"/>
      </w:r>
      <w:r w:rsidR="002969B4" w:rsidRPr="002969B4">
        <w:rPr>
          <w:noProof/>
          <w:vertAlign w:val="superscript"/>
        </w:rPr>
        <w:t>49, 50</w:t>
      </w:r>
      <w:r w:rsidR="0093075F">
        <w:fldChar w:fldCharType="end"/>
      </w:r>
      <w:r w:rsidRPr="0003423E">
        <w:t xml:space="preserve"> </w:t>
      </w:r>
      <w:r w:rsidRPr="0003423E">
        <w:rPr>
          <w:rFonts w:eastAsia="Arial" w:cs="Arial"/>
          <w:szCs w:val="24"/>
        </w:rPr>
        <w:t>Alcohol plays a complex role in the development and progression of mental health outcomes.</w:t>
      </w:r>
      <w:r w:rsidR="00525E47">
        <w:rPr>
          <w:rFonts w:eastAsia="Arial" w:cs="Arial"/>
          <w:szCs w:val="24"/>
        </w:rPr>
        <w:fldChar w:fldCharType="begin">
          <w:fldData xml:space="preserve">PEVuZE5vdGU+PENpdGU+PEF1dGhvcj5TdWxsaXZhbjwvQXV0aG9yPjxZZWFyPjIwMDU8L1llYXI+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</w:fldData>
        </w:fldChar>
      </w:r>
      <w:r w:rsidR="00525E47">
        <w:rPr>
          <w:rFonts w:eastAsia="Arial" w:cs="Arial"/>
          <w:szCs w:val="24"/>
        </w:rPr>
        <w:instrText xml:space="preserve"> ADDIN EN.CITE </w:instrText>
      </w:r>
      <w:r w:rsidR="00525E47">
        <w:rPr>
          <w:rFonts w:eastAsia="Arial" w:cs="Arial"/>
          <w:szCs w:val="24"/>
        </w:rPr>
        <w:fldChar w:fldCharType="begin">
          <w:fldData xml:space="preserve">PEVuZE5vdGU+PENpdGU+PEF1dGhvcj5TdWxsaXZhbjwvQXV0aG9yPjxZZWFyPjIwMDU8L1llYXI+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</w:fldData>
        </w:fldChar>
      </w:r>
      <w:r w:rsidR="00525E47">
        <w:rPr>
          <w:rFonts w:eastAsia="Arial" w:cs="Arial"/>
          <w:szCs w:val="24"/>
        </w:rPr>
        <w:instrText xml:space="preserve"> ADDIN EN.CITE.DATA </w:instrText>
      </w:r>
      <w:r w:rsidR="00525E47">
        <w:rPr>
          <w:rFonts w:eastAsia="Arial" w:cs="Arial"/>
          <w:szCs w:val="24"/>
        </w:rPr>
      </w:r>
      <w:r w:rsidR="00525E47">
        <w:rPr>
          <w:rFonts w:eastAsia="Arial" w:cs="Arial"/>
          <w:szCs w:val="24"/>
        </w:rPr>
        <w:fldChar w:fldCharType="end"/>
      </w:r>
      <w:r w:rsidR="00525E47">
        <w:rPr>
          <w:rFonts w:eastAsia="Arial" w:cs="Arial"/>
          <w:szCs w:val="24"/>
        </w:rPr>
      </w:r>
      <w:r w:rsidR="00525E47">
        <w:rPr>
          <w:rFonts w:eastAsia="Arial" w:cs="Arial"/>
          <w:szCs w:val="24"/>
        </w:rPr>
        <w:fldChar w:fldCharType="separate"/>
      </w:r>
      <w:r w:rsidR="00525E47" w:rsidRPr="00525E47">
        <w:rPr>
          <w:rFonts w:eastAsia="Arial" w:cs="Arial"/>
          <w:noProof/>
          <w:szCs w:val="24"/>
          <w:vertAlign w:val="superscript"/>
        </w:rPr>
        <w:t>51-53</w:t>
      </w:r>
      <w:r w:rsidR="00525E47">
        <w:rPr>
          <w:rFonts w:eastAsia="Arial" w:cs="Arial"/>
          <w:szCs w:val="24"/>
        </w:rPr>
        <w:fldChar w:fldCharType="end"/>
      </w:r>
      <w:r w:rsidR="00525E47">
        <w:rPr>
          <w:rFonts w:eastAsia="Arial" w:cs="Arial"/>
          <w:szCs w:val="24"/>
        </w:rPr>
        <w:t xml:space="preserve"> </w:t>
      </w:r>
      <w:r w:rsidRPr="0003423E">
        <w:rPr>
          <w:rFonts w:eastAsia="Arial" w:cs="Arial"/>
          <w:szCs w:val="24"/>
        </w:rPr>
        <w:t>Harmful alcohol use is associated with worse outcomes in terms of depression, self-harm and suicide risk, social functioning and health care use.</w:t>
      </w:r>
      <w:r w:rsidR="00525E47">
        <w:rPr>
          <w:rFonts w:eastAsia="Arial" w:cs="Arial"/>
          <w:szCs w:val="24"/>
        </w:rPr>
        <w:fldChar w:fldCharType="begin"/>
      </w:r>
      <w:r w:rsidR="00525E47">
        <w:rPr>
          <w:rFonts w:eastAsia="Arial" w:cs="Arial"/>
          <w:szCs w:val="24"/>
        </w:rPr>
        <w:instrText xml:space="preserve"> ADDIN EN.CITE &lt;EndNote&gt;&lt;Cite&gt;&lt;Author&gt;Sullivan&lt;/Author&gt;&lt;Year&gt;2005&lt;/Year&gt;&lt;RecNum&gt;1549&lt;/RecNum&gt;&lt;DisplayText&gt;&lt;style face="superscript"&gt;51&lt;/style&gt;&lt;/DisplayText&gt;&lt;record&gt;&lt;rec-number&gt;1549&lt;/rec-number&gt;&lt;foreign-keys&gt;&lt;key app="EN" db-id="zxa00wf2opvf9oeeset50xz7ezpfwre2v20z" timestamp="1635729806"&gt;1549&lt;/key&gt;&lt;/foreign-keys&gt;&lt;ref-type name="Journal Article"&gt;17&lt;/ref-type&gt;&lt;contributors&gt;&lt;authors&gt;&lt;author&gt;Sullivan, L. E.&lt;/author&gt;&lt;author&gt;Fiellin, D. A.&lt;/author&gt;&lt;author&gt;O&amp;apos;Connor, P. G.&lt;/author&gt;&lt;/authors&gt;&lt;/contributors&gt;&lt;auth-address&gt;Department of Internal Medicine, Yale University School of Medicine, 333 Cedar Street, New Haven, CT 06520, USA. lynn.sullivan@yale.edu&lt;/auth-address&gt;&lt;titles&gt;&lt;title&gt;The prevalence and impact of alcohol problems in major depression: a systematic review&lt;/title&gt;&lt;secondary-title&gt;Am J Med&lt;/secondary-title&gt;&lt;/titles&gt;&lt;periodical&gt;&lt;full-title&gt;Am J Med&lt;/full-title&gt;&lt;/periodical&gt;&lt;pages&gt;330-41&lt;/pages&gt;&lt;volume&gt;118&lt;/volume&gt;&lt;number&gt;4&lt;/number&gt;&lt;edition&gt;2005/04/06&lt;/edition&gt;&lt;keywords&gt;&lt;keyword&gt;Alcoholism/complications/*epidemiology&lt;/keyword&gt;&lt;keyword&gt;Antidepressive Agents&lt;/keyword&gt;&lt;keyword&gt;Depressive Disorder, Major/*complications/drug therapy&lt;/keyword&gt;&lt;keyword&gt;Humans&lt;/keyword&gt;&lt;keyword&gt;Prevalence&lt;/keyword&gt;&lt;keyword&gt;Randomized Controlled Trials as Topic&lt;/keyword&gt;&lt;keyword&gt;Suicide&lt;/keyword&gt;&lt;/keywords&gt;&lt;dates&gt;&lt;year&gt;2005&lt;/year&gt;&lt;pub-dates&gt;&lt;date&gt;Apr&lt;/date&gt;&lt;/pub-dates&gt;&lt;/dates&gt;&lt;isbn&gt;0002-9343 (Print)&amp;#xD;0002-9343&lt;/isbn&gt;&lt;accession-num&gt;15808128&lt;/accession-num&gt;&lt;urls&gt;&lt;/urls&gt;&lt;electronic-resource-num&gt;10.1016/j.amjmed.2005.01.007&lt;/electronic-resource-num&gt;&lt;remote-database-provider&gt;NLM&lt;/remote-database-provider&gt;&lt;language&gt;eng&lt;/language&gt;&lt;/record&gt;&lt;/Cite&gt;&lt;/EndNote&gt;</w:instrText>
      </w:r>
      <w:r w:rsidR="00525E47">
        <w:rPr>
          <w:rFonts w:eastAsia="Arial" w:cs="Arial"/>
          <w:szCs w:val="24"/>
        </w:rPr>
        <w:fldChar w:fldCharType="separate"/>
      </w:r>
      <w:r w:rsidR="00525E47" w:rsidRPr="00525E47">
        <w:rPr>
          <w:rFonts w:eastAsia="Arial" w:cs="Arial"/>
          <w:noProof/>
          <w:szCs w:val="24"/>
          <w:vertAlign w:val="superscript"/>
        </w:rPr>
        <w:t>51</w:t>
      </w:r>
      <w:r w:rsidR="00525E47">
        <w:rPr>
          <w:rFonts w:eastAsia="Arial" w:cs="Arial"/>
          <w:szCs w:val="24"/>
        </w:rPr>
        <w:fldChar w:fldCharType="end"/>
      </w:r>
      <w:r w:rsidRPr="0003423E">
        <w:rPr>
          <w:rFonts w:eastAsia="Arial" w:cs="Arial"/>
          <w:szCs w:val="24"/>
        </w:rPr>
        <w:t xml:space="preserve"> A person who is dependent on alcohol is more likely to develop a mental health condition, and having a mental health condition can also increase the likelihood of developing alcohol dependence.</w:t>
      </w:r>
      <w:r w:rsidR="0093075F">
        <w:rPr>
          <w:rFonts w:eastAsia="Arial" w:cs="Arial"/>
          <w:szCs w:val="24"/>
        </w:rPr>
        <w:fldChar w:fldCharType="begin">
          <w:fldData xml:space="preserve">PEVuZE5vdGU+PENpdGU+PEF1dGhvcj5DcnVtPC9BdXRob3I+PFllYXI+MjAxMzwvWWVhcj48UmVj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</w:fldData>
        </w:fldChar>
      </w:r>
      <w:r w:rsidR="00525E47">
        <w:rPr>
          <w:rFonts w:eastAsia="Arial" w:cs="Arial"/>
          <w:szCs w:val="24"/>
        </w:rPr>
        <w:instrText xml:space="preserve"> ADDIN EN.CITE </w:instrText>
      </w:r>
      <w:r w:rsidR="00525E47">
        <w:rPr>
          <w:rFonts w:eastAsia="Arial" w:cs="Arial"/>
          <w:szCs w:val="24"/>
        </w:rPr>
        <w:fldChar w:fldCharType="begin">
          <w:fldData xml:space="preserve">PEVuZE5vdGU+PENpdGU+PEF1dGhvcj5DcnVtPC9BdXRob3I+PFllYXI+MjAxMzwvWWVhcj48UmVj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</w:fldData>
        </w:fldChar>
      </w:r>
      <w:r w:rsidR="00525E47">
        <w:rPr>
          <w:rFonts w:eastAsia="Arial" w:cs="Arial"/>
          <w:szCs w:val="24"/>
        </w:rPr>
        <w:instrText xml:space="preserve"> ADDIN EN.CITE.DATA </w:instrText>
      </w:r>
      <w:r w:rsidR="00525E47">
        <w:rPr>
          <w:rFonts w:eastAsia="Arial" w:cs="Arial"/>
          <w:szCs w:val="24"/>
        </w:rPr>
      </w:r>
      <w:r w:rsidR="00525E47">
        <w:rPr>
          <w:rFonts w:eastAsia="Arial" w:cs="Arial"/>
          <w:szCs w:val="24"/>
        </w:rPr>
        <w:fldChar w:fldCharType="end"/>
      </w:r>
      <w:r w:rsidR="0093075F">
        <w:rPr>
          <w:rFonts w:eastAsia="Arial" w:cs="Arial"/>
          <w:szCs w:val="24"/>
        </w:rPr>
      </w:r>
      <w:r w:rsidR="0093075F">
        <w:rPr>
          <w:rFonts w:eastAsia="Arial" w:cs="Arial"/>
          <w:szCs w:val="24"/>
        </w:rPr>
        <w:fldChar w:fldCharType="separate"/>
      </w:r>
      <w:r w:rsidR="00525E47" w:rsidRPr="00525E47">
        <w:rPr>
          <w:rFonts w:eastAsia="Arial" w:cs="Arial"/>
          <w:noProof/>
          <w:szCs w:val="24"/>
          <w:vertAlign w:val="superscript"/>
        </w:rPr>
        <w:t>52, 53</w:t>
      </w:r>
      <w:r w:rsidR="0093075F">
        <w:rPr>
          <w:rFonts w:eastAsia="Arial" w:cs="Arial"/>
          <w:szCs w:val="24"/>
        </w:rPr>
        <w:fldChar w:fldCharType="end"/>
      </w:r>
      <w:r w:rsidR="00301E8C">
        <w:rPr>
          <w:rFonts w:eastAsia="Arial" w:cs="Arial"/>
          <w:szCs w:val="24"/>
        </w:rPr>
        <w:t xml:space="preserve"> </w:t>
      </w:r>
      <w:r w:rsidRPr="0003423E">
        <w:rPr>
          <w:rFonts w:eastAsia="Arial" w:cs="Arial"/>
          <w:szCs w:val="24"/>
        </w:rPr>
        <w:t>In those who are alcohol dependent, the risk of depression doubles.</w:t>
      </w:r>
      <w:r w:rsidR="0093075F">
        <w:rPr>
          <w:rFonts w:eastAsia="Arial" w:cs="Arial"/>
          <w:szCs w:val="24"/>
        </w:rPr>
        <w:fldChar w:fldCharType="begin"/>
      </w:r>
      <w:r w:rsidR="00066A27">
        <w:rPr>
          <w:rFonts w:eastAsia="Arial" w:cs="Arial"/>
          <w:szCs w:val="24"/>
        </w:rPr>
        <w:instrText xml:space="preserve"> ADDIN EN.CITE &lt;EndNote&gt;&lt;Cite&gt;&lt;Author&gt;World Health Organization&lt;/Author&gt;&lt;Year&gt;2018&lt;/Year&gt;&lt;RecNum&gt;1478&lt;/RecNum&gt;&lt;DisplayText&gt;&lt;style face="superscript"&gt;54&lt;/style&gt;&lt;/DisplayText&gt;&lt;record&gt;&lt;rec-number&gt;1478&lt;/rec-number&gt;&lt;foreign-keys&gt;&lt;key app="EN" db-id="zxa00wf2opvf9oeeset50xz7ezpfwre2v20z" timestamp="1626856825"&gt;1478&lt;/key&gt;&lt;/foreign-keys&gt;&lt;ref-type name="Web Page"&gt;12&lt;/ref-type&gt;&lt;contributors&gt;&lt;authors&gt;&lt;author&gt;World Health Organization,&lt;/author&gt;&lt;/authors&gt;&lt;/contributors&gt;&lt;titles&gt;&lt;title&gt;Global status report on alcohol and health 2018.&lt;/title&gt;&lt;/titles&gt;&lt;volume&gt;Nov 2021&lt;/volume&gt;&lt;dates&gt;&lt;year&gt;2018&lt;/year&gt;&lt;/dates&gt;&lt;pub-location&gt;Geneva, Switzerland&lt;/pub-location&gt;&lt;publisher&gt;WHO&lt;/publisher&gt;&lt;urls&gt;&lt;related-urls&gt;&lt;url&gt;https://apps.who.int/iris/handle/10665/274603]&lt;/url&gt;&lt;/related-urls&gt;&lt;/urls&gt;&lt;/record&gt;&lt;/Cite&gt;&lt;/EndNote&gt;</w:instrText>
      </w:r>
      <w:r w:rsidR="0093075F">
        <w:rPr>
          <w:rFonts w:eastAsia="Arial" w:cs="Arial"/>
          <w:szCs w:val="24"/>
        </w:rPr>
        <w:fldChar w:fldCharType="separate"/>
      </w:r>
      <w:r w:rsidR="00525E47" w:rsidRPr="00525E47">
        <w:rPr>
          <w:rFonts w:eastAsia="Arial" w:cs="Arial"/>
          <w:noProof/>
          <w:szCs w:val="24"/>
          <w:vertAlign w:val="superscript"/>
        </w:rPr>
        <w:t>54</w:t>
      </w:r>
      <w:r w:rsidR="0093075F">
        <w:rPr>
          <w:rFonts w:eastAsia="Arial" w:cs="Arial"/>
          <w:szCs w:val="24"/>
        </w:rPr>
        <w:fldChar w:fldCharType="end"/>
      </w:r>
      <w:r w:rsidR="00525E47">
        <w:rPr>
          <w:rFonts w:eastAsia="Arial" w:cs="Arial"/>
          <w:szCs w:val="24"/>
        </w:rPr>
        <w:t xml:space="preserve"> </w:t>
      </w:r>
      <w:r w:rsidRPr="0003423E">
        <w:rPr>
          <w:rFonts w:eastAsia="Arial" w:cs="Arial"/>
          <w:szCs w:val="24"/>
        </w:rPr>
        <w:t xml:space="preserve">People with anxiety and depressive </w:t>
      </w:r>
      <w:r w:rsidRPr="00525E47">
        <w:rPr>
          <w:rFonts w:eastAsia="Arial" w:cs="Arial"/>
          <w:szCs w:val="24"/>
        </w:rPr>
        <w:t xml:space="preserve">disorders are more than </w:t>
      </w:r>
      <w:r w:rsidR="00F07408" w:rsidRPr="00525E47">
        <w:rPr>
          <w:rFonts w:eastAsia="Arial" w:cs="Arial"/>
          <w:szCs w:val="24"/>
        </w:rPr>
        <w:t>4</w:t>
      </w:r>
      <w:r w:rsidRPr="00525E47">
        <w:rPr>
          <w:rFonts w:eastAsia="Arial" w:cs="Arial"/>
          <w:szCs w:val="24"/>
        </w:rPr>
        <w:t xml:space="preserve"> times as likely to experience alcohol dependence, compared to people who do not experience these disorders.</w:t>
      </w:r>
      <w:r w:rsidR="0093075F" w:rsidRPr="00525E47">
        <w:rPr>
          <w:rFonts w:eastAsia="Arial" w:cs="Arial"/>
          <w:szCs w:val="24"/>
        </w:rPr>
        <w:fldChar w:fldCharType="begin">
          <w:fldData xml:space="preserve">PEVuZE5vdGU+PENpdGU+PEF1dGhvcj5DcnVtPC9BdXRob3I+PFllYXI+MjAxMzwvWWVhcj48UmVj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</w:fldData>
        </w:fldChar>
      </w:r>
      <w:r w:rsidR="00525E47" w:rsidRPr="00525E47">
        <w:rPr>
          <w:rFonts w:eastAsia="Arial" w:cs="Arial"/>
          <w:szCs w:val="24"/>
        </w:rPr>
        <w:instrText xml:space="preserve"> ADDIN EN.CITE </w:instrText>
      </w:r>
      <w:r w:rsidR="00525E47" w:rsidRPr="00525E47">
        <w:rPr>
          <w:rFonts w:eastAsia="Arial" w:cs="Arial"/>
          <w:szCs w:val="24"/>
        </w:rPr>
        <w:fldChar w:fldCharType="begin">
          <w:fldData xml:space="preserve">PEVuZE5vdGU+PENpdGU+PEF1dGhvcj5DcnVtPC9BdXRob3I+PFllYXI+MjAxMzwvWWVhcj48UmVj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</w:fldData>
        </w:fldChar>
      </w:r>
      <w:r w:rsidR="00525E47" w:rsidRPr="00525E47">
        <w:rPr>
          <w:rFonts w:eastAsia="Arial" w:cs="Arial"/>
          <w:szCs w:val="24"/>
        </w:rPr>
        <w:instrText xml:space="preserve"> ADDIN EN.CITE.DATA </w:instrText>
      </w:r>
      <w:r w:rsidR="00525E47" w:rsidRPr="00525E47">
        <w:rPr>
          <w:rFonts w:eastAsia="Arial" w:cs="Arial"/>
          <w:szCs w:val="24"/>
        </w:rPr>
      </w:r>
      <w:r w:rsidR="00525E47" w:rsidRPr="00525E47">
        <w:rPr>
          <w:rFonts w:eastAsia="Arial" w:cs="Arial"/>
          <w:szCs w:val="24"/>
        </w:rPr>
        <w:fldChar w:fldCharType="end"/>
      </w:r>
      <w:r w:rsidR="0093075F" w:rsidRPr="00525E47">
        <w:rPr>
          <w:rFonts w:eastAsia="Arial" w:cs="Arial"/>
          <w:szCs w:val="24"/>
        </w:rPr>
      </w:r>
      <w:r w:rsidR="0093075F" w:rsidRPr="00525E47">
        <w:rPr>
          <w:rFonts w:eastAsia="Arial" w:cs="Arial"/>
          <w:szCs w:val="24"/>
        </w:rPr>
        <w:fldChar w:fldCharType="separate"/>
      </w:r>
      <w:r w:rsidR="00525E47" w:rsidRPr="00525E47">
        <w:rPr>
          <w:rFonts w:eastAsia="Arial" w:cs="Arial"/>
          <w:noProof/>
          <w:szCs w:val="24"/>
          <w:vertAlign w:val="superscript"/>
        </w:rPr>
        <w:t>52, 53</w:t>
      </w:r>
      <w:r w:rsidR="0093075F" w:rsidRPr="00525E47">
        <w:rPr>
          <w:rFonts w:eastAsia="Arial" w:cs="Arial"/>
          <w:szCs w:val="24"/>
        </w:rPr>
        <w:fldChar w:fldCharType="end"/>
      </w:r>
    </w:p>
    <w:p w14:paraId="37FF96A7" w14:textId="77777777" w:rsidR="0003423E" w:rsidRPr="0003423E" w:rsidRDefault="0003423E" w:rsidP="0003423E">
      <w:pPr>
        <w:rPr>
          <w:rFonts w:cs="Arial"/>
          <w:vertAlign w:val="superscript"/>
        </w:rPr>
      </w:pPr>
      <w:r w:rsidRPr="00525E47">
        <w:rPr>
          <w:rFonts w:cs="Arial"/>
        </w:rPr>
        <w:t xml:space="preserve">Being injured can cause significant mental health impacts, with depression, anxiety and post-traumatic stress disorder commonly reported </w:t>
      </w:r>
      <w:r w:rsidR="00EF516E" w:rsidRPr="00525E47">
        <w:rPr>
          <w:rFonts w:cs="Arial"/>
        </w:rPr>
        <w:br/>
      </w:r>
      <w:r w:rsidRPr="00525E47">
        <w:rPr>
          <w:rFonts w:cs="Arial"/>
        </w:rPr>
        <w:t>post-injury.</w:t>
      </w:r>
      <w:r w:rsidR="0093075F" w:rsidRPr="00525E47">
        <w:rPr>
          <w:rFonts w:cs="Arial"/>
        </w:rPr>
        <w:fldChar w:fldCharType="begin">
          <w:fldData xml:space="preserve">PEVuZE5vdGU+PENpdGU+PEF1dGhvcj5LZWxsZXppPC9BdXRob3I+PFllYXI+MjAxNzwvWWVhcj48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</w:fldData>
        </w:fldChar>
      </w:r>
      <w:r w:rsidR="00525E47" w:rsidRPr="00525E47">
        <w:rPr>
          <w:rFonts w:cs="Arial"/>
        </w:rPr>
        <w:instrText xml:space="preserve"> ADDIN EN.CITE </w:instrText>
      </w:r>
      <w:r w:rsidR="00525E47" w:rsidRPr="00525E47">
        <w:rPr>
          <w:rFonts w:cs="Arial"/>
        </w:rPr>
        <w:fldChar w:fldCharType="begin">
          <w:fldData xml:space="preserve">PEVuZE5vdGU+PENpdGU+PEF1dGhvcj5LZWxsZXppPC9BdXRob3I+PFllYXI+MjAxNzwvWWVhcj48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</w:fldData>
        </w:fldChar>
      </w:r>
      <w:r w:rsidR="00525E47" w:rsidRPr="00525E47">
        <w:rPr>
          <w:rFonts w:cs="Arial"/>
        </w:rPr>
        <w:instrText xml:space="preserve"> ADDIN EN.CITE.DATA </w:instrText>
      </w:r>
      <w:r w:rsidR="00525E47" w:rsidRPr="00525E47">
        <w:rPr>
          <w:rFonts w:cs="Arial"/>
        </w:rPr>
      </w:r>
      <w:r w:rsidR="00525E47" w:rsidRPr="00525E47">
        <w:rPr>
          <w:rFonts w:cs="Arial"/>
        </w:rPr>
        <w:fldChar w:fldCharType="end"/>
      </w:r>
      <w:r w:rsidR="0093075F" w:rsidRPr="00525E47">
        <w:rPr>
          <w:rFonts w:cs="Arial"/>
        </w:rPr>
      </w:r>
      <w:r w:rsidR="0093075F" w:rsidRPr="00525E47">
        <w:rPr>
          <w:rFonts w:cs="Arial"/>
        </w:rPr>
        <w:fldChar w:fldCharType="separate"/>
      </w:r>
      <w:r w:rsidR="00525E47" w:rsidRPr="00525E47">
        <w:rPr>
          <w:rFonts w:cs="Arial"/>
          <w:noProof/>
          <w:vertAlign w:val="superscript"/>
        </w:rPr>
        <w:t>55</w:t>
      </w:r>
      <w:r w:rsidR="0093075F" w:rsidRPr="00525E47">
        <w:rPr>
          <w:rFonts w:cs="Arial"/>
        </w:rPr>
        <w:fldChar w:fldCharType="end"/>
      </w:r>
      <w:r w:rsidRPr="00525E47">
        <w:rPr>
          <w:rFonts w:cs="Arial"/>
          <w:vertAlign w:val="superscript"/>
        </w:rPr>
        <w:t xml:space="preserve"> </w:t>
      </w:r>
      <w:r w:rsidRPr="00525E47">
        <w:rPr>
          <w:rFonts w:cs="Arial"/>
        </w:rPr>
        <w:t>Conversely,</w:t>
      </w:r>
      <w:r w:rsidRPr="00525E47">
        <w:rPr>
          <w:rFonts w:cs="Arial"/>
          <w:vertAlign w:val="superscript"/>
        </w:rPr>
        <w:t xml:space="preserve"> </w:t>
      </w:r>
      <w:r w:rsidRPr="00525E47">
        <w:rPr>
          <w:rFonts w:cs="Arial"/>
        </w:rPr>
        <w:t xml:space="preserve">some people may engage in self-harm as </w:t>
      </w:r>
      <w:r w:rsidRPr="0003423E">
        <w:rPr>
          <w:rFonts w:cs="Arial"/>
        </w:rPr>
        <w:t>a way to deal with mental distress.</w:t>
      </w:r>
      <w:r w:rsidR="0093075F">
        <w:rPr>
          <w:rFonts w:cs="Arial"/>
        </w:rPr>
        <w:fldChar w:fldCharType="begin"/>
      </w:r>
      <w:r w:rsidR="005F04DE">
        <w:rPr>
          <w:rFonts w:cs="Arial"/>
        </w:rPr>
        <w:instrText xml:space="preserve"> ADDIN EN.CITE &lt;EndNote&gt;&lt;Cite&gt;&lt;Author&gt;Lifeline&lt;/Author&gt;&lt;Year&gt;2021&lt;/Year&gt;&lt;RecNum&gt;1554&lt;/RecNum&gt;&lt;DisplayText&gt;&lt;style face="superscript"&gt;56&lt;/style&gt;&lt;/DisplayText&gt;&lt;record&gt;&lt;rec-number&gt;1554&lt;/rec-number&gt;&lt;foreign-keys&gt;&lt;key app="EN" db-id="zxa00wf2opvf9oeeset50xz7ezpfwre2v20z" timestamp="1635731587"&gt;1554&lt;/key&gt;&lt;/foreign-keys&gt;&lt;ref-type name="Web Page"&gt;12&lt;/ref-type&gt;&lt;contributors&gt;&lt;authors&gt;&lt;author&gt;Lifeline,&lt;/author&gt;&lt;/authors&gt;&lt;/contributors&gt;&lt;titles&gt;&lt;title&gt;Self-harm.&lt;/title&gt;&lt;/titles&gt;&lt;volume&gt;Nov 2021&lt;/volume&gt;&lt;dates&gt;&lt;year&gt;2021&lt;/year&gt;&lt;/dates&gt;&lt;pub-location&gt;NSW&lt;/pub-location&gt;&lt;publisher&gt;Lifeline&lt;/publisher&gt;&lt;urls&gt;&lt;related-urls&gt;&lt;url&gt;https://www.lifeline.org.au/get-help/information-and-support/self-harm/]&lt;/url&gt;&lt;/related-urls&gt;&lt;/urls&gt;&lt;/record&gt;&lt;/Cite&gt;&lt;/EndNote&gt;</w:instrText>
      </w:r>
      <w:r w:rsidR="0093075F">
        <w:rPr>
          <w:rFonts w:cs="Arial"/>
        </w:rPr>
        <w:fldChar w:fldCharType="separate"/>
      </w:r>
      <w:r w:rsidR="00525E47" w:rsidRPr="00525E47">
        <w:rPr>
          <w:rFonts w:cs="Arial"/>
          <w:noProof/>
          <w:vertAlign w:val="superscript"/>
        </w:rPr>
        <w:t>56</w:t>
      </w:r>
      <w:r w:rsidR="0093075F">
        <w:rPr>
          <w:rFonts w:cs="Arial"/>
        </w:rPr>
        <w:fldChar w:fldCharType="end"/>
      </w:r>
    </w:p>
    <w:p w14:paraId="634368D8" w14:textId="77777777" w:rsidR="0003423E" w:rsidRPr="0003423E" w:rsidRDefault="0003423E" w:rsidP="0003423E">
      <w:pPr>
        <w:rPr>
          <w:rFonts w:cs="Arial"/>
        </w:rPr>
      </w:pPr>
      <w:r w:rsidRPr="0003423E">
        <w:rPr>
          <w:rFonts w:cs="Arial"/>
        </w:rPr>
        <w:t>In Australia, people with mental health issues experience a 20-year gap in life expectancy compared to the general population.</w:t>
      </w:r>
      <w:r w:rsidR="0093075F">
        <w:rPr>
          <w:rFonts w:cs="Arial"/>
        </w:rPr>
        <w:fldChar w:fldCharType="begin">
          <w:fldData xml:space="preserve">PEVuZE5vdGU+PENpdGU+PEF1dGhvcj5GaXJ0aDwvQXV0aG9yPjxZZWFyPjIwMTk8L1llYXI+PFJl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</w:fldData>
        </w:fldChar>
      </w:r>
      <w:r w:rsidR="00404D9F">
        <w:rPr>
          <w:rFonts w:cs="Arial"/>
        </w:rPr>
        <w:instrText xml:space="preserve"> ADDIN EN.CITE </w:instrText>
      </w:r>
      <w:r w:rsidR="00404D9F">
        <w:rPr>
          <w:rFonts w:cs="Arial"/>
        </w:rPr>
        <w:fldChar w:fldCharType="begin">
          <w:fldData xml:space="preserve">PEVuZE5vdGU+PENpdGU+PEF1dGhvcj5GaXJ0aDwvQXV0aG9yPjxZZWFyPjIwMTk8L1llYXI+PFJl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</w:fldData>
        </w:fldChar>
      </w:r>
      <w:r w:rsidR="00404D9F">
        <w:rPr>
          <w:rFonts w:cs="Arial"/>
        </w:rPr>
        <w:instrText xml:space="preserve"> ADDIN EN.CITE.DATA </w:instrText>
      </w:r>
      <w:r w:rsidR="00404D9F">
        <w:rPr>
          <w:rFonts w:cs="Arial"/>
        </w:rPr>
      </w:r>
      <w:r w:rsidR="00404D9F">
        <w:rPr>
          <w:rFonts w:cs="Arial"/>
        </w:rPr>
        <w:fldChar w:fldCharType="end"/>
      </w:r>
      <w:r w:rsidR="0093075F">
        <w:rPr>
          <w:rFonts w:cs="Arial"/>
        </w:rPr>
      </w:r>
      <w:r w:rsidR="0093075F">
        <w:rPr>
          <w:rFonts w:cs="Arial"/>
        </w:rPr>
        <w:fldChar w:fldCharType="separate"/>
      </w:r>
      <w:r w:rsidR="00404D9F" w:rsidRPr="00404D9F">
        <w:rPr>
          <w:rFonts w:cs="Arial"/>
          <w:noProof/>
          <w:vertAlign w:val="superscript"/>
        </w:rPr>
        <w:t>13</w:t>
      </w:r>
      <w:r w:rsidR="0093075F">
        <w:rPr>
          <w:rFonts w:cs="Arial"/>
        </w:rPr>
        <w:fldChar w:fldCharType="end"/>
      </w:r>
      <w:r w:rsidRPr="0003423E">
        <w:rPr>
          <w:rFonts w:cs="Arial"/>
        </w:rPr>
        <w:t xml:space="preserve"> While suicide contributes to a considerable proportion of premature deaths, the majority of years of life lost relate to poor physical health including a higher prevalence of chronic conditions such as heart and lung disease and cancer, some of which is attributable to smoking, overweight and obesity, and alcohol use.</w:t>
      </w:r>
      <w:r w:rsidR="0093075F">
        <w:rPr>
          <w:rFonts w:cs="Arial"/>
        </w:rPr>
        <w:fldChar w:fldCharType="begin">
          <w:fldData xml:space="preserve">PEVuZE5vdGU+PENpdGU+PEF1dGhvcj5GaXJ0aDwvQXV0aG9yPjxZZWFyPjIwMTk8L1llYXI+PFJl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</w:fldData>
        </w:fldChar>
      </w:r>
      <w:r w:rsidR="00404D9F">
        <w:rPr>
          <w:rFonts w:cs="Arial"/>
        </w:rPr>
        <w:instrText xml:space="preserve"> ADDIN EN.CITE </w:instrText>
      </w:r>
      <w:r w:rsidR="00404D9F">
        <w:rPr>
          <w:rFonts w:cs="Arial"/>
        </w:rPr>
        <w:fldChar w:fldCharType="begin">
          <w:fldData xml:space="preserve">PEVuZE5vdGU+PENpdGU+PEF1dGhvcj5GaXJ0aDwvQXV0aG9yPjxZZWFyPjIwMTk8L1llYXI+PFJl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</w:fldData>
        </w:fldChar>
      </w:r>
      <w:r w:rsidR="00404D9F">
        <w:rPr>
          <w:rFonts w:cs="Arial"/>
        </w:rPr>
        <w:instrText xml:space="preserve"> ADDIN EN.CITE.DATA </w:instrText>
      </w:r>
      <w:r w:rsidR="00404D9F">
        <w:rPr>
          <w:rFonts w:cs="Arial"/>
        </w:rPr>
      </w:r>
      <w:r w:rsidR="00404D9F">
        <w:rPr>
          <w:rFonts w:cs="Arial"/>
        </w:rPr>
        <w:fldChar w:fldCharType="end"/>
      </w:r>
      <w:r w:rsidR="0093075F">
        <w:rPr>
          <w:rFonts w:cs="Arial"/>
        </w:rPr>
      </w:r>
      <w:r w:rsidR="0093075F">
        <w:rPr>
          <w:rFonts w:cs="Arial"/>
        </w:rPr>
        <w:fldChar w:fldCharType="separate"/>
      </w:r>
      <w:r w:rsidR="00404D9F" w:rsidRPr="00404D9F">
        <w:rPr>
          <w:rFonts w:cs="Arial"/>
          <w:noProof/>
          <w:vertAlign w:val="superscript"/>
        </w:rPr>
        <w:t>13</w:t>
      </w:r>
      <w:r w:rsidR="0093075F">
        <w:rPr>
          <w:rFonts w:cs="Arial"/>
        </w:rPr>
        <w:fldChar w:fldCharType="end"/>
      </w:r>
      <w:r w:rsidRPr="0003423E">
        <w:rPr>
          <w:rFonts w:cs="Arial"/>
        </w:rPr>
        <w:t xml:space="preserve"> </w:t>
      </w:r>
    </w:p>
    <w:p w14:paraId="2C1A210E" w14:textId="77777777" w:rsidR="0003423E" w:rsidRPr="0003423E" w:rsidRDefault="0003423E" w:rsidP="0003423E">
      <w:r w:rsidRPr="0003423E">
        <w:rPr>
          <w:szCs w:val="24"/>
        </w:rPr>
        <w:t xml:space="preserve">The </w:t>
      </w:r>
      <w:hyperlink r:id="rId17" w:history="1">
        <w:r w:rsidRPr="0003423E">
          <w:rPr>
            <w:i/>
            <w:iCs/>
            <w:color w:val="004B8D"/>
            <w:szCs w:val="24"/>
            <w:u w:val="single"/>
          </w:rPr>
          <w:t>Western Australian Mental Health Promotion, Mental Illness, Alcohol and Other Drug Prevention Plan 2018-2025</w:t>
        </w:r>
      </w:hyperlink>
      <w:r w:rsidR="0093075F">
        <w:fldChar w:fldCharType="begin"/>
      </w:r>
      <w:r w:rsidR="00ED6BB3">
        <w:instrText xml:space="preserve"> ADDIN EN.CITE &lt;EndNote&gt;&lt;Cite&gt;&lt;Author&gt;Mental Health Commission&lt;/Author&gt;&lt;Year&gt;2018&lt;/Year&gt;&lt;RecNum&gt;1463&lt;/RecNum&gt;&lt;DisplayText&gt;&lt;style face="superscript"&gt;57&lt;/style&gt;&lt;/DisplayText&gt;&lt;record&gt;&lt;rec-number&gt;1463&lt;/rec-number&gt;&lt;foreign-keys&gt;&lt;key app="EN" db-id="zxa00wf2opvf9oeeset50xz7ezpfwre2v20z" timestamp="1626852898"&gt;1463&lt;/key&gt;&lt;/foreign-keys&gt;&lt;ref-type name="Web Page"&gt;12&lt;/ref-type&gt;&lt;contributors&gt;&lt;authors&gt;&lt;author&gt;Mental Health Commission,&lt;/author&gt;&lt;/authors&gt;&lt;/contributors&gt;&lt;titles&gt;&lt;title&gt;Western Australian Mental Health Promotion, Mental Illness, Alcohol and Other Drug Prevention Plan 2018-2025.&lt;/title&gt;&lt;/titles&gt;&lt;volume&gt;Nov 2021&lt;/volume&gt;&lt;dates&gt;&lt;year&gt;2018&lt;/year&gt;&lt;/dates&gt;&lt;pub-location&gt;Perth, Western Australia&lt;/pub-location&gt;&lt;publisher&gt;Mental Health Commission&lt;/publisher&gt;&lt;urls&gt;&lt;related-urls&gt;&lt;url&gt;https://www.mhc.wa.gov.au/about-us/strategic-direction/the-western-australian-mental-health-promotion-mental-illness-alcohol-and-other-drug-prevention-plan-2018-2025/]&lt;/url&gt;&lt;/related-urls&gt;&lt;/urls&gt;&lt;/record&gt;&lt;/Cite&gt;&lt;/EndNote&gt;</w:instrText>
      </w:r>
      <w:r w:rsidR="0093075F">
        <w:fldChar w:fldCharType="separate"/>
      </w:r>
      <w:r w:rsidR="00525E47" w:rsidRPr="00525E47">
        <w:rPr>
          <w:noProof/>
          <w:vertAlign w:val="superscript"/>
        </w:rPr>
        <w:t>57</w:t>
      </w:r>
      <w:r w:rsidR="0093075F">
        <w:fldChar w:fldCharType="end"/>
      </w:r>
      <w:r w:rsidRPr="0003423E">
        <w:t xml:space="preserve"> and the </w:t>
      </w:r>
      <w:hyperlink r:id="rId18" w:history="1">
        <w:r w:rsidRPr="0003423E">
          <w:rPr>
            <w:i/>
            <w:iCs/>
            <w:color w:val="004B8D"/>
            <w:szCs w:val="24"/>
            <w:u w:val="single"/>
          </w:rPr>
          <w:t>State Public Health Plan for Western Australia 2019-2024</w:t>
        </w:r>
      </w:hyperlink>
      <w:r w:rsidR="0093075F">
        <w:fldChar w:fldCharType="begin"/>
      </w:r>
      <w:r w:rsidR="00986EF3">
        <w:instrText xml:space="preserve"> ADDIN EN.CITE &lt;EndNote&gt;&lt;Cite&gt;&lt;Author&gt;Department of Health&lt;/Author&gt;&lt;Year&gt;2019&lt;/Year&gt;&lt;RecNum&gt;1569&lt;/RecNum&gt;&lt;DisplayText&gt;&lt;style face="superscript"&gt;58&lt;/style&gt;&lt;/DisplayText&gt;&lt;record&gt;&lt;rec-number&gt;1569&lt;/rec-number&gt;&lt;foreign-keys&gt;&lt;key app="EN" db-id="zxa00wf2opvf9oeeset50xz7ezpfwre2v20z" timestamp="1635735919"&gt;1569&lt;/key&gt;&lt;/foreign-keys&gt;&lt;ref-type name="Web Page"&gt;12&lt;/ref-type&gt;&lt;contributors&gt;&lt;authors&gt;&lt;author&gt;Department of Health,&lt;/author&gt;&lt;/authors&gt;&lt;/contributors&gt;&lt;titles&gt;&lt;title&gt;State Public Health Plan for Western Australia: Objectives and Policy Priorities for 2019-2024.&lt;/title&gt;&lt;/titles&gt;&lt;dates&gt;&lt;year&gt;2019&lt;/year&gt;&lt;/dates&gt;&lt;pub-location&gt;Perth, Western Australia&lt;/pub-location&gt;&lt;publisher&gt;Department of Health&lt;/publisher&gt;&lt;urls&gt;&lt;related-urls&gt;&lt;url&gt;https://ww2.health.wa.gov.au/~/media/Files/Corporate/general-documents/Public-Health-Act/State-public-health-plan/State-PH-Plan-2019-2024/State-Public-Health-Plan-WA.pdf]&lt;/url&gt;&lt;/related-urls&gt;&lt;/urls&gt;&lt;/record&gt;&lt;/Cite&gt;&lt;/EndNote&gt;</w:instrText>
      </w:r>
      <w:r w:rsidR="0093075F">
        <w:fldChar w:fldCharType="separate"/>
      </w:r>
      <w:r w:rsidR="00525E47" w:rsidRPr="00525E47">
        <w:rPr>
          <w:noProof/>
          <w:vertAlign w:val="superscript"/>
        </w:rPr>
        <w:t>58</w:t>
      </w:r>
      <w:r w:rsidR="0093075F">
        <w:fldChar w:fldCharType="end"/>
      </w:r>
      <w:r w:rsidRPr="0003423E">
        <w:t xml:space="preserve"> acknowledge the connection between lifestyle factors such as physical activity and nutrition, and mental health and wellbeing. The </w:t>
      </w:r>
      <w:hyperlink r:id="rId19" w:history="1">
        <w:r w:rsidRPr="0003423E">
          <w:rPr>
            <w:i/>
            <w:iCs/>
            <w:color w:val="004B8D"/>
            <w:szCs w:val="24"/>
            <w:u w:val="single"/>
          </w:rPr>
          <w:t>Better Choices, Better Lives: Western Australian Mental Health, Alcohol and Other Drugs Services Plan 2015-2025</w:t>
        </w:r>
      </w:hyperlink>
      <w:r w:rsidR="0093075F">
        <w:fldChar w:fldCharType="begin"/>
      </w:r>
      <w:r w:rsidR="00986EF3">
        <w:instrText xml:space="preserve"> ADDIN EN.CITE &lt;EndNote&gt;&lt;Cite&gt;&lt;Author&gt;Mental Health Commission&lt;/Author&gt;&lt;Year&gt;2015&lt;/Year&gt;&lt;RecNum&gt;1067&lt;/RecNum&gt;&lt;DisplayText&gt;&lt;style face="superscript"&gt;59&lt;/style&gt;&lt;/DisplayText&gt;&lt;record&gt;&lt;rec-number&gt;1067&lt;/rec-number&gt;&lt;foreign-keys&gt;&lt;key app="EN" db-id="zxa00wf2opvf9oeeset50xz7ezpfwre2v20z" timestamp="1468906546"&gt;1067&lt;/key&gt;&lt;/foreign-keys&gt;&lt;ref-type name="Web Page"&gt;12&lt;/ref-type&gt;&lt;contributors&gt;&lt;authors&gt;&lt;author&gt;Mental Health Commission,&lt;/author&gt;&lt;/authors&gt;&lt;/contributors&gt;&lt;titles&gt;&lt;title&gt;Better Choices. Better Lives. Western Australian Mental Health, Alcohol and Other Drug Services Plan 2015-2025.&lt;/title&gt;&lt;/titles&gt;&lt;volume&gt;Nov 2021&lt;/volume&gt;&lt;dates&gt;&lt;year&gt;2015&lt;/year&gt;&lt;/dates&gt;&lt;pub-location&gt;Perth, Western Australia&lt;/pub-location&gt;&lt;publisher&gt;Mental Health Commission&lt;/publisher&gt;&lt;urls&gt;&lt;related-urls&gt;&lt;url&gt;http://www.mentalhealth.wa.gov.au/Libraries/pdf_docs/The_Plan_81215_3.sflb.ashx]&lt;/url&gt;&lt;/related-urls&gt;&lt;/urls&gt;&lt;/record&gt;&lt;/Cite&gt;&lt;/EndNote&gt;</w:instrText>
      </w:r>
      <w:r w:rsidR="0093075F">
        <w:fldChar w:fldCharType="separate"/>
      </w:r>
      <w:r w:rsidR="00525E47" w:rsidRPr="00525E47">
        <w:rPr>
          <w:noProof/>
          <w:vertAlign w:val="superscript"/>
        </w:rPr>
        <w:t>59</w:t>
      </w:r>
      <w:r w:rsidR="0093075F">
        <w:fldChar w:fldCharType="end"/>
      </w:r>
      <w:r w:rsidRPr="0003423E">
        <w:t xml:space="preserve"> identifies the need to continue to build on and partner with programs that support healthy lifestyles and injury prevention.</w:t>
      </w:r>
    </w:p>
    <w:p w14:paraId="0172CFDC" w14:textId="77777777" w:rsidR="00622539" w:rsidRPr="005B7A8F" w:rsidRDefault="1BA780F6" w:rsidP="00974478">
      <w:pPr>
        <w:spacing w:after="0"/>
        <w:rPr>
          <w:b/>
          <w:bCs/>
          <w:szCs w:val="24"/>
        </w:rPr>
      </w:pPr>
      <w:r w:rsidRPr="11871F3F">
        <w:rPr>
          <w:b/>
          <w:bCs/>
          <w:szCs w:val="24"/>
        </w:rPr>
        <w:lastRenderedPageBreak/>
        <w:t>The COVID-19 pandemic, and risk factors for chronic disease and injury</w:t>
      </w:r>
    </w:p>
    <w:p w14:paraId="2C9CE01F" w14:textId="77777777" w:rsidR="001B7482" w:rsidRPr="001B7482" w:rsidRDefault="001B7482" w:rsidP="001B7482">
      <w:pPr>
        <w:spacing w:after="0"/>
        <w:rPr>
          <w:rFonts w:cs="Arial"/>
          <w:noProof/>
          <w:lang w:val="en-US"/>
        </w:rPr>
      </w:pPr>
      <w:r w:rsidRPr="001B7482">
        <w:rPr>
          <w:rFonts w:cs="Arial"/>
          <w:noProof/>
          <w:lang w:val="en-US"/>
        </w:rPr>
        <w:t>The global pandemic has shed a new light on the importance of promoting healthy lifestyles, as smoking</w:t>
      </w:r>
      <w:r w:rsidR="0093075F">
        <w:rPr>
          <w:rFonts w:cs="Arial"/>
          <w:noProof/>
          <w:lang w:val="en-US"/>
        </w:rPr>
        <w:fldChar w:fldCharType="begin">
          <w:fldData xml:space="preserve">PEVuZE5vdGU+PENpdGU+PEF1dGhvcj5QYXRhbmF2YW5pY2g8L0F1dGhvcj48WWVhcj4yMDIxPC9Z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</w:fldData>
        </w:fldChar>
      </w:r>
      <w:r w:rsidR="00525E47">
        <w:rPr>
          <w:rFonts w:cs="Arial"/>
          <w:noProof/>
          <w:lang w:val="en-US"/>
        </w:rPr>
        <w:instrText xml:space="preserve"> ADDIN EN.CITE </w:instrText>
      </w:r>
      <w:r w:rsidR="00525E47">
        <w:rPr>
          <w:rFonts w:cs="Arial"/>
          <w:noProof/>
          <w:lang w:val="en-US"/>
        </w:rPr>
        <w:fldChar w:fldCharType="begin">
          <w:fldData xml:space="preserve">PEVuZE5vdGU+PENpdGU+PEF1dGhvcj5QYXRhbmF2YW5pY2g8L0F1dGhvcj48WWVhcj4yMDIxPC9Z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</w:fldData>
        </w:fldChar>
      </w:r>
      <w:r w:rsidR="00525E47">
        <w:rPr>
          <w:rFonts w:cs="Arial"/>
          <w:noProof/>
          <w:lang w:val="en-US"/>
        </w:rPr>
        <w:instrText xml:space="preserve"> ADDIN EN.CITE.DATA </w:instrText>
      </w:r>
      <w:r w:rsidR="00525E47">
        <w:rPr>
          <w:rFonts w:cs="Arial"/>
          <w:noProof/>
          <w:lang w:val="en-US"/>
        </w:rPr>
      </w:r>
      <w:r w:rsidR="00525E47">
        <w:rPr>
          <w:rFonts w:cs="Arial"/>
          <w:noProof/>
          <w:lang w:val="en-US"/>
        </w:rPr>
        <w:fldChar w:fldCharType="end"/>
      </w:r>
      <w:r w:rsidR="0093075F">
        <w:rPr>
          <w:rFonts w:cs="Arial"/>
          <w:noProof/>
          <w:lang w:val="en-US"/>
        </w:rPr>
      </w:r>
      <w:r w:rsidR="0093075F">
        <w:rPr>
          <w:rFonts w:cs="Arial"/>
          <w:noProof/>
          <w:lang w:val="en-US"/>
        </w:rPr>
        <w:fldChar w:fldCharType="separate"/>
      </w:r>
      <w:r w:rsidR="00525E47" w:rsidRPr="00525E47">
        <w:rPr>
          <w:rFonts w:cs="Arial"/>
          <w:noProof/>
          <w:vertAlign w:val="superscript"/>
          <w:lang w:val="en-US"/>
        </w:rPr>
        <w:t>14, 60</w:t>
      </w:r>
      <w:r w:rsidR="0093075F">
        <w:rPr>
          <w:rFonts w:cs="Arial"/>
          <w:noProof/>
          <w:lang w:val="en-US"/>
        </w:rPr>
        <w:fldChar w:fldCharType="end"/>
      </w:r>
      <w:r w:rsidRPr="001B7482">
        <w:rPr>
          <w:rFonts w:cs="Arial"/>
          <w:noProof/>
          <w:lang w:val="en-US"/>
        </w:rPr>
        <w:t xml:space="preserve"> and overweight and obesity</w:t>
      </w:r>
      <w:r w:rsidR="0093075F">
        <w:rPr>
          <w:rFonts w:cs="Arial"/>
          <w:noProof/>
          <w:lang w:val="en-US"/>
        </w:rPr>
        <w:fldChar w:fldCharType="begin"/>
      </w:r>
      <w:r w:rsidR="00525E47">
        <w:rPr>
          <w:rFonts w:cs="Arial"/>
          <w:noProof/>
          <w:lang w:val="en-US"/>
        </w:rPr>
        <w:instrText xml:space="preserve"> ADDIN EN.CITE &lt;EndNote&gt;&lt;Cite&gt;&lt;Author&gt;Public Health England&lt;/Author&gt;&lt;Year&gt;2020&lt;/Year&gt;&lt;RecNum&gt;1421&lt;/RecNum&gt;&lt;DisplayText&gt;&lt;style face="superscript"&gt;61&lt;/style&gt;&lt;/DisplayText&gt;&lt;record&gt;&lt;rec-number&gt;1421&lt;/rec-number&gt;&lt;foreign-keys&gt;&lt;key app="EN" db-id="zxa00wf2opvf9oeeset50xz7ezpfwre2v20z" timestamp="1625802454"&gt;1421&lt;/key&gt;&lt;/foreign-keys&gt;&lt;ref-type name="Web Page"&gt;12&lt;/ref-type&gt;&lt;contributors&gt;&lt;authors&gt;&lt;author&gt;Public Health England,&lt;/author&gt;&lt;/authors&gt;&lt;/contributors&gt;&lt;titles&gt;&lt;title&gt;Excess Weight and COVID-19: Insights from new evidence.&lt;/title&gt;&lt;/titles&gt;&lt;dates&gt;&lt;year&gt;2020&lt;/year&gt;&lt;/dates&gt;&lt;pub-location&gt;London, England&lt;/pub-location&gt;&lt;publisher&gt;Public Health England&lt;/publisher&gt;&lt;urls&gt;&lt;related-urls&gt;&lt;url&gt;https://assets.publishing.service.gov.uk/government/uploads/system/uploads/attachment_data/file/907966/PHE_insight_Excess_weight_and_COVID-19__FINAL.pdf]&lt;/url&gt;&lt;/related-urls&gt;&lt;/urls&gt;&lt;/record&gt;&lt;/Cite&gt;&lt;/EndNote&gt;</w:instrText>
      </w:r>
      <w:r w:rsidR="0093075F">
        <w:rPr>
          <w:rFonts w:cs="Arial"/>
          <w:noProof/>
          <w:lang w:val="en-US"/>
        </w:rPr>
        <w:fldChar w:fldCharType="separate"/>
      </w:r>
      <w:r w:rsidR="00525E47" w:rsidRPr="00525E47">
        <w:rPr>
          <w:rFonts w:cs="Arial"/>
          <w:noProof/>
          <w:vertAlign w:val="superscript"/>
          <w:lang w:val="en-US"/>
        </w:rPr>
        <w:t>61</w:t>
      </w:r>
      <w:r w:rsidR="0093075F">
        <w:rPr>
          <w:rFonts w:cs="Arial"/>
          <w:noProof/>
          <w:lang w:val="en-US"/>
        </w:rPr>
        <w:fldChar w:fldCharType="end"/>
      </w:r>
      <w:r w:rsidRPr="001B7482">
        <w:rPr>
          <w:rFonts w:cs="Arial"/>
          <w:noProof/>
          <w:lang w:val="en-US"/>
        </w:rPr>
        <w:t xml:space="preserve"> are strongly associated with worse health outcomes and increased risk of mortality from COVID-19.</w:t>
      </w:r>
      <w:r w:rsidR="0093075F">
        <w:rPr>
          <w:rFonts w:cs="Arial"/>
          <w:noProof/>
          <w:lang w:val="en-US"/>
        </w:rPr>
        <w:fldChar w:fldCharType="begin">
          <w:fldData xml:space="preserve">PEVuZE5vdGU+PENpdGU+PEF1dGhvcj5QYXRhbmF2YW5pY2g8L0F1dGhvcj48WWVhcj4yMDIxPC9Z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</w:fldData>
        </w:fldChar>
      </w:r>
      <w:r w:rsidR="00525E47">
        <w:rPr>
          <w:rFonts w:cs="Arial"/>
          <w:noProof/>
          <w:lang w:val="en-US"/>
        </w:rPr>
        <w:instrText xml:space="preserve"> ADDIN EN.CITE </w:instrText>
      </w:r>
      <w:r w:rsidR="00525E47">
        <w:rPr>
          <w:rFonts w:cs="Arial"/>
          <w:noProof/>
          <w:lang w:val="en-US"/>
        </w:rPr>
        <w:fldChar w:fldCharType="begin">
          <w:fldData xml:space="preserve">PEVuZE5vdGU+PENpdGU+PEF1dGhvcj5QYXRhbmF2YW5pY2g8L0F1dGhvcj48WWVhcj4yMDIxPC9Z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</w:fldData>
        </w:fldChar>
      </w:r>
      <w:r w:rsidR="00525E47">
        <w:rPr>
          <w:rFonts w:cs="Arial"/>
          <w:noProof/>
          <w:lang w:val="en-US"/>
        </w:rPr>
        <w:instrText xml:space="preserve"> ADDIN EN.CITE.DATA </w:instrText>
      </w:r>
      <w:r w:rsidR="00525E47">
        <w:rPr>
          <w:rFonts w:cs="Arial"/>
          <w:noProof/>
          <w:lang w:val="en-US"/>
        </w:rPr>
      </w:r>
      <w:r w:rsidR="00525E47">
        <w:rPr>
          <w:rFonts w:cs="Arial"/>
          <w:noProof/>
          <w:lang w:val="en-US"/>
        </w:rPr>
        <w:fldChar w:fldCharType="end"/>
      </w:r>
      <w:r w:rsidR="0093075F">
        <w:rPr>
          <w:rFonts w:cs="Arial"/>
          <w:noProof/>
          <w:lang w:val="en-US"/>
        </w:rPr>
      </w:r>
      <w:r w:rsidR="0093075F">
        <w:rPr>
          <w:rFonts w:cs="Arial"/>
          <w:noProof/>
          <w:lang w:val="en-US"/>
        </w:rPr>
        <w:fldChar w:fldCharType="separate"/>
      </w:r>
      <w:r w:rsidR="00525E47" w:rsidRPr="00525E47">
        <w:rPr>
          <w:rFonts w:cs="Arial"/>
          <w:noProof/>
          <w:vertAlign w:val="superscript"/>
          <w:lang w:val="en-US"/>
        </w:rPr>
        <w:t>14, 60, 61</w:t>
      </w:r>
      <w:r w:rsidR="0093075F">
        <w:rPr>
          <w:rFonts w:cs="Arial"/>
          <w:noProof/>
          <w:lang w:val="en-US"/>
        </w:rPr>
        <w:fldChar w:fldCharType="end"/>
      </w:r>
      <w:r w:rsidRPr="001B7482">
        <w:rPr>
          <w:rFonts w:cs="Arial"/>
          <w:noProof/>
          <w:lang w:val="en-US"/>
        </w:rPr>
        <w:t xml:space="preserve"> Community lockdowns that have limited how far people can travel have shown how important it is to have close access to liveable neighbourhoods and open public space for physical exercise and recreation, which are important for mental as well as physical health.</w:t>
      </w:r>
      <w:r w:rsidR="0093075F">
        <w:rPr>
          <w:rFonts w:cs="Arial"/>
          <w:noProof/>
          <w:lang w:val="en-US"/>
        </w:rPr>
        <w:fldChar w:fldCharType="begin">
          <w:fldData xml:space="preserve">PEVuZE5vdGU+PENpdGU+PEF1dGhvcj5NZWxsPC9BdXRob3I+PFllYXI+MjAyMTwvWWVhcj48UmVj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</w:fldData>
        </w:fldChar>
      </w:r>
      <w:r w:rsidR="00404D9F">
        <w:rPr>
          <w:rFonts w:cs="Arial"/>
          <w:noProof/>
          <w:lang w:val="en-US"/>
        </w:rPr>
        <w:instrText xml:space="preserve"> ADDIN EN.CITE </w:instrText>
      </w:r>
      <w:r w:rsidR="00404D9F">
        <w:rPr>
          <w:rFonts w:cs="Arial"/>
          <w:noProof/>
          <w:lang w:val="en-US"/>
        </w:rPr>
        <w:fldChar w:fldCharType="begin">
          <w:fldData xml:space="preserve">PEVuZE5vdGU+PENpdGU+PEF1dGhvcj5NZWxsPC9BdXRob3I+PFllYXI+MjAyMTwvWWVhcj48UmVj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</w:fldData>
        </w:fldChar>
      </w:r>
      <w:r w:rsidR="00404D9F">
        <w:rPr>
          <w:rFonts w:cs="Arial"/>
          <w:noProof/>
          <w:lang w:val="en-US"/>
        </w:rPr>
        <w:instrText xml:space="preserve"> ADDIN EN.CITE.DATA </w:instrText>
      </w:r>
      <w:r w:rsidR="00404D9F">
        <w:rPr>
          <w:rFonts w:cs="Arial"/>
          <w:noProof/>
          <w:lang w:val="en-US"/>
        </w:rPr>
      </w:r>
      <w:r w:rsidR="00404D9F">
        <w:rPr>
          <w:rFonts w:cs="Arial"/>
          <w:noProof/>
          <w:lang w:val="en-US"/>
        </w:rPr>
        <w:fldChar w:fldCharType="end"/>
      </w:r>
      <w:r w:rsidR="0093075F">
        <w:rPr>
          <w:rFonts w:cs="Arial"/>
          <w:noProof/>
          <w:lang w:val="en-US"/>
        </w:rPr>
      </w:r>
      <w:r w:rsidR="0093075F">
        <w:rPr>
          <w:rFonts w:cs="Arial"/>
          <w:noProof/>
          <w:lang w:val="en-US"/>
        </w:rPr>
        <w:fldChar w:fldCharType="separate"/>
      </w:r>
      <w:r w:rsidR="00404D9F" w:rsidRPr="00404D9F">
        <w:rPr>
          <w:rFonts w:cs="Arial"/>
          <w:noProof/>
          <w:vertAlign w:val="superscript"/>
          <w:lang w:val="en-US"/>
        </w:rPr>
        <w:t>16, 17</w:t>
      </w:r>
      <w:r w:rsidR="0093075F">
        <w:rPr>
          <w:rFonts w:cs="Arial"/>
          <w:noProof/>
          <w:lang w:val="en-US"/>
        </w:rPr>
        <w:fldChar w:fldCharType="end"/>
      </w:r>
    </w:p>
    <w:p w14:paraId="194EDDC2" w14:textId="77777777" w:rsidR="001B7482" w:rsidRPr="001B7482" w:rsidRDefault="001B7482" w:rsidP="001B7482">
      <w:pPr>
        <w:spacing w:after="0"/>
        <w:rPr>
          <w:rFonts w:cs="Arial"/>
          <w:noProof/>
          <w:lang w:val="en-US"/>
        </w:rPr>
      </w:pPr>
      <w:r w:rsidRPr="001B7482">
        <w:rPr>
          <w:rFonts w:cs="Arial"/>
          <w:noProof/>
          <w:lang w:val="en-US"/>
        </w:rPr>
        <w:t xml:space="preserve">The WA Department of Health monitored the </w:t>
      </w:r>
      <w:hyperlink r:id="rId20" w:history="1">
        <w:r w:rsidRPr="001B7482">
          <w:rPr>
            <w:rFonts w:cs="Arial"/>
            <w:noProof/>
            <w:color w:val="004B8D"/>
            <w:u w:val="single"/>
            <w:lang w:val="en-US"/>
          </w:rPr>
          <w:t>lifestyle impacts of COVID-19</w:t>
        </w:r>
      </w:hyperlink>
      <w:r w:rsidRPr="001B7482">
        <w:rPr>
          <w:rFonts w:cs="Arial"/>
          <w:noProof/>
          <w:lang w:val="en-US"/>
        </w:rPr>
        <w:t xml:space="preserve"> throughout the WA community lockdown.</w:t>
      </w:r>
      <w:r w:rsidR="0093075F">
        <w:rPr>
          <w:rFonts w:cs="Arial"/>
          <w:noProof/>
          <w:lang w:val="en-US"/>
        </w:rPr>
        <w:fldChar w:fldCharType="begin"/>
      </w:r>
      <w:r w:rsidR="00986EF3">
        <w:rPr>
          <w:rFonts w:cs="Arial"/>
          <w:noProof/>
          <w:lang w:val="en-US"/>
        </w:rPr>
        <w:instrText xml:space="preserve"> ADDIN EN.CITE &lt;EndNote&gt;&lt;Cite&gt;&lt;Author&gt;Epidemiology Directorate&lt;/Author&gt;&lt;Year&gt;2020&lt;/Year&gt;&lt;RecNum&gt;1585&lt;/RecNum&gt;&lt;DisplayText&gt;&lt;style face="superscript"&gt;62&lt;/style&gt;&lt;/DisplayText&gt;&lt;record&gt;&lt;rec-number&gt;1585&lt;/rec-number&gt;&lt;foreign-keys&gt;&lt;key app="EN" db-id="zxa00wf2opvf9oeeset50xz7ezpfwre2v20z" timestamp="1635753898"&gt;1585&lt;/key&gt;&lt;/foreign-keys&gt;&lt;ref-type name="Web Page"&gt;12&lt;/ref-type&gt;&lt;contributors&gt;&lt;authors&gt;&lt;author&gt;Epidemiology Directorate,&lt;/author&gt;&lt;/authors&gt;&lt;/contributors&gt;&lt;titles&gt;&lt;title&gt;COVID-19 in Western Australia, Bulletin 1: The impact on lifestyle.&lt;/title&gt;&lt;/titles&gt;&lt;volume&gt;Nov 2021&lt;/volume&gt;&lt;dates&gt;&lt;year&gt;2020&lt;/year&gt;&lt;/dates&gt;&lt;pub-location&gt;Perth, Western Australia&lt;/pub-location&gt;&lt;publisher&gt;Department of Health&lt;/publisher&gt;&lt;urls&gt;&lt;related-urls&gt;&lt;url&gt;https://ww2.health.wa.gov.au/~/media/Corp/Documents/Reports-and-publications/COVID19-in-Western-Australia/COVID19-in-WA-Bulleltin-1-Impact-on-Lifestyle.pdf]&lt;/url&gt;&lt;/related-urls&gt;&lt;/urls&gt;&lt;/record&gt;&lt;/Cite&gt;&lt;/EndNote&gt;</w:instrText>
      </w:r>
      <w:r w:rsidR="0093075F">
        <w:rPr>
          <w:rFonts w:cs="Arial"/>
          <w:noProof/>
          <w:lang w:val="en-US"/>
        </w:rPr>
        <w:fldChar w:fldCharType="separate"/>
      </w:r>
      <w:r w:rsidR="00525E47" w:rsidRPr="00525E47">
        <w:rPr>
          <w:rFonts w:cs="Arial"/>
          <w:noProof/>
          <w:vertAlign w:val="superscript"/>
          <w:lang w:val="en-US"/>
        </w:rPr>
        <w:t>62</w:t>
      </w:r>
      <w:r w:rsidR="0093075F">
        <w:rPr>
          <w:rFonts w:cs="Arial"/>
          <w:noProof/>
          <w:lang w:val="en-US"/>
        </w:rPr>
        <w:fldChar w:fldCharType="end"/>
      </w:r>
      <w:r w:rsidRPr="001B7482">
        <w:rPr>
          <w:rFonts w:cs="Arial"/>
          <w:noProof/>
          <w:lang w:val="en-US"/>
        </w:rPr>
        <w:t xml:space="preserve"> Despite some variation in lifestyle impacts, in general, people who were in good or excellent health were less likely to take up unhealthy behaviours during the lockdown than people who were in ‘fair’ or ‘poor’ health.</w:t>
      </w:r>
      <w:r w:rsidR="0093075F">
        <w:rPr>
          <w:rFonts w:cs="Arial"/>
          <w:noProof/>
          <w:lang w:val="en-US"/>
        </w:rPr>
        <w:fldChar w:fldCharType="begin"/>
      </w:r>
      <w:r w:rsidR="00986EF3">
        <w:rPr>
          <w:rFonts w:cs="Arial"/>
          <w:noProof/>
          <w:lang w:val="en-US"/>
        </w:rPr>
        <w:instrText xml:space="preserve"> ADDIN EN.CITE &lt;EndNote&gt;&lt;Cite&gt;&lt;Author&gt;Epidemiology Directorate&lt;/Author&gt;&lt;Year&gt;2020&lt;/Year&gt;&lt;RecNum&gt;1585&lt;/RecNum&gt;&lt;DisplayText&gt;&lt;style face="superscript"&gt;62&lt;/style&gt;&lt;/DisplayText&gt;&lt;record&gt;&lt;rec-number&gt;1585&lt;/rec-number&gt;&lt;foreign-keys&gt;&lt;key app="EN" db-id="zxa00wf2opvf9oeeset50xz7ezpfwre2v20z" timestamp="1635753898"&gt;1585&lt;/key&gt;&lt;/foreign-keys&gt;&lt;ref-type name="Web Page"&gt;12&lt;/ref-type&gt;&lt;contributors&gt;&lt;authors&gt;&lt;author&gt;Epidemiology Directorate,&lt;/author&gt;&lt;/authors&gt;&lt;/contributors&gt;&lt;titles&gt;&lt;title&gt;COVID-19 in Western Australia, Bulletin 1: The impact on lifestyle.&lt;/title&gt;&lt;/titles&gt;&lt;volume&gt;Nov 2021&lt;/volume&gt;&lt;dates&gt;&lt;year&gt;2020&lt;/year&gt;&lt;/dates&gt;&lt;pub-location&gt;Perth, Western Australia&lt;/pub-location&gt;&lt;publisher&gt;Department of Health&lt;/publisher&gt;&lt;urls&gt;&lt;related-urls&gt;&lt;url&gt;https://ww2.health.wa.gov.au/~/media/Corp/Documents/Reports-and-publications/COVID19-in-Western-Australia/COVID19-in-WA-Bulleltin-1-Impact-on-Lifestyle.pdf]&lt;/url&gt;&lt;/related-urls&gt;&lt;/urls&gt;&lt;/record&gt;&lt;/Cite&gt;&lt;/EndNote&gt;</w:instrText>
      </w:r>
      <w:r w:rsidR="0093075F">
        <w:rPr>
          <w:rFonts w:cs="Arial"/>
          <w:noProof/>
          <w:lang w:val="en-US"/>
        </w:rPr>
        <w:fldChar w:fldCharType="separate"/>
      </w:r>
      <w:r w:rsidR="00525E47" w:rsidRPr="00525E47">
        <w:rPr>
          <w:rFonts w:cs="Arial"/>
          <w:noProof/>
          <w:vertAlign w:val="superscript"/>
          <w:lang w:val="en-US"/>
        </w:rPr>
        <w:t>62</w:t>
      </w:r>
      <w:r w:rsidR="0093075F">
        <w:rPr>
          <w:rFonts w:cs="Arial"/>
          <w:noProof/>
          <w:lang w:val="en-US"/>
        </w:rPr>
        <w:fldChar w:fldCharType="end"/>
      </w:r>
      <w:r w:rsidRPr="001B7482">
        <w:rPr>
          <w:rFonts w:cs="Arial"/>
          <w:noProof/>
          <w:lang w:val="en-US"/>
        </w:rPr>
        <w:t xml:space="preserve"> These findings reinforce the importance of maintaining healthy habits to protect against sudden changes in circumstances and environment with the potential to adversely affect health and wellbeing. </w:t>
      </w:r>
    </w:p>
    <w:p w14:paraId="019E07F3" w14:textId="3A6ED8A4" w:rsidR="00DA2807" w:rsidRPr="001D04FA" w:rsidRDefault="001B7482" w:rsidP="001B7482">
      <w:pPr>
        <w:spacing w:before="120" w:after="120" w:line="259" w:lineRule="auto"/>
        <w:rPr>
          <w:rFonts w:cs="Arial"/>
        </w:rPr>
      </w:pPr>
      <w:r w:rsidRPr="001B7482">
        <w:rPr>
          <w:rFonts w:cs="Arial"/>
          <w:noProof/>
          <w:lang w:val="en-US"/>
        </w:rPr>
        <w:t xml:space="preserve">The </w:t>
      </w:r>
      <w:r w:rsidR="00186638">
        <w:rPr>
          <w:rFonts w:cs="Arial"/>
          <w:noProof/>
          <w:lang w:val="en-US"/>
        </w:rPr>
        <w:t xml:space="preserve">WA </w:t>
      </w:r>
      <w:r w:rsidRPr="001B7482">
        <w:rPr>
          <w:rFonts w:cs="Arial"/>
          <w:noProof/>
          <w:lang w:val="en-US"/>
        </w:rPr>
        <w:t xml:space="preserve">Department of Health found that in WA, significant population level increases psychological distress during COVID-19 were not evident, which may be a result of WA avoiding </w:t>
      </w:r>
      <w:r w:rsidR="00186638">
        <w:rPr>
          <w:rFonts w:cs="Arial"/>
          <w:noProof/>
          <w:lang w:val="en-US"/>
        </w:rPr>
        <w:t xml:space="preserve">significant </w:t>
      </w:r>
      <w:r w:rsidRPr="001B7482">
        <w:rPr>
          <w:rFonts w:cs="Arial"/>
          <w:noProof/>
          <w:lang w:val="en-US"/>
        </w:rPr>
        <w:t>comm</w:t>
      </w:r>
      <w:r w:rsidRPr="00186638">
        <w:rPr>
          <w:rFonts w:cs="Arial"/>
          <w:noProof/>
          <w:lang w:val="en-US"/>
        </w:rPr>
        <w:t>unity-based transmission and prolonged lockdowns during 2020</w:t>
      </w:r>
      <w:r w:rsidR="51C286B0" w:rsidRPr="00186638">
        <w:rPr>
          <w:rFonts w:cs="Arial"/>
          <w:noProof/>
          <w:lang w:val="en-US"/>
        </w:rPr>
        <w:t>.</w:t>
      </w:r>
      <w:r w:rsidR="0093075F" w:rsidRPr="00186638">
        <w:rPr>
          <w:rFonts w:cs="Arial"/>
          <w:noProof/>
          <w:vertAlign w:val="superscript"/>
          <w:lang w:val="en-US"/>
        </w:rPr>
        <w:fldChar w:fldCharType="begin"/>
      </w:r>
      <w:r w:rsidR="00986EF3" w:rsidRPr="00186638">
        <w:rPr>
          <w:rFonts w:cs="Arial"/>
          <w:noProof/>
          <w:vertAlign w:val="superscript"/>
          <w:lang w:val="en-US"/>
        </w:rPr>
        <w:instrText xml:space="preserve"> ADDIN EN.CITE &lt;EndNote&gt;&lt;Cite&gt;&lt;Author&gt;Epidemiology Directorate&lt;/Author&gt;&lt;Year&gt;2020&lt;/Year&gt;&lt;RecNum&gt;1571&lt;/RecNum&gt;&lt;DisplayText&gt;&lt;style face="superscript"&gt;63&lt;/style&gt;&lt;/DisplayText&gt;&lt;record&gt;&lt;rec-number&gt;1571&lt;/rec-number&gt;&lt;foreign-keys&gt;&lt;key app="EN" db-id="zxa00wf2opvf9oeeset50xz7ezpfwre2v20z" timestamp="1635736403"&gt;1571&lt;/key&gt;&lt;/foreign-keys&gt;&lt;ref-type name="Web Page"&gt;12&lt;/ref-type&gt;&lt;contributors&gt;&lt;authors&gt;&lt;author&gt;Epidemiology Directorate,&lt;/author&gt;&lt;/authors&gt;&lt;/contributors&gt;&lt;titles&gt;&lt;title&gt;COVID-19 in Western Australia: The impact on mental health.&lt;/title&gt;&lt;/titles&gt;&lt;volume&gt;Nov 2021&lt;/volume&gt;&lt;dates&gt;&lt;year&gt;2020&lt;/year&gt;&lt;/dates&gt;&lt;pub-location&gt;Perth, Western Australia&lt;/pub-location&gt;&lt;publisher&gt;Department of Health&lt;/publisher&gt;&lt;urls&gt;&lt;related-urls&gt;&lt;url&gt;https://ww2.health.wa.gov.au/-/media/Corp/Documents/Reports-and-publications/COVID19-in-Western-Australia/COVID19-in-WA-Bulletin-2-Impact-on-mental-health-summary.pdf]&lt;/url&gt;&lt;/related-urls&gt;&lt;/urls&gt;&lt;/record&gt;&lt;/Cite&gt;&lt;/EndNote&gt;</w:instrText>
      </w:r>
      <w:r w:rsidR="0093075F" w:rsidRPr="00186638">
        <w:rPr>
          <w:rFonts w:cs="Arial"/>
          <w:noProof/>
          <w:vertAlign w:val="superscript"/>
          <w:lang w:val="en-US"/>
        </w:rPr>
        <w:fldChar w:fldCharType="separate"/>
      </w:r>
      <w:r w:rsidR="00525E47" w:rsidRPr="00186638">
        <w:rPr>
          <w:rFonts w:cs="Arial"/>
          <w:noProof/>
          <w:vertAlign w:val="superscript"/>
          <w:lang w:val="en-US"/>
        </w:rPr>
        <w:t>63</w:t>
      </w:r>
      <w:r w:rsidR="0093075F" w:rsidRPr="00186638">
        <w:rPr>
          <w:rFonts w:cs="Arial"/>
          <w:noProof/>
          <w:vertAlign w:val="superscript"/>
          <w:lang w:val="en-US"/>
        </w:rPr>
        <w:fldChar w:fldCharType="end"/>
      </w:r>
      <w:r w:rsidR="1BA780F6" w:rsidRPr="00186638">
        <w:rPr>
          <w:rFonts w:cs="Arial"/>
          <w:noProof/>
          <w:lang w:val="en-US"/>
        </w:rPr>
        <w:t xml:space="preserve"> </w:t>
      </w:r>
      <w:r w:rsidR="00416279" w:rsidRPr="00186638">
        <w:rPr>
          <w:rFonts w:cs="Arial"/>
          <w:noProof/>
          <w:lang w:val="en-US"/>
        </w:rPr>
        <w:t>However</w:t>
      </w:r>
      <w:r w:rsidR="00EF516E" w:rsidRPr="00186638">
        <w:rPr>
          <w:rFonts w:cs="Arial"/>
          <w:noProof/>
          <w:lang w:val="en-US"/>
        </w:rPr>
        <w:t>,</w:t>
      </w:r>
      <w:r w:rsidR="00416279" w:rsidRPr="00186638">
        <w:rPr>
          <w:rFonts w:cs="Arial"/>
          <w:noProof/>
          <w:lang w:val="en-US"/>
        </w:rPr>
        <w:t xml:space="preserve"> this does not mean that individuals did not experience significant impact or distress, or that ongoing mental health impacts due to the pandemic will not be seen over the longer term. </w:t>
      </w:r>
      <w:r w:rsidR="00E061CF" w:rsidRPr="00186638">
        <w:rPr>
          <w:rFonts w:cs="Arial"/>
          <w:noProof/>
          <w:lang w:val="en-US"/>
        </w:rPr>
        <w:t xml:space="preserve">A drop in </w:t>
      </w:r>
      <w:r w:rsidR="009B103A" w:rsidRPr="00186638">
        <w:rPr>
          <w:rFonts w:cs="Arial"/>
          <w:noProof/>
          <w:lang w:val="en-US"/>
        </w:rPr>
        <w:t xml:space="preserve">mental health-related </w:t>
      </w:r>
      <w:r w:rsidR="00860AE8" w:rsidRPr="00186638">
        <w:rPr>
          <w:rFonts w:cs="Arial"/>
          <w:noProof/>
          <w:lang w:val="en-US"/>
        </w:rPr>
        <w:t>presentations</w:t>
      </w:r>
      <w:r w:rsidR="009B103A" w:rsidRPr="00186638">
        <w:rPr>
          <w:rFonts w:cs="Arial"/>
          <w:noProof/>
          <w:lang w:val="en-US"/>
        </w:rPr>
        <w:t xml:space="preserve"> to emergency departments was observed in </w:t>
      </w:r>
      <w:r w:rsidR="00860AE8" w:rsidRPr="00186638">
        <w:rPr>
          <w:rFonts w:cs="Arial"/>
          <w:noProof/>
          <w:lang w:val="en-US"/>
        </w:rPr>
        <w:t xml:space="preserve">the early stage of the pandemic at </w:t>
      </w:r>
      <w:r w:rsidR="009B103A" w:rsidRPr="00186638">
        <w:rPr>
          <w:rFonts w:cs="Arial"/>
          <w:noProof/>
          <w:lang w:val="en-US"/>
        </w:rPr>
        <w:t xml:space="preserve">some </w:t>
      </w:r>
      <w:r w:rsidR="00E33F95" w:rsidRPr="00186638">
        <w:rPr>
          <w:rFonts w:cs="Arial"/>
          <w:noProof/>
          <w:lang w:val="en-US"/>
        </w:rPr>
        <w:t xml:space="preserve">of WA’s </w:t>
      </w:r>
      <w:r w:rsidR="009B103A" w:rsidRPr="00186638">
        <w:rPr>
          <w:rFonts w:cs="Arial"/>
          <w:noProof/>
          <w:lang w:val="en-US"/>
        </w:rPr>
        <w:t xml:space="preserve">hospitals, which is more likely to </w:t>
      </w:r>
      <w:r w:rsidR="00EE1E54" w:rsidRPr="00186638">
        <w:rPr>
          <w:rFonts w:cs="Arial"/>
          <w:noProof/>
          <w:lang w:val="en-US"/>
        </w:rPr>
        <w:t xml:space="preserve">have been </w:t>
      </w:r>
      <w:r w:rsidR="009B103A" w:rsidRPr="00186638">
        <w:rPr>
          <w:rFonts w:cs="Arial"/>
          <w:noProof/>
          <w:lang w:val="en-US"/>
        </w:rPr>
        <w:t xml:space="preserve">be due to </w:t>
      </w:r>
      <w:r w:rsidR="00B11A44" w:rsidRPr="00186638">
        <w:rPr>
          <w:rFonts w:cs="Arial"/>
          <w:noProof/>
          <w:lang w:val="en-US"/>
        </w:rPr>
        <w:t>patients wishing to avoid possible exposure to the virus in a hospital setting</w:t>
      </w:r>
      <w:r w:rsidR="00860AE8" w:rsidRPr="00186638">
        <w:rPr>
          <w:rFonts w:cs="Arial"/>
          <w:noProof/>
          <w:lang w:val="en-US"/>
        </w:rPr>
        <w:t xml:space="preserve"> than any decline in need. </w:t>
      </w:r>
      <w:r w:rsidR="00265D4F" w:rsidRPr="00186638">
        <w:rPr>
          <w:rFonts w:cs="Arial"/>
          <w:noProof/>
          <w:lang w:val="en-US"/>
        </w:rPr>
        <w:t>C</w:t>
      </w:r>
      <w:r w:rsidR="00DA2807" w:rsidRPr="00186638">
        <w:rPr>
          <w:rFonts w:cs="Arial"/>
          <w:noProof/>
          <w:lang w:val="en-US"/>
        </w:rPr>
        <w:t>alls to mental health helplines increased by 30</w:t>
      </w:r>
      <w:r w:rsidR="00E422C2" w:rsidRPr="00186638">
        <w:rPr>
          <w:rFonts w:cs="Arial"/>
          <w:noProof/>
          <w:lang w:val="en-US"/>
        </w:rPr>
        <w:t xml:space="preserve"> per cent</w:t>
      </w:r>
      <w:r w:rsidR="00B5517B" w:rsidRPr="00186638">
        <w:rPr>
          <w:rFonts w:cs="Arial"/>
          <w:noProof/>
          <w:lang w:val="en-US"/>
        </w:rPr>
        <w:t>.</w:t>
      </w:r>
      <w:r w:rsidR="0093075F" w:rsidRPr="00186638">
        <w:rPr>
          <w:rFonts w:cs="Arial"/>
          <w:noProof/>
          <w:lang w:val="en-US"/>
        </w:rPr>
        <w:fldChar w:fldCharType="begin">
          <w:fldData xml:space="preserve">PEVuZE5vdGU+PENpdGU+PEF1dGhvcj5EcmFnb3ZpYzwvQXV0aG9yPjxZZWFyPjIwMjA8L1llYXI+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</w:fldData>
        </w:fldChar>
      </w:r>
      <w:r w:rsidR="00525E47" w:rsidRPr="00186638">
        <w:rPr>
          <w:rFonts w:cs="Arial"/>
          <w:noProof/>
          <w:lang w:val="en-US"/>
        </w:rPr>
        <w:instrText xml:space="preserve"> ADDIN EN.CITE </w:instrText>
      </w:r>
      <w:r w:rsidR="00525E47" w:rsidRPr="00186638">
        <w:rPr>
          <w:rFonts w:cs="Arial"/>
          <w:noProof/>
          <w:lang w:val="en-US"/>
        </w:rPr>
        <w:fldChar w:fldCharType="begin">
          <w:fldData xml:space="preserve">PEVuZE5vdGU+PENpdGU+PEF1dGhvcj5EcmFnb3ZpYzwvQXV0aG9yPjxZZWFyPjIwMjA8L1llYXI+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</w:fldData>
        </w:fldChar>
      </w:r>
      <w:r w:rsidR="00525E47" w:rsidRPr="00186638">
        <w:rPr>
          <w:rFonts w:cs="Arial"/>
          <w:noProof/>
          <w:lang w:val="en-US"/>
        </w:rPr>
        <w:instrText xml:space="preserve"> ADDIN EN.CITE.DATA </w:instrText>
      </w:r>
      <w:r w:rsidR="00525E47" w:rsidRPr="00186638">
        <w:rPr>
          <w:rFonts w:cs="Arial"/>
          <w:noProof/>
          <w:lang w:val="en-US"/>
        </w:rPr>
      </w:r>
      <w:r w:rsidR="00525E47" w:rsidRPr="00186638">
        <w:rPr>
          <w:rFonts w:cs="Arial"/>
          <w:noProof/>
          <w:lang w:val="en-US"/>
        </w:rPr>
        <w:fldChar w:fldCharType="end"/>
      </w:r>
      <w:r w:rsidR="0093075F" w:rsidRPr="00186638">
        <w:rPr>
          <w:rFonts w:cs="Arial"/>
          <w:noProof/>
          <w:lang w:val="en-US"/>
        </w:rPr>
      </w:r>
      <w:r w:rsidR="0093075F" w:rsidRPr="00186638">
        <w:rPr>
          <w:rFonts w:cs="Arial"/>
          <w:noProof/>
          <w:lang w:val="en-US"/>
        </w:rPr>
        <w:fldChar w:fldCharType="separate"/>
      </w:r>
      <w:r w:rsidR="00525E47" w:rsidRPr="00186638">
        <w:rPr>
          <w:rFonts w:cs="Arial"/>
          <w:noProof/>
          <w:vertAlign w:val="superscript"/>
          <w:lang w:val="en-US"/>
        </w:rPr>
        <w:t>64</w:t>
      </w:r>
      <w:r w:rsidR="0093075F" w:rsidRPr="00186638">
        <w:rPr>
          <w:rFonts w:cs="Arial"/>
          <w:noProof/>
          <w:lang w:val="en-US"/>
        </w:rPr>
        <w:fldChar w:fldCharType="end"/>
      </w:r>
    </w:p>
    <w:p w14:paraId="26A3B468" w14:textId="77777777" w:rsidR="00F92419" w:rsidRDefault="00FA14AE" w:rsidP="00974478">
      <w:pPr>
        <w:rPr>
          <w:rFonts w:eastAsiaTheme="minorEastAsia"/>
        </w:rPr>
      </w:pPr>
      <w:r>
        <w:rPr>
          <w:rFonts w:eastAsiaTheme="minorEastAsia"/>
        </w:rPr>
        <w:t>During lockdown periods in the early stages of the pandemic in 2020, the Government of W</w:t>
      </w:r>
      <w:r w:rsidR="00133526">
        <w:rPr>
          <w:rFonts w:eastAsiaTheme="minorEastAsia"/>
        </w:rPr>
        <w:t>A provided advice and links to physical and mental health and wellbeing on</w:t>
      </w:r>
      <w:r w:rsidR="00A473E8">
        <w:rPr>
          <w:rFonts w:eastAsiaTheme="minorEastAsia"/>
        </w:rPr>
        <w:t>line</w:t>
      </w:r>
      <w:r w:rsidR="00133526">
        <w:rPr>
          <w:rFonts w:eastAsiaTheme="minorEastAsia"/>
        </w:rPr>
        <w:t xml:space="preserve"> </w:t>
      </w:r>
      <w:r w:rsidR="00A473E8">
        <w:rPr>
          <w:rFonts w:eastAsiaTheme="minorEastAsia"/>
        </w:rPr>
        <w:t>(</w:t>
      </w:r>
      <w:hyperlink r:id="rId21" w:history="1">
        <w:r w:rsidR="00A473E8" w:rsidRPr="00A473E8">
          <w:rPr>
            <w:rStyle w:val="Hyperlink"/>
            <w:rFonts w:eastAsiaTheme="minorEastAsia"/>
          </w:rPr>
          <w:t>https://www.wa.gov.au/organisation/department-of-the-premier-and-cabinet/covid-19-coronavirus-community-advice</w:t>
        </w:r>
      </w:hyperlink>
      <w:r w:rsidR="00A473E8">
        <w:rPr>
          <w:rFonts w:eastAsiaTheme="minorEastAsia"/>
        </w:rPr>
        <w:t xml:space="preserve">). </w:t>
      </w:r>
    </w:p>
    <w:p w14:paraId="714CC1AC" w14:textId="77777777" w:rsidR="11871F3F" w:rsidRPr="0016061E" w:rsidRDefault="15AF141F" w:rsidP="11871F3F">
      <w:pPr>
        <w:rPr>
          <w:rFonts w:eastAsiaTheme="minorEastAsia"/>
        </w:rPr>
      </w:pPr>
      <w:r w:rsidRPr="11871F3F">
        <w:rPr>
          <w:rFonts w:eastAsiaTheme="minorEastAsia"/>
        </w:rPr>
        <w:t xml:space="preserve">Responding to the </w:t>
      </w:r>
      <w:r w:rsidR="4BE07527" w:rsidRPr="11871F3F">
        <w:rPr>
          <w:rFonts w:eastAsiaTheme="minorEastAsia"/>
        </w:rPr>
        <w:t xml:space="preserve">COVID-19 pandemic has </w:t>
      </w:r>
      <w:r w:rsidR="0F629BA4" w:rsidRPr="11871F3F">
        <w:rPr>
          <w:rFonts w:eastAsiaTheme="minorEastAsia"/>
        </w:rPr>
        <w:t>highlight</w:t>
      </w:r>
      <w:r w:rsidR="4BE07527" w:rsidRPr="11871F3F">
        <w:rPr>
          <w:rFonts w:eastAsiaTheme="minorEastAsia"/>
        </w:rPr>
        <w:t>ed the need for all Western Australians to be able to find reliable, easily-unders</w:t>
      </w:r>
      <w:r w:rsidR="4BE07527" w:rsidRPr="11871F3F">
        <w:rPr>
          <w:szCs w:val="24"/>
        </w:rPr>
        <w:t>t</w:t>
      </w:r>
      <w:r w:rsidR="643E273E" w:rsidRPr="11871F3F">
        <w:rPr>
          <w:szCs w:val="24"/>
        </w:rPr>
        <w:t>ood</w:t>
      </w:r>
      <w:r w:rsidR="0081351D">
        <w:rPr>
          <w:szCs w:val="24"/>
        </w:rPr>
        <w:t>, culturally and linguistically</w:t>
      </w:r>
      <w:r w:rsidR="4BE07527" w:rsidRPr="11871F3F">
        <w:rPr>
          <w:rFonts w:eastAsiaTheme="minorEastAsia"/>
        </w:rPr>
        <w:t>-app</w:t>
      </w:r>
      <w:r w:rsidR="2286B93A" w:rsidRPr="11871F3F">
        <w:rPr>
          <w:rFonts w:eastAsiaTheme="minorEastAsia"/>
        </w:rPr>
        <w:t>ropriate health information.</w:t>
      </w:r>
    </w:p>
    <w:p w14:paraId="28AEE6E9" w14:textId="77777777" w:rsidR="001B7482" w:rsidRPr="001B7482" w:rsidRDefault="001B7482" w:rsidP="001B7482">
      <w:pPr>
        <w:keepNext/>
        <w:keepLines/>
        <w:spacing w:before="240" w:after="240"/>
        <w:outlineLvl w:val="2"/>
        <w:rPr>
          <w:rFonts w:eastAsia="Times New Roman"/>
          <w:b/>
          <w:bCs/>
        </w:rPr>
      </w:pPr>
      <w:bookmarkStart w:id="13" w:name="_Toc80622476"/>
      <w:bookmarkStart w:id="14" w:name="_Toc77199908"/>
      <w:bookmarkEnd w:id="12"/>
      <w:r w:rsidRPr="001B7482">
        <w:rPr>
          <w:rFonts w:eastAsia="Times New Roman"/>
          <w:b/>
          <w:bCs/>
        </w:rPr>
        <w:t>Climate change will have an impact on chronic diseases and injury</w:t>
      </w:r>
    </w:p>
    <w:p w14:paraId="58DD4332" w14:textId="0056B33E" w:rsidR="001B7482" w:rsidRPr="001B7482" w:rsidRDefault="001B7482" w:rsidP="001B7482">
      <w:pPr>
        <w:spacing w:after="240"/>
        <w:rPr>
          <w:rFonts w:eastAsia="Times New Roman"/>
          <w:b/>
          <w:bCs/>
          <w:lang w:eastAsia="en-AU"/>
        </w:rPr>
      </w:pPr>
      <w:r w:rsidRPr="001B7482">
        <w:rPr>
          <w:rFonts w:eastAsia="Times New Roman"/>
          <w:lang w:eastAsia="en-AU"/>
        </w:rPr>
        <w:t xml:space="preserve">Climate change is described by the World Health Organization as </w:t>
      </w:r>
      <w:r w:rsidR="000E1CD0">
        <w:rPr>
          <w:rFonts w:eastAsia="Times New Roman"/>
          <w:lang w:eastAsia="en-AU"/>
        </w:rPr>
        <w:t xml:space="preserve">the single biggest health threat facing </w:t>
      </w:r>
      <w:r w:rsidRPr="001B7482">
        <w:rPr>
          <w:rFonts w:eastAsia="Times New Roman"/>
          <w:lang w:eastAsia="en-AU"/>
        </w:rPr>
        <w:t>humanity</w:t>
      </w:r>
      <w:r w:rsidR="006D5F28">
        <w:rPr>
          <w:rFonts w:eastAsia="Times New Roman"/>
          <w:lang w:eastAsia="en-AU"/>
        </w:rPr>
        <w:t>.</w:t>
      </w:r>
      <w:r w:rsidR="0093075F">
        <w:rPr>
          <w:rFonts w:eastAsia="Times New Roman"/>
          <w:lang w:eastAsia="en-AU"/>
        </w:rPr>
        <w:fldChar w:fldCharType="begin"/>
      </w:r>
      <w:r w:rsidR="00525E47">
        <w:rPr>
          <w:rFonts w:eastAsia="Times New Roman"/>
          <w:lang w:eastAsia="en-AU"/>
        </w:rPr>
        <w:instrText xml:space="preserve"> ADDIN EN.CITE &lt;EndNote&gt;&lt;Cite&gt;&lt;Author&gt;World Health Organization&lt;/Author&gt;&lt;Year&gt;2021&lt;/Year&gt;&lt;RecNum&gt;1574&lt;/RecNum&gt;&lt;DisplayText&gt;&lt;style face="superscript"&gt;65&lt;/style&gt;&lt;/DisplayText&gt;&lt;record&gt;&lt;rec-number&gt;1574&lt;/rec-number&gt;&lt;foreign-keys&gt;&lt;key app="EN" db-id="zxa00wf2opvf9oeeset50xz7ezpfwre2v20z" timestamp="1635737853"&gt;1574&lt;/key&gt;&lt;/foreign-keys&gt;&lt;ref-type name="Web Page"&gt;12&lt;/ref-type&gt;&lt;contributors&gt;&lt;authors&gt;&lt;author&gt;World Health Organization,&lt;/author&gt;&lt;/authors&gt;&lt;/contributors&gt;&lt;titles&gt;&lt;title&gt;Fast Facts on Climate Change and Health.&lt;/title&gt;&lt;/titles&gt;&lt;dates&gt;&lt;year&gt;2021&lt;/year&gt;&lt;/dates&gt;&lt;urls&gt;&lt;related-urls&gt;&lt;url&gt;https://www.who.int/publications/i/item/fast-facts-on-climate-change-health]&lt;/url&gt;&lt;/related-urls&gt;&lt;/urls&gt;&lt;/record&gt;&lt;/Cite&gt;&lt;/EndNote&gt;</w:instrText>
      </w:r>
      <w:r w:rsidR="0093075F">
        <w:rPr>
          <w:rFonts w:eastAsia="Times New Roman"/>
          <w:lang w:eastAsia="en-AU"/>
        </w:rPr>
        <w:fldChar w:fldCharType="separate"/>
      </w:r>
      <w:r w:rsidR="00525E47" w:rsidRPr="00525E47">
        <w:rPr>
          <w:rFonts w:eastAsia="Times New Roman"/>
          <w:noProof/>
          <w:vertAlign w:val="superscript"/>
          <w:lang w:eastAsia="en-AU"/>
        </w:rPr>
        <w:t>65</w:t>
      </w:r>
      <w:r w:rsidR="0093075F">
        <w:rPr>
          <w:rFonts w:eastAsia="Times New Roman"/>
          <w:lang w:eastAsia="en-AU"/>
        </w:rPr>
        <w:fldChar w:fldCharType="end"/>
      </w:r>
      <w:r w:rsidRPr="001B7482">
        <w:rPr>
          <w:rFonts w:eastAsia="Times New Roman"/>
          <w:lang w:eastAsia="en-AU"/>
        </w:rPr>
        <w:t xml:space="preserve"> Climate change affects health and wellbeing through the increased intensity and frequency of extreme weather events, disruptions to </w:t>
      </w:r>
      <w:r w:rsidR="00854D9B">
        <w:rPr>
          <w:rFonts w:eastAsia="Times New Roman"/>
          <w:lang w:eastAsia="en-AU"/>
        </w:rPr>
        <w:t xml:space="preserve">the supply of </w:t>
      </w:r>
      <w:r w:rsidRPr="001B7482">
        <w:rPr>
          <w:rFonts w:eastAsia="Times New Roman"/>
          <w:lang w:eastAsia="en-AU"/>
        </w:rPr>
        <w:t>critical goods and services such as food, water, electricity and sanitation, increases in infectious diseases, and pressures on mental health.</w:t>
      </w:r>
      <w:r w:rsidR="0093075F">
        <w:rPr>
          <w:rFonts w:eastAsia="Times New Roman"/>
          <w:lang w:eastAsia="en-AU"/>
        </w:rPr>
        <w:fldChar w:fldCharType="begin"/>
      </w:r>
      <w:r w:rsidR="00404D9F">
        <w:rPr>
          <w:rFonts w:eastAsia="Times New Roman"/>
          <w:lang w:eastAsia="en-AU"/>
        </w:rPr>
        <w:instrText xml:space="preserve"> ADDIN EN.CITE &lt;EndNote&gt;&lt;Cite&gt;&lt;Author&gt;Weeramanthri&lt;/Author&gt;&lt;Year&gt;2020&lt;/Year&gt;&lt;RecNum&gt;1188&lt;/RecNum&gt;&lt;DisplayText&gt;&lt;style face="superscript"&gt;18&lt;/style&gt;&lt;/DisplayText&gt;&lt;record&gt;&lt;rec-number&gt;1188&lt;/rec-number&gt;&lt;foreign-keys&gt;&lt;key app="EN" db-id="zxa00wf2opvf9oeeset50xz7ezpfwre2v20z" timestamp="1620630241"&gt;1188&lt;/key&gt;&lt;/foreign-keys&gt;&lt;ref-type name="Web Page"&gt;12&lt;/ref-type&gt;&lt;contributors&gt;&lt;authors&gt;&lt;author&gt;Weeramanthri, T.&lt;/author&gt;&lt;author&gt;Joyce, S.&lt;/author&gt;&lt;author&gt;Bowman, F.&lt;/author&gt;&lt;author&gt;Bangor-Jones, R.&lt;/author&gt;&lt;author&gt;Law, C.&lt;/author&gt;&lt;/authors&gt;&lt;/contributors&gt;&lt;titles&gt;&lt;title&gt;Climate Health WA Inquiry: Final Report.&lt;/title&gt;&lt;/titles&gt;&lt;number&gt;June 2021&lt;/number&gt;&lt;dates&gt;&lt;year&gt;2020&lt;/year&gt;&lt;/dates&gt;&lt;pub-location&gt;Perth, Western Australia&lt;/pub-location&gt;&lt;publisher&gt;Western Australian Department of Health&lt;/publisher&gt;&lt;urls&gt;&lt;related-urls&gt;&lt;url&gt;https://ww2.health.wa.gov.au/climate-health-wa-final-report]&lt;/url&gt;&lt;/related-urls&gt;&lt;/urls&gt;&lt;/record&gt;&lt;/Cite&gt;&lt;/EndNote&gt;</w:instrText>
      </w:r>
      <w:r w:rsidR="0093075F">
        <w:rPr>
          <w:rFonts w:eastAsia="Times New Roman"/>
          <w:lang w:eastAsia="en-AU"/>
        </w:rPr>
        <w:fldChar w:fldCharType="separate"/>
      </w:r>
      <w:r w:rsidR="00404D9F" w:rsidRPr="00404D9F">
        <w:rPr>
          <w:rFonts w:eastAsia="Times New Roman"/>
          <w:noProof/>
          <w:vertAlign w:val="superscript"/>
          <w:lang w:eastAsia="en-AU"/>
        </w:rPr>
        <w:t>18</w:t>
      </w:r>
      <w:r w:rsidR="0093075F">
        <w:rPr>
          <w:rFonts w:eastAsia="Times New Roman"/>
          <w:lang w:eastAsia="en-AU"/>
        </w:rPr>
        <w:fldChar w:fldCharType="end"/>
      </w:r>
    </w:p>
    <w:p w14:paraId="3B67CB1A" w14:textId="77777777" w:rsidR="001B7482" w:rsidRPr="001B7482" w:rsidRDefault="001B7482" w:rsidP="001B7482">
      <w:pPr>
        <w:spacing w:after="240"/>
        <w:rPr>
          <w:rFonts w:eastAsia="Times New Roman" w:cs="Arial"/>
          <w:color w:val="505050"/>
          <w:lang w:eastAsia="en-AU"/>
        </w:rPr>
      </w:pPr>
      <w:r w:rsidRPr="001B7482">
        <w:rPr>
          <w:rFonts w:eastAsia="Times New Roman" w:cs="Arial"/>
          <w:lang w:eastAsia="en-AU"/>
        </w:rPr>
        <w:lastRenderedPageBreak/>
        <w:t xml:space="preserve">Climate projections for WA show that the average annual temperature will continue to increase, and that annual rainfall will decline in the </w:t>
      </w:r>
      <w:r w:rsidR="00EF516E">
        <w:rPr>
          <w:rFonts w:eastAsia="Times New Roman" w:cs="Arial"/>
          <w:lang w:eastAsia="en-AU"/>
        </w:rPr>
        <w:br/>
      </w:r>
      <w:r w:rsidRPr="001B7482">
        <w:rPr>
          <w:rFonts w:eastAsia="Times New Roman" w:cs="Arial"/>
          <w:lang w:eastAsia="en-AU"/>
        </w:rPr>
        <w:t>south-west and remain relatively unchanged in northern and central parts of the state. This means that the intensity and duration of hot weather is likely to increase across WA, and that there will be fewer wet years and more dry years and droughts.</w:t>
      </w:r>
      <w:r w:rsidR="001C348F">
        <w:rPr>
          <w:rFonts w:eastAsia="Times New Roman" w:cs="Arial"/>
          <w:lang w:eastAsia="en-AU"/>
        </w:rPr>
        <w:fldChar w:fldCharType="begin"/>
      </w:r>
      <w:r w:rsidR="00525E47">
        <w:rPr>
          <w:rFonts w:eastAsia="Times New Roman" w:cs="Arial"/>
          <w:lang w:eastAsia="en-AU"/>
        </w:rPr>
        <w:instrText xml:space="preserve"> ADDIN EN.CITE &lt;EndNote&gt;&lt;Cite&gt;&lt;Author&gt;Department of Primary Industries and Regional Development&lt;/Author&gt;&lt;Year&gt;2021&lt;/Year&gt;&lt;RecNum&gt;1572&lt;/RecNum&gt;&lt;DisplayText&gt;&lt;style face="superscript"&gt;66&lt;/style&gt;&lt;/DisplayText&gt;&lt;record&gt;&lt;rec-number&gt;1572&lt;/rec-number&gt;&lt;foreign-keys&gt;&lt;key app="EN" db-id="zxa00wf2opvf9oeeset50xz7ezpfwre2v20z" timestamp="1635737241"&gt;1572&lt;/key&gt;&lt;/foreign-keys&gt;&lt;ref-type name="Web Page"&gt;12&lt;/ref-type&gt;&lt;contributors&gt;&lt;authors&gt;&lt;author&gt;Department of Primary Industries and Regional Development,&lt;/author&gt;&lt;/authors&gt;&lt;/contributors&gt;&lt;titles&gt;&lt;title&gt;Climate projections for Western Australia.&lt;/title&gt;&lt;/titles&gt;&lt;dates&gt;&lt;year&gt;2021&lt;/year&gt;&lt;/dates&gt;&lt;urls&gt;&lt;related-urls&gt;&lt;url&gt;https://www.agric.wa.gov.au/climate-change/climate-projections-western-australia]&lt;/url&gt;&lt;/related-urls&gt;&lt;/urls&gt;&lt;/record&gt;&lt;/Cite&gt;&lt;/EndNote&gt;</w:instrText>
      </w:r>
      <w:r w:rsidR="001C348F">
        <w:rPr>
          <w:rFonts w:eastAsia="Times New Roman" w:cs="Arial"/>
          <w:lang w:eastAsia="en-AU"/>
        </w:rPr>
        <w:fldChar w:fldCharType="separate"/>
      </w:r>
      <w:r w:rsidR="00525E47" w:rsidRPr="00525E47">
        <w:rPr>
          <w:rFonts w:eastAsia="Times New Roman" w:cs="Arial"/>
          <w:noProof/>
          <w:vertAlign w:val="superscript"/>
          <w:lang w:eastAsia="en-AU"/>
        </w:rPr>
        <w:t>66</w:t>
      </w:r>
      <w:r w:rsidR="001C348F">
        <w:rPr>
          <w:rFonts w:eastAsia="Times New Roman" w:cs="Arial"/>
          <w:lang w:eastAsia="en-AU"/>
        </w:rPr>
        <w:fldChar w:fldCharType="end"/>
      </w:r>
      <w:r w:rsidRPr="001B7482">
        <w:rPr>
          <w:rFonts w:eastAsia="Times New Roman" w:cs="Arial"/>
          <w:lang w:eastAsia="en-AU"/>
        </w:rPr>
        <w:t xml:space="preserve"> </w:t>
      </w:r>
    </w:p>
    <w:p w14:paraId="17E77A8A" w14:textId="77777777" w:rsidR="001B7482" w:rsidRPr="001B7482" w:rsidRDefault="001B7482" w:rsidP="001B7482">
      <w:pPr>
        <w:spacing w:after="240"/>
        <w:rPr>
          <w:rFonts w:eastAsia="Times New Roman" w:cs="Arial"/>
          <w:lang w:eastAsia="en-AU"/>
        </w:rPr>
      </w:pPr>
      <w:r w:rsidRPr="001B7482">
        <w:rPr>
          <w:rFonts w:eastAsia="Times New Roman" w:cs="Arial"/>
          <w:lang w:eastAsia="en-AU"/>
        </w:rPr>
        <w:t>Extreme weather events (including heatwaves, more dangerous bushfire conditions, and cyclones) place people at increased risk of injury, illness and death.</w:t>
      </w:r>
      <w:r w:rsidR="0093075F">
        <w:rPr>
          <w:rFonts w:eastAsia="Times New Roman" w:cs="Arial"/>
          <w:lang w:eastAsia="en-AU"/>
        </w:rPr>
        <w:fldChar w:fldCharType="begin"/>
      </w:r>
      <w:r w:rsidR="00404D9F">
        <w:rPr>
          <w:rFonts w:eastAsia="Times New Roman" w:cs="Arial"/>
          <w:lang w:eastAsia="en-AU"/>
        </w:rPr>
        <w:instrText xml:space="preserve"> ADDIN EN.CITE &lt;EndNote&gt;&lt;Cite&gt;&lt;Author&gt;Weeramanthri&lt;/Author&gt;&lt;Year&gt;2020&lt;/Year&gt;&lt;RecNum&gt;1188&lt;/RecNum&gt;&lt;DisplayText&gt;&lt;style face="superscript"&gt;18&lt;/style&gt;&lt;/DisplayText&gt;&lt;record&gt;&lt;rec-number&gt;1188&lt;/rec-number&gt;&lt;foreign-keys&gt;&lt;key app="EN" db-id="zxa00wf2opvf9oeeset50xz7ezpfwre2v20z" timestamp="1620630241"&gt;1188&lt;/key&gt;&lt;/foreign-keys&gt;&lt;ref-type name="Web Page"&gt;12&lt;/ref-type&gt;&lt;contributors&gt;&lt;authors&gt;&lt;author&gt;Weeramanthri, T.&lt;/author&gt;&lt;author&gt;Joyce, S.&lt;/author&gt;&lt;author&gt;Bowman, F.&lt;/author&gt;&lt;author&gt;Bangor-Jones, R.&lt;/author&gt;&lt;author&gt;Law, C.&lt;/author&gt;&lt;/authors&gt;&lt;/contributors&gt;&lt;titles&gt;&lt;title&gt;Climate Health WA Inquiry: Final Report.&lt;/title&gt;&lt;/titles&gt;&lt;number&gt;June 2021&lt;/number&gt;&lt;dates&gt;&lt;year&gt;2020&lt;/year&gt;&lt;/dates&gt;&lt;pub-location&gt;Perth, Western Australia&lt;/pub-location&gt;&lt;publisher&gt;Western Australian Department of Health&lt;/publisher&gt;&lt;urls&gt;&lt;related-urls&gt;&lt;url&gt;https://ww2.health.wa.gov.au/climate-health-wa-final-report]&lt;/url&gt;&lt;/related-urls&gt;&lt;/urls&gt;&lt;/record&gt;&lt;/Cite&gt;&lt;/EndNote&gt;</w:instrText>
      </w:r>
      <w:r w:rsidR="0093075F">
        <w:rPr>
          <w:rFonts w:eastAsia="Times New Roman" w:cs="Arial"/>
          <w:lang w:eastAsia="en-AU"/>
        </w:rPr>
        <w:fldChar w:fldCharType="separate"/>
      </w:r>
      <w:r w:rsidR="00404D9F" w:rsidRPr="00404D9F">
        <w:rPr>
          <w:rFonts w:eastAsia="Times New Roman" w:cs="Arial"/>
          <w:noProof/>
          <w:vertAlign w:val="superscript"/>
          <w:lang w:eastAsia="en-AU"/>
        </w:rPr>
        <w:t>18</w:t>
      </w:r>
      <w:r w:rsidR="0093075F">
        <w:rPr>
          <w:rFonts w:eastAsia="Times New Roman" w:cs="Arial"/>
          <w:lang w:eastAsia="en-AU"/>
        </w:rPr>
        <w:fldChar w:fldCharType="end"/>
      </w:r>
      <w:r w:rsidRPr="001B7482">
        <w:rPr>
          <w:rFonts w:eastAsia="Times New Roman" w:cs="Arial"/>
          <w:lang w:eastAsia="en-AU"/>
        </w:rPr>
        <w:t xml:space="preserve"> Heatwaves result in significant increases in heat-related deaths and injury, especially among people who work outdoors or who are otherwise </w:t>
      </w:r>
      <w:r w:rsidR="00F41ECB">
        <w:rPr>
          <w:rFonts w:eastAsia="Times New Roman" w:cs="Arial"/>
          <w:lang w:eastAsia="en-AU"/>
        </w:rPr>
        <w:t>at greater risk</w:t>
      </w:r>
      <w:r w:rsidR="00F41ECB" w:rsidRPr="001B7482">
        <w:rPr>
          <w:rFonts w:eastAsia="Times New Roman" w:cs="Arial"/>
          <w:lang w:eastAsia="en-AU"/>
        </w:rPr>
        <w:t xml:space="preserve"> </w:t>
      </w:r>
      <w:r w:rsidRPr="001B7482">
        <w:rPr>
          <w:rFonts w:eastAsia="Times New Roman" w:cs="Arial"/>
          <w:lang w:eastAsia="en-AU"/>
        </w:rPr>
        <w:t>(particularly the young and the old, and people living with chronic health conditions).</w:t>
      </w:r>
      <w:r w:rsidR="0093075F">
        <w:rPr>
          <w:rFonts w:eastAsia="Times New Roman" w:cs="Arial"/>
          <w:lang w:eastAsia="en-AU"/>
        </w:rPr>
        <w:fldChar w:fldCharType="begin">
          <w:fldData xml:space="preserve">PEVuZE5vdGU+PENpdGU+PEF1dGhvcj5QYXRlbDwvQXV0aG9yPjxZZWFyPjIwMTk8L1llYXI+PFJl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</w:fldData>
        </w:fldChar>
      </w:r>
      <w:r w:rsidR="00525E47">
        <w:rPr>
          <w:rFonts w:eastAsia="Times New Roman" w:cs="Arial"/>
          <w:lang w:eastAsia="en-AU"/>
        </w:rPr>
        <w:instrText xml:space="preserve"> ADDIN EN.CITE </w:instrText>
      </w:r>
      <w:r w:rsidR="00525E47">
        <w:rPr>
          <w:rFonts w:eastAsia="Times New Roman" w:cs="Arial"/>
          <w:lang w:eastAsia="en-AU"/>
        </w:rPr>
        <w:fldChar w:fldCharType="begin">
          <w:fldData xml:space="preserve">PEVuZE5vdGU+PENpdGU+PEF1dGhvcj5QYXRlbDwvQXV0aG9yPjxZZWFyPjIwMTk8L1llYXI+PFJl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</w:fldData>
        </w:fldChar>
      </w:r>
      <w:r w:rsidR="00525E47">
        <w:rPr>
          <w:rFonts w:eastAsia="Times New Roman" w:cs="Arial"/>
          <w:lang w:eastAsia="en-AU"/>
        </w:rPr>
        <w:instrText xml:space="preserve"> ADDIN EN.CITE.DATA </w:instrText>
      </w:r>
      <w:r w:rsidR="00525E47">
        <w:rPr>
          <w:rFonts w:eastAsia="Times New Roman" w:cs="Arial"/>
          <w:lang w:eastAsia="en-AU"/>
        </w:rPr>
      </w:r>
      <w:r w:rsidR="00525E47">
        <w:rPr>
          <w:rFonts w:eastAsia="Times New Roman" w:cs="Arial"/>
          <w:lang w:eastAsia="en-AU"/>
        </w:rPr>
        <w:fldChar w:fldCharType="end"/>
      </w:r>
      <w:r w:rsidR="0093075F">
        <w:rPr>
          <w:rFonts w:eastAsia="Times New Roman" w:cs="Arial"/>
          <w:lang w:eastAsia="en-AU"/>
        </w:rPr>
      </w:r>
      <w:r w:rsidR="0093075F">
        <w:rPr>
          <w:rFonts w:eastAsia="Times New Roman" w:cs="Arial"/>
          <w:lang w:eastAsia="en-AU"/>
        </w:rPr>
        <w:fldChar w:fldCharType="separate"/>
      </w:r>
      <w:r w:rsidR="00525E47" w:rsidRPr="00525E47">
        <w:rPr>
          <w:rFonts w:eastAsia="Times New Roman" w:cs="Arial"/>
          <w:noProof/>
          <w:vertAlign w:val="superscript"/>
          <w:lang w:eastAsia="en-AU"/>
        </w:rPr>
        <w:t>67-69</w:t>
      </w:r>
      <w:r w:rsidR="0093075F">
        <w:rPr>
          <w:rFonts w:eastAsia="Times New Roman" w:cs="Arial"/>
          <w:lang w:eastAsia="en-AU"/>
        </w:rPr>
        <w:fldChar w:fldCharType="end"/>
      </w:r>
      <w:r w:rsidRPr="001B7482">
        <w:rPr>
          <w:rFonts w:eastAsia="Times New Roman" w:cs="Arial"/>
          <w:lang w:eastAsia="en-AU"/>
        </w:rPr>
        <w:t xml:space="preserve"> Air pollution and bushfire smoke linked to a hotter climate cause asthma and other respiratory symptoms.</w:t>
      </w:r>
      <w:r w:rsidR="0093075F">
        <w:rPr>
          <w:rFonts w:eastAsia="Times New Roman" w:cs="Arial"/>
          <w:lang w:eastAsia="en-AU"/>
        </w:rPr>
        <w:fldChar w:fldCharType="begin"/>
      </w:r>
      <w:r w:rsidR="00404D9F">
        <w:rPr>
          <w:rFonts w:eastAsia="Times New Roman" w:cs="Arial"/>
          <w:lang w:eastAsia="en-AU"/>
        </w:rPr>
        <w:instrText xml:space="preserve"> ADDIN EN.CITE &lt;EndNote&gt;&lt;Cite&gt;&lt;Author&gt;Weeramanthri&lt;/Author&gt;&lt;Year&gt;2020&lt;/Year&gt;&lt;RecNum&gt;1188&lt;/RecNum&gt;&lt;DisplayText&gt;&lt;style face="superscript"&gt;18&lt;/style&gt;&lt;/DisplayText&gt;&lt;record&gt;&lt;rec-number&gt;1188&lt;/rec-number&gt;&lt;foreign-keys&gt;&lt;key app="EN" db-id="zxa00wf2opvf9oeeset50xz7ezpfwre2v20z" timestamp="1620630241"&gt;1188&lt;/key&gt;&lt;/foreign-keys&gt;&lt;ref-type name="Web Page"&gt;12&lt;/ref-type&gt;&lt;contributors&gt;&lt;authors&gt;&lt;author&gt;Weeramanthri, T.&lt;/author&gt;&lt;author&gt;Joyce, S.&lt;/author&gt;&lt;author&gt;Bowman, F.&lt;/author&gt;&lt;author&gt;Bangor-Jones, R.&lt;/author&gt;&lt;author&gt;Law, C.&lt;/author&gt;&lt;/authors&gt;&lt;/contributors&gt;&lt;titles&gt;&lt;title&gt;Climate Health WA Inquiry: Final Report.&lt;/title&gt;&lt;/titles&gt;&lt;number&gt;June 2021&lt;/number&gt;&lt;dates&gt;&lt;year&gt;2020&lt;/year&gt;&lt;/dates&gt;&lt;pub-location&gt;Perth, Western Australia&lt;/pub-location&gt;&lt;publisher&gt;Western Australian Department of Health&lt;/publisher&gt;&lt;urls&gt;&lt;related-urls&gt;&lt;url&gt;https://ww2.health.wa.gov.au/climate-health-wa-final-report]&lt;/url&gt;&lt;/related-urls&gt;&lt;/urls&gt;&lt;/record&gt;&lt;/Cite&gt;&lt;/EndNote&gt;</w:instrText>
      </w:r>
      <w:r w:rsidR="0093075F">
        <w:rPr>
          <w:rFonts w:eastAsia="Times New Roman" w:cs="Arial"/>
          <w:lang w:eastAsia="en-AU"/>
        </w:rPr>
        <w:fldChar w:fldCharType="separate"/>
      </w:r>
      <w:r w:rsidR="00404D9F" w:rsidRPr="00404D9F">
        <w:rPr>
          <w:rFonts w:eastAsia="Times New Roman" w:cs="Arial"/>
          <w:noProof/>
          <w:vertAlign w:val="superscript"/>
          <w:lang w:eastAsia="en-AU"/>
        </w:rPr>
        <w:t>18</w:t>
      </w:r>
      <w:r w:rsidR="0093075F">
        <w:rPr>
          <w:rFonts w:eastAsia="Times New Roman" w:cs="Arial"/>
          <w:lang w:eastAsia="en-AU"/>
        </w:rPr>
        <w:fldChar w:fldCharType="end"/>
      </w:r>
    </w:p>
    <w:p w14:paraId="2654CEA9" w14:textId="77777777" w:rsidR="001B7482" w:rsidRPr="001B7482" w:rsidRDefault="001B7482" w:rsidP="001B7482">
      <w:pPr>
        <w:spacing w:after="240"/>
        <w:rPr>
          <w:rFonts w:eastAsia="Times New Roman"/>
          <w:lang w:eastAsia="en-AU"/>
        </w:rPr>
      </w:pPr>
      <w:r w:rsidRPr="001B7482">
        <w:rPr>
          <w:rFonts w:eastAsia="Times New Roman"/>
          <w:lang w:eastAsia="en-AU"/>
        </w:rPr>
        <w:t>The trauma and stress of experiencing extreme weather events such as bushfires have been directly linked to mental health issues including post-traumatic stress disorder, depression and anxiety.</w:t>
      </w:r>
      <w:r w:rsidR="0093075F">
        <w:rPr>
          <w:rFonts w:eastAsia="Times New Roman"/>
          <w:lang w:eastAsia="en-AU"/>
        </w:rPr>
        <w:fldChar w:fldCharType="begin"/>
      </w:r>
      <w:r w:rsidR="00404D9F">
        <w:rPr>
          <w:rFonts w:eastAsia="Times New Roman"/>
          <w:lang w:eastAsia="en-AU"/>
        </w:rPr>
        <w:instrText xml:space="preserve"> ADDIN EN.CITE &lt;EndNote&gt;&lt;Cite&gt;&lt;Author&gt;Weeramanthri&lt;/Author&gt;&lt;Year&gt;2020&lt;/Year&gt;&lt;RecNum&gt;1188&lt;/RecNum&gt;&lt;DisplayText&gt;&lt;style face="superscript"&gt;18&lt;/style&gt;&lt;/DisplayText&gt;&lt;record&gt;&lt;rec-number&gt;1188&lt;/rec-number&gt;&lt;foreign-keys&gt;&lt;key app="EN" db-id="zxa00wf2opvf9oeeset50xz7ezpfwre2v20z" timestamp="1620630241"&gt;1188&lt;/key&gt;&lt;/foreign-keys&gt;&lt;ref-type name="Web Page"&gt;12&lt;/ref-type&gt;&lt;contributors&gt;&lt;authors&gt;&lt;author&gt;Weeramanthri, T.&lt;/author&gt;&lt;author&gt;Joyce, S.&lt;/author&gt;&lt;author&gt;Bowman, F.&lt;/author&gt;&lt;author&gt;Bangor-Jones, R.&lt;/author&gt;&lt;author&gt;Law, C.&lt;/author&gt;&lt;/authors&gt;&lt;/contributors&gt;&lt;titles&gt;&lt;title&gt;Climate Health WA Inquiry: Final Report.&lt;/title&gt;&lt;/titles&gt;&lt;number&gt;June 2021&lt;/number&gt;&lt;dates&gt;&lt;year&gt;2020&lt;/year&gt;&lt;/dates&gt;&lt;pub-location&gt;Perth, Western Australia&lt;/pub-location&gt;&lt;publisher&gt;Western Australian Department of Health&lt;/publisher&gt;&lt;urls&gt;&lt;related-urls&gt;&lt;url&gt;https://ww2.health.wa.gov.au/climate-health-wa-final-report]&lt;/url&gt;&lt;/related-urls&gt;&lt;/urls&gt;&lt;/record&gt;&lt;/Cite&gt;&lt;/EndNote&gt;</w:instrText>
      </w:r>
      <w:r w:rsidR="0093075F">
        <w:rPr>
          <w:rFonts w:eastAsia="Times New Roman"/>
          <w:lang w:eastAsia="en-AU"/>
        </w:rPr>
        <w:fldChar w:fldCharType="separate"/>
      </w:r>
      <w:r w:rsidR="00404D9F" w:rsidRPr="00404D9F">
        <w:rPr>
          <w:rFonts w:eastAsia="Times New Roman"/>
          <w:noProof/>
          <w:vertAlign w:val="superscript"/>
          <w:lang w:eastAsia="en-AU"/>
        </w:rPr>
        <w:t>18</w:t>
      </w:r>
      <w:r w:rsidR="0093075F">
        <w:rPr>
          <w:rFonts w:eastAsia="Times New Roman"/>
          <w:lang w:eastAsia="en-AU"/>
        </w:rPr>
        <w:fldChar w:fldCharType="end"/>
      </w:r>
      <w:r w:rsidRPr="001B7482">
        <w:rPr>
          <w:rFonts w:eastAsia="Times New Roman"/>
          <w:lang w:eastAsia="en-AU"/>
        </w:rPr>
        <w:t xml:space="preserve"> The impact of long-term drought on the mental wellbeing of those living in rural and remote areas is well documented.</w:t>
      </w:r>
      <w:r w:rsidR="0093075F">
        <w:rPr>
          <w:rFonts w:eastAsia="Times New Roman"/>
          <w:lang w:eastAsia="en-AU"/>
        </w:rPr>
        <w:fldChar w:fldCharType="begin"/>
      </w:r>
      <w:r w:rsidR="00525E47">
        <w:rPr>
          <w:rFonts w:eastAsia="Times New Roman"/>
          <w:lang w:eastAsia="en-AU"/>
        </w:rPr>
        <w:instrText xml:space="preserve"> ADDIN EN.CITE &lt;EndNote&gt;&lt;Cite&gt;&lt;Author&gt;Hayes&lt;/Author&gt;&lt;Year&gt;2018&lt;/Year&gt;&lt;RecNum&gt;1575&lt;/RecNum&gt;&lt;DisplayText&gt;&lt;style face="superscript"&gt;70&lt;/style&gt;&lt;/DisplayText&gt;&lt;record&gt;&lt;rec-number&gt;1575&lt;/rec-number&gt;&lt;foreign-keys&gt;&lt;key app="EN" db-id="zxa00wf2opvf9oeeset50xz7ezpfwre2v20z" timestamp="1635738908"&gt;1575&lt;/key&gt;&lt;/foreign-keys&gt;&lt;ref-type name="Journal Article"&gt;17&lt;/ref-type&gt;&lt;contributors&gt;&lt;authors&gt;&lt;author&gt;Hayes, Katie&lt;/author&gt;&lt;author&gt;Blashki, G.&lt;/author&gt;&lt;author&gt;Wiseman, J.&lt;/author&gt;&lt;author&gt;Burke, S.&lt;/author&gt;&lt;author&gt;Reifels, L.&lt;/author&gt;&lt;/authors&gt;&lt;/contributors&gt;&lt;titles&gt;&lt;title&gt;Climate change and mental health: risks, impacts and priority actions&lt;/title&gt;&lt;secondary-title&gt;International Journal of Mental Health Systems&lt;/secondary-title&gt;&lt;/titles&gt;&lt;periodical&gt;&lt;full-title&gt;International Journal of Mental Health Systems&lt;/full-title&gt;&lt;/periodical&gt;&lt;pages&gt;28&lt;/pages&gt;&lt;volume&gt;12&lt;/volume&gt;&lt;number&gt;1&lt;/number&gt;&lt;dates&gt;&lt;year&gt;2018&lt;/year&gt;&lt;pub-dates&gt;&lt;date&gt;2018/06/01&lt;/date&gt;&lt;/pub-dates&gt;&lt;/dates&gt;&lt;isbn&gt;1752-4458&lt;/isbn&gt;&lt;urls&gt;&lt;related-urls&gt;&lt;url&gt;https://doi.org/10.1186/s13033-018-0210-6&lt;/url&gt;&lt;/related-urls&gt;&lt;/urls&gt;&lt;electronic-resource-num&gt;10.1186/s13033-018-0210-6&lt;/electronic-resource-num&gt;&lt;/record&gt;&lt;/Cite&gt;&lt;/EndNote&gt;</w:instrText>
      </w:r>
      <w:r w:rsidR="0093075F">
        <w:rPr>
          <w:rFonts w:eastAsia="Times New Roman"/>
          <w:lang w:eastAsia="en-AU"/>
        </w:rPr>
        <w:fldChar w:fldCharType="separate"/>
      </w:r>
      <w:r w:rsidR="00525E47" w:rsidRPr="00525E47">
        <w:rPr>
          <w:rFonts w:eastAsia="Times New Roman"/>
          <w:noProof/>
          <w:vertAlign w:val="superscript"/>
          <w:lang w:eastAsia="en-AU"/>
        </w:rPr>
        <w:t>70</w:t>
      </w:r>
      <w:r w:rsidR="0093075F">
        <w:rPr>
          <w:rFonts w:eastAsia="Times New Roman"/>
          <w:lang w:eastAsia="en-AU"/>
        </w:rPr>
        <w:fldChar w:fldCharType="end"/>
      </w:r>
    </w:p>
    <w:p w14:paraId="1E88EAA9" w14:textId="1B9F2E06" w:rsidR="001B7482" w:rsidRPr="001B7482" w:rsidRDefault="001B7482" w:rsidP="001B7482">
      <w:pPr>
        <w:spacing w:after="240"/>
        <w:rPr>
          <w:rFonts w:eastAsia="Times New Roman"/>
          <w:highlight w:val="yellow"/>
          <w:lang w:eastAsia="en-AU"/>
        </w:rPr>
      </w:pPr>
      <w:r w:rsidRPr="001B7482">
        <w:rPr>
          <w:rFonts w:eastAsia="Times New Roman"/>
          <w:lang w:eastAsia="en-AU"/>
        </w:rPr>
        <w:t>Climate change can affect food systems and worsen food insecurity by disrupting agricultural outputs and practices, food processing</w:t>
      </w:r>
      <w:r w:rsidR="00854D9B">
        <w:rPr>
          <w:rFonts w:eastAsia="Times New Roman"/>
          <w:lang w:eastAsia="en-AU"/>
        </w:rPr>
        <w:t>,</w:t>
      </w:r>
      <w:r w:rsidRPr="001B7482">
        <w:rPr>
          <w:rFonts w:eastAsia="Times New Roman"/>
          <w:lang w:eastAsia="en-AU"/>
        </w:rPr>
        <w:t xml:space="preserve"> and supply chains. In turn, these impacts can push up food prices, increase transport costs and reduce food production and delivery frequency.</w:t>
      </w:r>
      <w:r w:rsidR="0093075F">
        <w:rPr>
          <w:rFonts w:eastAsia="Times New Roman"/>
          <w:lang w:eastAsia="en-AU"/>
        </w:rPr>
        <w:fldChar w:fldCharType="begin"/>
      </w:r>
      <w:r w:rsidR="00404D9F">
        <w:rPr>
          <w:rFonts w:eastAsia="Times New Roman"/>
          <w:lang w:eastAsia="en-AU"/>
        </w:rPr>
        <w:instrText xml:space="preserve"> ADDIN EN.CITE &lt;EndNote&gt;&lt;Cite&gt;&lt;Author&gt;Weeramanthri&lt;/Author&gt;&lt;Year&gt;2020&lt;/Year&gt;&lt;RecNum&gt;1188&lt;/RecNum&gt;&lt;DisplayText&gt;&lt;style face="superscript"&gt;18&lt;/style&gt;&lt;/DisplayText&gt;&lt;record&gt;&lt;rec-number&gt;1188&lt;/rec-number&gt;&lt;foreign-keys&gt;&lt;key app="EN" db-id="zxa00wf2opvf9oeeset50xz7ezpfwre2v20z" timestamp="1620630241"&gt;1188&lt;/key&gt;&lt;/foreign-keys&gt;&lt;ref-type name="Web Page"&gt;12&lt;/ref-type&gt;&lt;contributors&gt;&lt;authors&gt;&lt;author&gt;Weeramanthri, T.&lt;/author&gt;&lt;author&gt;Joyce, S.&lt;/author&gt;&lt;author&gt;Bowman, F.&lt;/author&gt;&lt;author&gt;Bangor-Jones, R.&lt;/author&gt;&lt;author&gt;Law, C.&lt;/author&gt;&lt;/authors&gt;&lt;/contributors&gt;&lt;titles&gt;&lt;title&gt;Climate Health WA Inquiry: Final Report.&lt;/title&gt;&lt;/titles&gt;&lt;number&gt;June 2021&lt;/number&gt;&lt;dates&gt;&lt;year&gt;2020&lt;/year&gt;&lt;/dates&gt;&lt;pub-location&gt;Perth, Western Australia&lt;/pub-location&gt;&lt;publisher&gt;Western Australian Department of Health&lt;/publisher&gt;&lt;urls&gt;&lt;related-urls&gt;&lt;url&gt;https://ww2.health.wa.gov.au/climate-health-wa-final-report]&lt;/url&gt;&lt;/related-urls&gt;&lt;/urls&gt;&lt;/record&gt;&lt;/Cite&gt;&lt;/EndNote&gt;</w:instrText>
      </w:r>
      <w:r w:rsidR="0093075F">
        <w:rPr>
          <w:rFonts w:eastAsia="Times New Roman"/>
          <w:lang w:eastAsia="en-AU"/>
        </w:rPr>
        <w:fldChar w:fldCharType="separate"/>
      </w:r>
      <w:r w:rsidR="00404D9F" w:rsidRPr="00404D9F">
        <w:rPr>
          <w:rFonts w:eastAsia="Times New Roman"/>
          <w:noProof/>
          <w:vertAlign w:val="superscript"/>
          <w:lang w:eastAsia="en-AU"/>
        </w:rPr>
        <w:t>18</w:t>
      </w:r>
      <w:r w:rsidR="0093075F">
        <w:rPr>
          <w:rFonts w:eastAsia="Times New Roman"/>
          <w:lang w:eastAsia="en-AU"/>
        </w:rPr>
        <w:fldChar w:fldCharType="end"/>
      </w:r>
      <w:r w:rsidRPr="001B7482">
        <w:rPr>
          <w:rFonts w:eastAsia="Times New Roman"/>
          <w:lang w:eastAsia="en-AU"/>
        </w:rPr>
        <w:t xml:space="preserve"> Higher prices for fresh and healthy foods </w:t>
      </w:r>
      <w:r w:rsidR="00854D9B">
        <w:rPr>
          <w:rFonts w:eastAsia="Times New Roman"/>
          <w:lang w:eastAsia="en-AU"/>
        </w:rPr>
        <w:t>may</w:t>
      </w:r>
      <w:r w:rsidRPr="001B7482">
        <w:rPr>
          <w:rFonts w:eastAsia="Times New Roman"/>
          <w:lang w:eastAsia="en-AU"/>
        </w:rPr>
        <w:t xml:space="preserve"> drive consumers towards increased consumption of cheaper, processed energy-dense and nutrient-poor foods.</w:t>
      </w:r>
      <w:r w:rsidR="0093075F">
        <w:rPr>
          <w:rFonts w:eastAsia="Times New Roman"/>
          <w:lang w:eastAsia="en-AU"/>
        </w:rPr>
        <w:fldChar w:fldCharType="begin"/>
      </w:r>
      <w:r w:rsidR="00404D9F">
        <w:rPr>
          <w:rFonts w:eastAsia="Times New Roman"/>
          <w:lang w:eastAsia="en-AU"/>
        </w:rPr>
        <w:instrText xml:space="preserve"> ADDIN EN.CITE &lt;EndNote&gt;&lt;Cite&gt;&lt;Author&gt;Weeramanthri&lt;/Author&gt;&lt;Year&gt;2020&lt;/Year&gt;&lt;RecNum&gt;1188&lt;/RecNum&gt;&lt;DisplayText&gt;&lt;style face="superscript"&gt;18&lt;/style&gt;&lt;/DisplayText&gt;&lt;record&gt;&lt;rec-number&gt;1188&lt;/rec-number&gt;&lt;foreign-keys&gt;&lt;key app="EN" db-id="zxa00wf2opvf9oeeset50xz7ezpfwre2v20z" timestamp="1620630241"&gt;1188&lt;/key&gt;&lt;/foreign-keys&gt;&lt;ref-type name="Web Page"&gt;12&lt;/ref-type&gt;&lt;contributors&gt;&lt;authors&gt;&lt;author&gt;Weeramanthri, T.&lt;/author&gt;&lt;author&gt;Joyce, S.&lt;/author&gt;&lt;author&gt;Bowman, F.&lt;/author&gt;&lt;author&gt;Bangor-Jones, R.&lt;/author&gt;&lt;author&gt;Law, C.&lt;/author&gt;&lt;/authors&gt;&lt;/contributors&gt;&lt;titles&gt;&lt;title&gt;Climate Health WA Inquiry: Final Report.&lt;/title&gt;&lt;/titles&gt;&lt;number&gt;June 2021&lt;/number&gt;&lt;dates&gt;&lt;year&gt;2020&lt;/year&gt;&lt;/dates&gt;&lt;pub-location&gt;Perth, Western Australia&lt;/pub-location&gt;&lt;publisher&gt;Western Australian Department of Health&lt;/publisher&gt;&lt;urls&gt;&lt;related-urls&gt;&lt;url&gt;https://ww2.health.wa.gov.au/climate-health-wa-final-report]&lt;/url&gt;&lt;/related-urls&gt;&lt;/urls&gt;&lt;/record&gt;&lt;/Cite&gt;&lt;/EndNote&gt;</w:instrText>
      </w:r>
      <w:r w:rsidR="0093075F">
        <w:rPr>
          <w:rFonts w:eastAsia="Times New Roman"/>
          <w:lang w:eastAsia="en-AU"/>
        </w:rPr>
        <w:fldChar w:fldCharType="separate"/>
      </w:r>
      <w:r w:rsidR="00404D9F" w:rsidRPr="00404D9F">
        <w:rPr>
          <w:rFonts w:eastAsia="Times New Roman"/>
          <w:noProof/>
          <w:vertAlign w:val="superscript"/>
          <w:lang w:eastAsia="en-AU"/>
        </w:rPr>
        <w:t>18</w:t>
      </w:r>
      <w:r w:rsidR="0093075F">
        <w:rPr>
          <w:rFonts w:eastAsia="Times New Roman"/>
          <w:lang w:eastAsia="en-AU"/>
        </w:rPr>
        <w:fldChar w:fldCharType="end"/>
      </w:r>
      <w:r w:rsidRPr="001B7482">
        <w:rPr>
          <w:rFonts w:eastAsia="Times New Roman"/>
          <w:lang w:eastAsia="en-AU"/>
        </w:rPr>
        <w:t xml:space="preserve"> Developing a local sustainable food </w:t>
      </w:r>
      <w:r w:rsidR="00854D9B">
        <w:rPr>
          <w:rFonts w:eastAsia="Times New Roman"/>
          <w:lang w:eastAsia="en-AU"/>
        </w:rPr>
        <w:t>supply</w:t>
      </w:r>
      <w:r w:rsidRPr="001B7482">
        <w:rPr>
          <w:rFonts w:eastAsia="Times New Roman"/>
          <w:lang w:eastAsia="en-AU"/>
        </w:rPr>
        <w:t xml:space="preserve">, </w:t>
      </w:r>
      <w:r w:rsidR="00854D9B">
        <w:rPr>
          <w:rFonts w:eastAsia="Times New Roman"/>
          <w:lang w:eastAsia="en-AU"/>
        </w:rPr>
        <w:t xml:space="preserve">can </w:t>
      </w:r>
      <w:r w:rsidRPr="001B7482">
        <w:rPr>
          <w:rFonts w:eastAsia="Times New Roman"/>
          <w:lang w:eastAsia="en-AU"/>
        </w:rPr>
        <w:t>promote health and wellbeing and builds a more resilient food system.</w:t>
      </w:r>
      <w:r w:rsidR="0093075F">
        <w:rPr>
          <w:rFonts w:eastAsia="Times New Roman"/>
          <w:lang w:eastAsia="en-AU"/>
        </w:rPr>
        <w:fldChar w:fldCharType="begin">
          <w:fldData xml:space="preserve">PEVuZE5vdGU+PENpdGU+PEF1dGhvcj5XaWxsZXR0PC9BdXRob3I+PFllYXI+MjAxOTwvWWVhcj48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</w:fldData>
        </w:fldChar>
      </w:r>
      <w:r w:rsidR="00525E47">
        <w:rPr>
          <w:rFonts w:eastAsia="Times New Roman"/>
          <w:lang w:eastAsia="en-AU"/>
        </w:rPr>
        <w:instrText xml:space="preserve"> ADDIN EN.CITE </w:instrText>
      </w:r>
      <w:r w:rsidR="00525E47">
        <w:rPr>
          <w:rFonts w:eastAsia="Times New Roman"/>
          <w:lang w:eastAsia="en-AU"/>
        </w:rPr>
        <w:fldChar w:fldCharType="begin">
          <w:fldData xml:space="preserve">PEVuZE5vdGU+PENpdGU+PEF1dGhvcj5XaWxsZXR0PC9BdXRob3I+PFllYXI+MjAxOTwvWWVhcj48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</w:fldData>
        </w:fldChar>
      </w:r>
      <w:r w:rsidR="00525E47">
        <w:rPr>
          <w:rFonts w:eastAsia="Times New Roman"/>
          <w:lang w:eastAsia="en-AU"/>
        </w:rPr>
        <w:instrText xml:space="preserve"> ADDIN EN.CITE.DATA </w:instrText>
      </w:r>
      <w:r w:rsidR="00525E47">
        <w:rPr>
          <w:rFonts w:eastAsia="Times New Roman"/>
          <w:lang w:eastAsia="en-AU"/>
        </w:rPr>
      </w:r>
      <w:r w:rsidR="00525E47">
        <w:rPr>
          <w:rFonts w:eastAsia="Times New Roman"/>
          <w:lang w:eastAsia="en-AU"/>
        </w:rPr>
        <w:fldChar w:fldCharType="end"/>
      </w:r>
      <w:r w:rsidR="0093075F">
        <w:rPr>
          <w:rFonts w:eastAsia="Times New Roman"/>
          <w:lang w:eastAsia="en-AU"/>
        </w:rPr>
      </w:r>
      <w:r w:rsidR="0093075F">
        <w:rPr>
          <w:rFonts w:eastAsia="Times New Roman"/>
          <w:lang w:eastAsia="en-AU"/>
        </w:rPr>
        <w:fldChar w:fldCharType="separate"/>
      </w:r>
      <w:r w:rsidR="00525E47" w:rsidRPr="00525E47">
        <w:rPr>
          <w:rFonts w:eastAsia="Times New Roman"/>
          <w:noProof/>
          <w:vertAlign w:val="superscript"/>
          <w:lang w:eastAsia="en-AU"/>
        </w:rPr>
        <w:t>71</w:t>
      </w:r>
      <w:r w:rsidR="0093075F">
        <w:rPr>
          <w:rFonts w:eastAsia="Times New Roman"/>
          <w:lang w:eastAsia="en-AU"/>
        </w:rPr>
        <w:fldChar w:fldCharType="end"/>
      </w:r>
      <w:r w:rsidRPr="001B7482">
        <w:rPr>
          <w:rFonts w:eastAsia="Times New Roman"/>
          <w:lang w:eastAsia="en-AU"/>
        </w:rPr>
        <w:t xml:space="preserve"> Additionally, encouraging the food supply and demand for food choices more in line with the </w:t>
      </w:r>
      <w:r w:rsidRPr="001B7482">
        <w:rPr>
          <w:rFonts w:eastAsia="Times New Roman"/>
          <w:i/>
          <w:lang w:eastAsia="en-AU"/>
        </w:rPr>
        <w:t xml:space="preserve">Australian Dietary Guidelines </w:t>
      </w:r>
      <w:r w:rsidRPr="00F41ECB">
        <w:rPr>
          <w:rFonts w:eastAsia="Times New Roman"/>
          <w:lang w:eastAsia="en-AU"/>
        </w:rPr>
        <w:t xml:space="preserve">would be </w:t>
      </w:r>
      <w:r w:rsidRPr="001B7482">
        <w:rPr>
          <w:rFonts w:eastAsia="Times New Roman"/>
          <w:lang w:eastAsia="en-AU"/>
        </w:rPr>
        <w:t>more sustainable than current practices</w:t>
      </w:r>
      <w:r w:rsidRPr="00F41ECB">
        <w:rPr>
          <w:rFonts w:eastAsia="Times New Roman"/>
          <w:lang w:eastAsia="en-AU"/>
        </w:rPr>
        <w:t xml:space="preserve"> </w:t>
      </w:r>
      <w:r w:rsidRPr="001B7482">
        <w:rPr>
          <w:rFonts w:eastAsia="Times New Roman"/>
          <w:lang w:eastAsia="en-AU"/>
        </w:rPr>
        <w:t>and would lower the risk of a range of chronic diseases.</w:t>
      </w:r>
      <w:r w:rsidR="0093075F">
        <w:rPr>
          <w:rFonts w:eastAsia="Times New Roman"/>
          <w:lang w:eastAsia="en-AU"/>
        </w:rPr>
        <w:fldChar w:fldCharType="begin"/>
      </w:r>
      <w:r w:rsidR="00404D9F">
        <w:rPr>
          <w:rFonts w:eastAsia="Times New Roman"/>
          <w:lang w:eastAsia="en-AU"/>
        </w:rPr>
        <w:instrText xml:space="preserve"> ADDIN EN.CITE &lt;EndNote&gt;&lt;Cite&gt;&lt;Author&gt;Weeramanthri&lt;/Author&gt;&lt;Year&gt;2020&lt;/Year&gt;&lt;RecNum&gt;1188&lt;/RecNum&gt;&lt;DisplayText&gt;&lt;style face="superscript"&gt;18&lt;/style&gt;&lt;/DisplayText&gt;&lt;record&gt;&lt;rec-number&gt;1188&lt;/rec-number&gt;&lt;foreign-keys&gt;&lt;key app="EN" db-id="zxa00wf2opvf9oeeset50xz7ezpfwre2v20z" timestamp="1620630241"&gt;1188&lt;/key&gt;&lt;/foreign-keys&gt;&lt;ref-type name="Web Page"&gt;12&lt;/ref-type&gt;&lt;contributors&gt;&lt;authors&gt;&lt;author&gt;Weeramanthri, T.&lt;/author&gt;&lt;author&gt;Joyce, S.&lt;/author&gt;&lt;author&gt;Bowman, F.&lt;/author&gt;&lt;author&gt;Bangor-Jones, R.&lt;/author&gt;&lt;author&gt;Law, C.&lt;/author&gt;&lt;/authors&gt;&lt;/contributors&gt;&lt;titles&gt;&lt;title&gt;Climate Health WA Inquiry: Final Report.&lt;/title&gt;&lt;/titles&gt;&lt;number&gt;June 2021&lt;/number&gt;&lt;dates&gt;&lt;year&gt;2020&lt;/year&gt;&lt;/dates&gt;&lt;pub-location&gt;Perth, Western Australia&lt;/pub-location&gt;&lt;publisher&gt;Western Australian Department of Health&lt;/publisher&gt;&lt;urls&gt;&lt;related-urls&gt;&lt;url&gt;https://ww2.health.wa.gov.au/climate-health-wa-final-report]&lt;/url&gt;&lt;/related-urls&gt;&lt;/urls&gt;&lt;/record&gt;&lt;/Cite&gt;&lt;/EndNote&gt;</w:instrText>
      </w:r>
      <w:r w:rsidR="0093075F">
        <w:rPr>
          <w:rFonts w:eastAsia="Times New Roman"/>
          <w:lang w:eastAsia="en-AU"/>
        </w:rPr>
        <w:fldChar w:fldCharType="separate"/>
      </w:r>
      <w:r w:rsidR="00404D9F" w:rsidRPr="00404D9F">
        <w:rPr>
          <w:rFonts w:eastAsia="Times New Roman"/>
          <w:noProof/>
          <w:vertAlign w:val="superscript"/>
          <w:lang w:eastAsia="en-AU"/>
        </w:rPr>
        <w:t>18</w:t>
      </w:r>
      <w:r w:rsidR="0093075F">
        <w:rPr>
          <w:rFonts w:eastAsia="Times New Roman"/>
          <w:lang w:eastAsia="en-AU"/>
        </w:rPr>
        <w:fldChar w:fldCharType="end"/>
      </w:r>
    </w:p>
    <w:p w14:paraId="059F10E4" w14:textId="77777777" w:rsidR="001B7482" w:rsidRPr="001B7482" w:rsidRDefault="001B7482" w:rsidP="001B7482">
      <w:pPr>
        <w:spacing w:after="240"/>
        <w:rPr>
          <w:rFonts w:eastAsia="Times New Roman"/>
          <w:lang w:eastAsia="en-AU"/>
        </w:rPr>
      </w:pPr>
      <w:r w:rsidRPr="001B7482">
        <w:rPr>
          <w:rFonts w:eastAsia="Times New Roman"/>
          <w:lang w:eastAsia="en-AU"/>
        </w:rPr>
        <w:t>Most of WA’s population lives in urban settings, which are hotter than surrounding countryside due to the heat-retaining qualities of buildings and paved surfaces.</w:t>
      </w:r>
      <w:r w:rsidR="0093075F">
        <w:rPr>
          <w:rFonts w:eastAsia="Times New Roman"/>
          <w:lang w:eastAsia="en-AU"/>
        </w:rPr>
        <w:fldChar w:fldCharType="begin"/>
      </w:r>
      <w:r w:rsidR="00404D9F">
        <w:rPr>
          <w:rFonts w:eastAsia="Times New Roman"/>
          <w:lang w:eastAsia="en-AU"/>
        </w:rPr>
        <w:instrText xml:space="preserve"> ADDIN EN.CITE &lt;EndNote&gt;&lt;Cite&gt;&lt;Author&gt;Weeramanthri&lt;/Author&gt;&lt;Year&gt;2020&lt;/Year&gt;&lt;RecNum&gt;1188&lt;/RecNum&gt;&lt;DisplayText&gt;&lt;style face="superscript"&gt;18&lt;/style&gt;&lt;/DisplayText&gt;&lt;record&gt;&lt;rec-number&gt;1188&lt;/rec-number&gt;&lt;foreign-keys&gt;&lt;key app="EN" db-id="zxa00wf2opvf9oeeset50xz7ezpfwre2v20z" timestamp="1620630241"&gt;1188&lt;/key&gt;&lt;/foreign-keys&gt;&lt;ref-type name="Web Page"&gt;12&lt;/ref-type&gt;&lt;contributors&gt;&lt;authors&gt;&lt;author&gt;Weeramanthri, T.&lt;/author&gt;&lt;author&gt;Joyce, S.&lt;/author&gt;&lt;author&gt;Bowman, F.&lt;/author&gt;&lt;author&gt;Bangor-Jones, R.&lt;/author&gt;&lt;author&gt;Law, C.&lt;/author&gt;&lt;/authors&gt;&lt;/contributors&gt;&lt;titles&gt;&lt;title&gt;Climate Health WA Inquiry: Final Report.&lt;/title&gt;&lt;/titles&gt;&lt;number&gt;June 2021&lt;/number&gt;&lt;dates&gt;&lt;year&gt;2020&lt;/year&gt;&lt;/dates&gt;&lt;pub-location&gt;Perth, Western Australia&lt;/pub-location&gt;&lt;publisher&gt;Western Australian Department of Health&lt;/publisher&gt;&lt;urls&gt;&lt;related-urls&gt;&lt;url&gt;https://ww2.health.wa.gov.au/climate-health-wa-final-report]&lt;/url&gt;&lt;/related-urls&gt;&lt;/urls&gt;&lt;/record&gt;&lt;/Cite&gt;&lt;/EndNote&gt;</w:instrText>
      </w:r>
      <w:r w:rsidR="0093075F">
        <w:rPr>
          <w:rFonts w:eastAsia="Times New Roman"/>
          <w:lang w:eastAsia="en-AU"/>
        </w:rPr>
        <w:fldChar w:fldCharType="separate"/>
      </w:r>
      <w:r w:rsidR="00404D9F" w:rsidRPr="00404D9F">
        <w:rPr>
          <w:rFonts w:eastAsia="Times New Roman"/>
          <w:noProof/>
          <w:vertAlign w:val="superscript"/>
          <w:lang w:eastAsia="en-AU"/>
        </w:rPr>
        <w:t>18</w:t>
      </w:r>
      <w:r w:rsidR="0093075F">
        <w:rPr>
          <w:rFonts w:eastAsia="Times New Roman"/>
          <w:lang w:eastAsia="en-AU"/>
        </w:rPr>
        <w:fldChar w:fldCharType="end"/>
      </w:r>
      <w:r w:rsidRPr="001B7482">
        <w:rPr>
          <w:rFonts w:eastAsia="Times New Roman"/>
          <w:lang w:eastAsia="en-AU"/>
        </w:rPr>
        <w:t xml:space="preserve"> Developing sustainable, climate-resistant cities and suburbs by protecting and increasing the tree canopy, providing green public spaces, and facilitating active transport to reduce private transport use (and emissions), are among the planning and design elements that can help mitigate the effects of climate change.</w:t>
      </w:r>
      <w:r w:rsidR="0093075F">
        <w:rPr>
          <w:rFonts w:eastAsia="Times New Roman"/>
          <w:lang w:eastAsia="en-AU"/>
        </w:rPr>
        <w:fldChar w:fldCharType="begin"/>
      </w:r>
      <w:r w:rsidR="00404D9F">
        <w:rPr>
          <w:rFonts w:eastAsia="Times New Roman"/>
          <w:lang w:eastAsia="en-AU"/>
        </w:rPr>
        <w:instrText xml:space="preserve"> ADDIN EN.CITE &lt;EndNote&gt;&lt;Cite&gt;&lt;Author&gt;Weeramanthri&lt;/Author&gt;&lt;Year&gt;2020&lt;/Year&gt;&lt;RecNum&gt;1188&lt;/RecNum&gt;&lt;DisplayText&gt;&lt;style face="superscript"&gt;18&lt;/style&gt;&lt;/DisplayText&gt;&lt;record&gt;&lt;rec-number&gt;1188&lt;/rec-number&gt;&lt;foreign-keys&gt;&lt;key app="EN" db-id="zxa00wf2opvf9oeeset50xz7ezpfwre2v20z" timestamp="1620630241"&gt;1188&lt;/key&gt;&lt;/foreign-keys&gt;&lt;ref-type name="Web Page"&gt;12&lt;/ref-type&gt;&lt;contributors&gt;&lt;authors&gt;&lt;author&gt;Weeramanthri, T.&lt;/author&gt;&lt;author&gt;Joyce, S.&lt;/author&gt;&lt;author&gt;Bowman, F.&lt;/author&gt;&lt;author&gt;Bangor-Jones, R.&lt;/author&gt;&lt;author&gt;Law, C.&lt;/author&gt;&lt;/authors&gt;&lt;/contributors&gt;&lt;titles&gt;&lt;title&gt;Climate Health WA Inquiry: Final Report.&lt;/title&gt;&lt;/titles&gt;&lt;number&gt;June 2021&lt;/number&gt;&lt;dates&gt;&lt;year&gt;2020&lt;/year&gt;&lt;/dates&gt;&lt;pub-location&gt;Perth, Western Australia&lt;/pub-location&gt;&lt;publisher&gt;Western Australian Department of Health&lt;/publisher&gt;&lt;urls&gt;&lt;related-urls&gt;&lt;url&gt;https://ww2.health.wa.gov.au/climate-health-wa-final-report]&lt;/url&gt;&lt;/related-urls&gt;&lt;/urls&gt;&lt;/record&gt;&lt;/Cite&gt;&lt;/EndNote&gt;</w:instrText>
      </w:r>
      <w:r w:rsidR="0093075F">
        <w:rPr>
          <w:rFonts w:eastAsia="Times New Roman"/>
          <w:lang w:eastAsia="en-AU"/>
        </w:rPr>
        <w:fldChar w:fldCharType="separate"/>
      </w:r>
      <w:r w:rsidR="00404D9F" w:rsidRPr="00404D9F">
        <w:rPr>
          <w:rFonts w:eastAsia="Times New Roman"/>
          <w:noProof/>
          <w:vertAlign w:val="superscript"/>
          <w:lang w:eastAsia="en-AU"/>
        </w:rPr>
        <w:t>18</w:t>
      </w:r>
      <w:r w:rsidR="0093075F">
        <w:rPr>
          <w:rFonts w:eastAsia="Times New Roman"/>
          <w:lang w:eastAsia="en-AU"/>
        </w:rPr>
        <w:fldChar w:fldCharType="end"/>
      </w:r>
      <w:r w:rsidRPr="001B7482">
        <w:rPr>
          <w:rFonts w:eastAsia="Times New Roman"/>
          <w:lang w:eastAsia="en-AU"/>
        </w:rPr>
        <w:t xml:space="preserve"> These changes to the built environment also have the benefit of making neighbourhoods and cities more liveable, and supporting the community’s health and wellbeing more broadly by improving air quality, encouraging physical activity and active transport, improving mental health and community connectedness, and reducing road crash trauma.</w:t>
      </w:r>
      <w:r w:rsidR="0093075F">
        <w:rPr>
          <w:rFonts w:eastAsia="Times New Roman"/>
          <w:lang w:eastAsia="en-AU"/>
        </w:rPr>
        <w:fldChar w:fldCharType="begin"/>
      </w:r>
      <w:r w:rsidR="00404D9F">
        <w:rPr>
          <w:rFonts w:eastAsia="Times New Roman"/>
          <w:lang w:eastAsia="en-AU"/>
        </w:rPr>
        <w:instrText xml:space="preserve"> ADDIN EN.CITE &lt;EndNote&gt;&lt;Cite&gt;&lt;Author&gt;Weeramanthri&lt;/Author&gt;&lt;Year&gt;2020&lt;/Year&gt;&lt;RecNum&gt;1188&lt;/RecNum&gt;&lt;DisplayText&gt;&lt;style face="superscript"&gt;18&lt;/style&gt;&lt;/DisplayText&gt;&lt;record&gt;&lt;rec-number&gt;1188&lt;/rec-number&gt;&lt;foreign-keys&gt;&lt;key app="EN" db-id="zxa00wf2opvf9oeeset50xz7ezpfwre2v20z" timestamp="1620630241"&gt;1188&lt;/key&gt;&lt;/foreign-keys&gt;&lt;ref-type name="Web Page"&gt;12&lt;/ref-type&gt;&lt;contributors&gt;&lt;authors&gt;&lt;author&gt;Weeramanthri, T.&lt;/author&gt;&lt;author&gt;Joyce, S.&lt;/author&gt;&lt;author&gt;Bowman, F.&lt;/author&gt;&lt;author&gt;Bangor-Jones, R.&lt;/author&gt;&lt;author&gt;Law, C.&lt;/author&gt;&lt;/authors&gt;&lt;/contributors&gt;&lt;titles&gt;&lt;title&gt;Climate Health WA Inquiry: Final Report.&lt;/title&gt;&lt;/titles&gt;&lt;number&gt;June 2021&lt;/number&gt;&lt;dates&gt;&lt;year&gt;2020&lt;/year&gt;&lt;/dates&gt;&lt;pub-location&gt;Perth, Western Australia&lt;/pub-location&gt;&lt;publisher&gt;Western Australian Department of Health&lt;/publisher&gt;&lt;urls&gt;&lt;related-urls&gt;&lt;url&gt;https://ww2.health.wa.gov.au/climate-health-wa-final-report]&lt;/url&gt;&lt;/related-urls&gt;&lt;/urls&gt;&lt;/record&gt;&lt;/Cite&gt;&lt;/EndNote&gt;</w:instrText>
      </w:r>
      <w:r w:rsidR="0093075F">
        <w:rPr>
          <w:rFonts w:eastAsia="Times New Roman"/>
          <w:lang w:eastAsia="en-AU"/>
        </w:rPr>
        <w:fldChar w:fldCharType="separate"/>
      </w:r>
      <w:r w:rsidR="00404D9F" w:rsidRPr="00404D9F">
        <w:rPr>
          <w:rFonts w:eastAsia="Times New Roman"/>
          <w:noProof/>
          <w:vertAlign w:val="superscript"/>
          <w:lang w:eastAsia="en-AU"/>
        </w:rPr>
        <w:t>18</w:t>
      </w:r>
      <w:r w:rsidR="0093075F">
        <w:rPr>
          <w:rFonts w:eastAsia="Times New Roman"/>
          <w:lang w:eastAsia="en-AU"/>
        </w:rPr>
        <w:fldChar w:fldCharType="end"/>
      </w:r>
      <w:r w:rsidRPr="001B7482">
        <w:rPr>
          <w:rFonts w:eastAsia="Times New Roman"/>
          <w:highlight w:val="yellow"/>
          <w:lang w:eastAsia="en-AU"/>
        </w:rPr>
        <w:t xml:space="preserve"> </w:t>
      </w:r>
    </w:p>
    <w:p w14:paraId="4257B6D9" w14:textId="6A1D4BDA" w:rsidR="001B7482" w:rsidRPr="001B7482" w:rsidRDefault="001B7482" w:rsidP="001B7482">
      <w:pPr>
        <w:spacing w:after="240"/>
        <w:rPr>
          <w:rFonts w:eastAsia="Times New Roman"/>
          <w:lang w:eastAsia="en-AU"/>
        </w:rPr>
      </w:pPr>
      <w:r w:rsidRPr="001B7482">
        <w:rPr>
          <w:rFonts w:eastAsia="Times New Roman"/>
          <w:lang w:eastAsia="en-AU"/>
        </w:rPr>
        <w:t xml:space="preserve">The </w:t>
      </w:r>
      <w:r w:rsidR="001E21A7">
        <w:rPr>
          <w:rFonts w:eastAsia="Times New Roman"/>
          <w:lang w:eastAsia="en-AU"/>
        </w:rPr>
        <w:t>SH</w:t>
      </w:r>
      <w:r w:rsidRPr="001B7482">
        <w:rPr>
          <w:rFonts w:eastAsia="Times New Roman"/>
          <w:lang w:eastAsia="en-AU"/>
        </w:rPr>
        <w:t xml:space="preserve">R recommends that the health system reduces its environmental footprint and ensures that mitigation and adaptation strategies are in place to protect the health of Western Australians in the face of climate change. The </w:t>
      </w:r>
      <w:r w:rsidR="00186638">
        <w:rPr>
          <w:rFonts w:eastAsia="Times New Roman"/>
          <w:lang w:eastAsia="en-AU"/>
        </w:rPr>
        <w:t xml:space="preserve">WA </w:t>
      </w:r>
      <w:r w:rsidRPr="001B7482">
        <w:rPr>
          <w:rFonts w:eastAsia="Times New Roman"/>
          <w:lang w:eastAsia="en-AU"/>
        </w:rPr>
        <w:t xml:space="preserve">Department of Health’s </w:t>
      </w:r>
      <w:hyperlink r:id="rId22" w:history="1">
        <w:r w:rsidRPr="001B7482">
          <w:rPr>
            <w:rFonts w:eastAsia="Times New Roman"/>
            <w:i/>
            <w:iCs/>
            <w:color w:val="004B8D"/>
            <w:u w:val="single"/>
            <w:lang w:eastAsia="en-AU"/>
          </w:rPr>
          <w:t>Climate Health WA Inquiry: Final Report</w:t>
        </w:r>
      </w:hyperlink>
      <w:r w:rsidR="0093075F">
        <w:rPr>
          <w:rFonts w:eastAsia="Times New Roman"/>
          <w:i/>
          <w:iCs/>
          <w:lang w:eastAsia="en-AU"/>
        </w:rPr>
        <w:fldChar w:fldCharType="begin"/>
      </w:r>
      <w:r w:rsidR="00404D9F">
        <w:rPr>
          <w:rFonts w:eastAsia="Times New Roman"/>
          <w:i/>
          <w:iCs/>
          <w:lang w:eastAsia="en-AU"/>
        </w:rPr>
        <w:instrText xml:space="preserve"> ADDIN EN.CITE &lt;EndNote&gt;&lt;Cite&gt;&lt;Author&gt;Weeramanthri&lt;/Author&gt;&lt;Year&gt;2020&lt;/Year&gt;&lt;RecNum&gt;1188&lt;/RecNum&gt;&lt;DisplayText&gt;&lt;style face="superscript"&gt;18&lt;/style&gt;&lt;/DisplayText&gt;&lt;record&gt;&lt;rec-number&gt;1188&lt;/rec-number&gt;&lt;foreign-keys&gt;&lt;key app="EN" db-id="zxa00wf2opvf9oeeset50xz7ezpfwre2v20z" timestamp="1620630241"&gt;1188&lt;/key&gt;&lt;/foreign-keys&gt;&lt;ref-type name="Web Page"&gt;12&lt;/ref-type&gt;&lt;contributors&gt;&lt;authors&gt;&lt;author&gt;Weeramanthri, T.&lt;/author&gt;&lt;author&gt;Joyce, S.&lt;/author&gt;&lt;author&gt;Bowman, F.&lt;/author&gt;&lt;author&gt;Bangor-Jones, R.&lt;/author&gt;&lt;author&gt;Law, C.&lt;/author&gt;&lt;/authors&gt;&lt;/contributors&gt;&lt;titles&gt;&lt;title&gt;Climate Health WA Inquiry: Final Report.&lt;/title&gt;&lt;/titles&gt;&lt;number&gt;June 2021&lt;/number&gt;&lt;dates&gt;&lt;year&gt;2020&lt;/year&gt;&lt;/dates&gt;&lt;pub-location&gt;Perth, Western Australia&lt;/pub-location&gt;&lt;publisher&gt;Western Australian Department of Health&lt;/publisher&gt;&lt;urls&gt;&lt;related-urls&gt;&lt;url&gt;https://ww2.health.wa.gov.au/climate-health-wa-final-report]&lt;/url&gt;&lt;/related-urls&gt;&lt;/urls&gt;&lt;/record&gt;&lt;/Cite&gt;&lt;/EndNote&gt;</w:instrText>
      </w:r>
      <w:r w:rsidR="0093075F">
        <w:rPr>
          <w:rFonts w:eastAsia="Times New Roman"/>
          <w:i/>
          <w:iCs/>
          <w:lang w:eastAsia="en-AU"/>
        </w:rPr>
        <w:fldChar w:fldCharType="separate"/>
      </w:r>
      <w:r w:rsidR="00404D9F" w:rsidRPr="00404D9F">
        <w:rPr>
          <w:rFonts w:eastAsia="Times New Roman"/>
          <w:i/>
          <w:iCs/>
          <w:noProof/>
          <w:vertAlign w:val="superscript"/>
          <w:lang w:eastAsia="en-AU"/>
        </w:rPr>
        <w:t>18</w:t>
      </w:r>
      <w:r w:rsidR="0093075F">
        <w:rPr>
          <w:rFonts w:eastAsia="Times New Roman"/>
          <w:i/>
          <w:iCs/>
          <w:lang w:eastAsia="en-AU"/>
        </w:rPr>
        <w:fldChar w:fldCharType="end"/>
      </w:r>
      <w:r w:rsidRPr="001B7482">
        <w:rPr>
          <w:rFonts w:eastAsia="Times New Roman"/>
          <w:i/>
          <w:iCs/>
          <w:lang w:eastAsia="en-AU"/>
        </w:rPr>
        <w:t xml:space="preserve"> </w:t>
      </w:r>
      <w:r w:rsidRPr="001B7482">
        <w:rPr>
          <w:rFonts w:eastAsia="Times New Roman"/>
          <w:lang w:eastAsia="en-AU"/>
        </w:rPr>
        <w:t xml:space="preserve">was prepared in response to the </w:t>
      </w:r>
      <w:r w:rsidR="001E21A7">
        <w:rPr>
          <w:rFonts w:eastAsia="Times New Roman"/>
          <w:lang w:eastAsia="en-AU"/>
        </w:rPr>
        <w:t>SHR</w:t>
      </w:r>
      <w:r w:rsidRPr="001B7482">
        <w:rPr>
          <w:rFonts w:eastAsia="Times New Roman"/>
          <w:lang w:eastAsia="en-AU"/>
        </w:rPr>
        <w:t xml:space="preserve">, and has made recommendations to ready WA for outcomes expected to arise from climate change, and to reduce the health system’s impact on the environment. The </w:t>
      </w:r>
      <w:hyperlink r:id="rId23" w:history="1">
        <w:r w:rsidRPr="001B7482">
          <w:rPr>
            <w:rFonts w:eastAsia="Times New Roman"/>
            <w:i/>
            <w:iCs/>
            <w:color w:val="004B8D"/>
            <w:u w:val="single"/>
            <w:lang w:eastAsia="en-AU"/>
          </w:rPr>
          <w:t>Western Australian Climate Change Policy</w:t>
        </w:r>
      </w:hyperlink>
      <w:r w:rsidR="0093075F">
        <w:rPr>
          <w:rFonts w:eastAsia="Times New Roman"/>
          <w:lang w:eastAsia="en-AU"/>
        </w:rPr>
        <w:fldChar w:fldCharType="begin"/>
      </w:r>
      <w:r w:rsidR="007D6E80">
        <w:rPr>
          <w:rFonts w:eastAsia="Times New Roman"/>
          <w:lang w:eastAsia="en-AU"/>
        </w:rPr>
        <w:instrText xml:space="preserve"> ADDIN EN.CITE &lt;EndNote&gt;&lt;Cite&gt;&lt;Author&gt;Government of Western Australia&lt;/Author&gt;&lt;Year&gt;2021&lt;/Year&gt;&lt;RecNum&gt;1573&lt;/RecNum&gt;&lt;DisplayText&gt;&lt;style face="superscript"&gt;72&lt;/style&gt;&lt;/DisplayText&gt;&lt;record&gt;&lt;rec-number&gt;1573&lt;/rec-number&gt;&lt;foreign-keys&gt;&lt;key app="EN" db-id="zxa00wf2opvf9oeeset50xz7ezpfwre2v20z" timestamp="1635737680"&gt;1573&lt;/key&gt;&lt;/foreign-keys&gt;&lt;ref-type name="Web Page"&gt;12&lt;/ref-type&gt;&lt;contributors&gt;&lt;authors&gt;&lt;author&gt;Government of Western Australia,&lt;/author&gt;&lt;/authors&gt;&lt;/contributors&gt;&lt;titles&gt;&lt;title&gt;Western Australian Climate Change Policy.&lt;/title&gt;&lt;/titles&gt;&lt;volume&gt;Nov 2021&lt;/volume&gt;&lt;dates&gt;&lt;year&gt;2021&lt;/year&gt;&lt;/dates&gt;&lt;pub-location&gt;Perth, Western Australia&lt;/pub-location&gt;&lt;publisher&gt;Government of Western Australia&lt;/publisher&gt;&lt;urls&gt;&lt;related-urls&gt;&lt;url&gt;https://www.wa.gov.au/service/environment/environment-information-services/western-australian-climate-change-policy]&lt;/url&gt;&lt;/related-urls&gt;&lt;/urls&gt;&lt;/record&gt;&lt;/Cite&gt;&lt;/EndNote&gt;</w:instrText>
      </w:r>
      <w:r w:rsidR="0093075F">
        <w:rPr>
          <w:rFonts w:eastAsia="Times New Roman"/>
          <w:lang w:eastAsia="en-AU"/>
        </w:rPr>
        <w:fldChar w:fldCharType="separate"/>
      </w:r>
      <w:r w:rsidR="00525E47" w:rsidRPr="00525E47">
        <w:rPr>
          <w:rFonts w:eastAsia="Times New Roman"/>
          <w:noProof/>
          <w:vertAlign w:val="superscript"/>
          <w:lang w:eastAsia="en-AU"/>
        </w:rPr>
        <w:t>72</w:t>
      </w:r>
      <w:r w:rsidR="0093075F">
        <w:rPr>
          <w:rFonts w:eastAsia="Times New Roman"/>
          <w:lang w:eastAsia="en-AU"/>
        </w:rPr>
        <w:fldChar w:fldCharType="end"/>
      </w:r>
      <w:r w:rsidRPr="001B7482">
        <w:rPr>
          <w:rFonts w:eastAsia="Times New Roman"/>
          <w:lang w:eastAsia="en-AU"/>
        </w:rPr>
        <w:t xml:space="preserve"> sets out the State Government’s wider plan for a climate-resilient community. </w:t>
      </w:r>
    </w:p>
    <w:p w14:paraId="3A0E6944" w14:textId="77777777" w:rsidR="001B7482" w:rsidRPr="001B7482" w:rsidRDefault="001B7482" w:rsidP="001B7482">
      <w:pPr>
        <w:keepNext/>
        <w:keepLines/>
        <w:spacing w:before="240" w:after="240"/>
        <w:outlineLvl w:val="2"/>
        <w:rPr>
          <w:rFonts w:eastAsia="Times New Roman"/>
          <w:b/>
          <w:bCs/>
        </w:rPr>
      </w:pPr>
      <w:r w:rsidRPr="001B7482">
        <w:rPr>
          <w:rFonts w:eastAsia="Times New Roman"/>
          <w:b/>
          <w:bCs/>
        </w:rPr>
        <w:lastRenderedPageBreak/>
        <w:t xml:space="preserve">Health system costs of treating chronic disease and injury caused by common preventable risk factors are unsustainable </w:t>
      </w:r>
    </w:p>
    <w:p w14:paraId="55E925A7" w14:textId="77777777" w:rsidR="001B7482" w:rsidRPr="001B7482" w:rsidRDefault="001B7482" w:rsidP="001B7482">
      <w:r w:rsidRPr="001B7482">
        <w:t xml:space="preserve">Demand for health services has grown over the past 20 years as the population has grown and become older, and more Western Australians have needed medical treatment for chronic disease and injuries. </w:t>
      </w:r>
    </w:p>
    <w:p w14:paraId="6C564A3D" w14:textId="00F3CED4" w:rsidR="001B7482" w:rsidRPr="001B7482" w:rsidRDefault="001B7482" w:rsidP="001B7482">
      <w:r w:rsidRPr="001B7482">
        <w:t>In 2015-16, it is estimated that common modifiable risk factors cost the WA health system a total of $1.96 billion in hospital, non-hospital medical care and pharmaceutical costs. The risk factors with the highest financial impact on the WA health system were overweight and obesity ($510 million), high blood sugar ($336 million), and high blood pressure ($324 million).</w:t>
      </w:r>
      <w:r w:rsidR="0093075F">
        <w:fldChar w:fldCharType="begin"/>
      </w:r>
      <w:r w:rsidR="00636748">
        <w:instrText xml:space="preserve"> ADDIN EN.CITE &lt;EndNote&gt;&lt;Cite&gt;&lt;Author&gt;Epidemiology Directorate&lt;/Author&gt;&lt;Year&gt;2021&lt;/Year&gt;&lt;RecNum&gt;1513&lt;/RecNum&gt;&lt;DisplayText&gt;&lt;style face="superscript"&gt;19&lt;/style&gt;&lt;/DisplayText&gt;&lt;record&gt;&lt;rec-number&gt;1513&lt;/rec-number&gt;&lt;foreign-keys&gt;&lt;key app="EN" db-id="zxa00wf2opvf9oeeset50xz7ezpfwre2v20z" timestamp="1630979753"&gt;1513&lt;/key&gt;&lt;/foreign-keys&gt;&lt;ref-type name="Web Page"&gt;12&lt;/ref-type&gt;&lt;contributors&gt;&lt;authors&gt;&lt;author&gt;Epidemiology Directorate,&lt;/author&gt;&lt;/authors&gt;&lt;/contributors&gt;&lt;titles&gt;&lt;title&gt;Western Australian Burden of Disease Study 2015: Health care spending attributable to modifiable risk factors in WA&lt;/title&gt;&lt;/titles&gt;&lt;volume&gt;Nov 2021&lt;/volume&gt;&lt;dates&gt;&lt;year&gt;2021&lt;/year&gt;&lt;/dates&gt;&lt;pub-location&gt;Perth, Western Australia&lt;/pub-location&gt;&lt;publisher&gt;Department of Health&lt;/publisher&gt;&lt;urls&gt;&lt;related-urls&gt;&lt;url&gt;https://ww2.health.wa.gov.au/~/media/Corp/Documents/Reports-and-publications/WA-Burden-of-Disease-Study-2015-Summary-report/Healthcare-spending-attributable-to-modifiable-risk-factors-in-WA.pdf&lt;/url&gt;&lt;/related-urls&gt;&lt;/urls&gt;&lt;/record&gt;&lt;/Cite&gt;&lt;/EndNote&gt;</w:instrText>
      </w:r>
      <w:r w:rsidR="0093075F">
        <w:fldChar w:fldCharType="separate"/>
      </w:r>
      <w:r w:rsidR="00404D9F" w:rsidRPr="00404D9F">
        <w:rPr>
          <w:noProof/>
          <w:vertAlign w:val="superscript"/>
        </w:rPr>
        <w:t>19</w:t>
      </w:r>
      <w:r w:rsidR="0093075F">
        <w:fldChar w:fldCharType="end"/>
      </w:r>
      <w:r w:rsidRPr="001B7482">
        <w:t xml:space="preserve"> The WA health system spent a further $306 million on treating diseases associated with tobacco use, and $164 million on alcohol-related conditions.</w:t>
      </w:r>
      <w:r w:rsidR="0093075F">
        <w:fldChar w:fldCharType="begin"/>
      </w:r>
      <w:r w:rsidR="00636748">
        <w:instrText xml:space="preserve"> ADDIN EN.CITE &lt;EndNote&gt;&lt;Cite&gt;&lt;Author&gt;Epidemiology Directorate&lt;/Author&gt;&lt;Year&gt;2021&lt;/Year&gt;&lt;RecNum&gt;1513&lt;/RecNum&gt;&lt;DisplayText&gt;&lt;style face="superscript"&gt;19&lt;/style&gt;&lt;/DisplayText&gt;&lt;record&gt;&lt;rec-number&gt;1513&lt;/rec-number&gt;&lt;foreign-keys&gt;&lt;key app="EN" db-id="zxa00wf2opvf9oeeset50xz7ezpfwre2v20z" timestamp="1630979753"&gt;1513&lt;/key&gt;&lt;/foreign-keys&gt;&lt;ref-type name="Web Page"&gt;12&lt;/ref-type&gt;&lt;contributors&gt;&lt;authors&gt;&lt;author&gt;Epidemiology Directorate,&lt;/author&gt;&lt;/authors&gt;&lt;/contributors&gt;&lt;titles&gt;&lt;title&gt;Western Australian Burden of Disease Study 2015: Health care spending attributable to modifiable risk factors in WA&lt;/title&gt;&lt;/titles&gt;&lt;volume&gt;Nov 2021&lt;/volume&gt;&lt;dates&gt;&lt;year&gt;2021&lt;/year&gt;&lt;/dates&gt;&lt;pub-location&gt;Perth, Western Australia&lt;/pub-location&gt;&lt;publisher&gt;Department of Health&lt;/publisher&gt;&lt;urls&gt;&lt;related-urls&gt;&lt;url&gt;https://ww2.health.wa.gov.au/~/media/Corp/Documents/Reports-and-publications/WA-Burden-of-Disease-Study-2015-Summary-report/Healthcare-spending-attributable-to-modifiable-risk-factors-in-WA.pdf&lt;/url&gt;&lt;/related-urls&gt;&lt;/urls&gt;&lt;/record&gt;&lt;/Cite&gt;&lt;/EndNote&gt;</w:instrText>
      </w:r>
      <w:r w:rsidR="0093075F">
        <w:fldChar w:fldCharType="separate"/>
      </w:r>
      <w:r w:rsidR="00404D9F" w:rsidRPr="00404D9F">
        <w:rPr>
          <w:noProof/>
          <w:vertAlign w:val="superscript"/>
        </w:rPr>
        <w:t>19</w:t>
      </w:r>
      <w:r w:rsidR="0093075F">
        <w:fldChar w:fldCharType="end"/>
      </w:r>
      <w:r w:rsidRPr="001B7482">
        <w:t xml:space="preserve"> Diseases caused by dietary risks cost the WA health system $286 million, and physical inactivity cost $96 million to treat.</w:t>
      </w:r>
      <w:r w:rsidR="0093075F">
        <w:fldChar w:fldCharType="begin"/>
      </w:r>
      <w:r w:rsidR="00636748">
        <w:instrText xml:space="preserve"> ADDIN EN.CITE &lt;EndNote&gt;&lt;Cite&gt;&lt;Author&gt;Epidemiology Directorate&lt;/Author&gt;&lt;Year&gt;2021&lt;/Year&gt;&lt;RecNum&gt;1513&lt;/RecNum&gt;&lt;DisplayText&gt;&lt;style face="superscript"&gt;19&lt;/style&gt;&lt;/DisplayText&gt;&lt;record&gt;&lt;rec-number&gt;1513&lt;/rec-number&gt;&lt;foreign-keys&gt;&lt;key app="EN" db-id="zxa00wf2opvf9oeeset50xz7ezpfwre2v20z" timestamp="1630979753"&gt;1513&lt;/key&gt;&lt;/foreign-keys&gt;&lt;ref-type name="Web Page"&gt;12&lt;/ref-type&gt;&lt;contributors&gt;&lt;authors&gt;&lt;author&gt;Epidemiology Directorate,&lt;/author&gt;&lt;/authors&gt;&lt;/contributors&gt;&lt;titles&gt;&lt;title&gt;Western Australian Burden of Disease Study 2015: Health care spending attributable to modifiable risk factors in WA&lt;/title&gt;&lt;/titles&gt;&lt;volume&gt;Nov 2021&lt;/volume&gt;&lt;dates&gt;&lt;year&gt;2021&lt;/year&gt;&lt;/dates&gt;&lt;pub-location&gt;Perth, Western Australia&lt;/pub-location&gt;&lt;publisher&gt;Department of Health&lt;/publisher&gt;&lt;urls&gt;&lt;related-urls&gt;&lt;url&gt;https://ww2.health.wa.gov.au/~/media/Corp/Documents/Reports-and-publications/WA-Burden-of-Disease-Study-2015-Summary-report/Healthcare-spending-attributable-to-modifiable-risk-factors-in-WA.pdf&lt;/url&gt;&lt;/related-urls&gt;&lt;/urls&gt;&lt;/record&gt;&lt;/Cite&gt;&lt;/EndNote&gt;</w:instrText>
      </w:r>
      <w:r w:rsidR="0093075F">
        <w:fldChar w:fldCharType="separate"/>
      </w:r>
      <w:r w:rsidR="00404D9F" w:rsidRPr="00404D9F">
        <w:rPr>
          <w:noProof/>
          <w:vertAlign w:val="superscript"/>
        </w:rPr>
        <w:t>19</w:t>
      </w:r>
      <w:r w:rsidR="0093075F">
        <w:fldChar w:fldCharType="end"/>
      </w:r>
      <w:r w:rsidRPr="001B7482">
        <w:t xml:space="preserve"> In the same year, injuries cost the WA health system $909 million, $181 million of which was attributable to preventable risk factors such as alcohol use, child abuse and neglect, and intimate partner violence.</w:t>
      </w:r>
      <w:r w:rsidR="0093075F">
        <w:fldChar w:fldCharType="begin"/>
      </w:r>
      <w:r w:rsidR="00636748">
        <w:instrText xml:space="preserve"> ADDIN EN.CITE &lt;EndNote&gt;&lt;Cite&gt;&lt;Author&gt;Epidemiology Directorate&lt;/Author&gt;&lt;Year&gt;2021&lt;/Year&gt;&lt;RecNum&gt;1513&lt;/RecNum&gt;&lt;DisplayText&gt;&lt;style face="superscript"&gt;19&lt;/style&gt;&lt;/DisplayText&gt;&lt;record&gt;&lt;rec-number&gt;1513&lt;/rec-number&gt;&lt;foreign-keys&gt;&lt;key app="EN" db-id="zxa00wf2opvf9oeeset50xz7ezpfwre2v20z" timestamp="1630979753"&gt;1513&lt;/key&gt;&lt;/foreign-keys&gt;&lt;ref-type name="Web Page"&gt;12&lt;/ref-type&gt;&lt;contributors&gt;&lt;authors&gt;&lt;author&gt;Epidemiology Directorate,&lt;/author&gt;&lt;/authors&gt;&lt;/contributors&gt;&lt;titles&gt;&lt;title&gt;Western Australian Burden of Disease Study 2015: Health care spending attributable to modifiable risk factors in WA&lt;/title&gt;&lt;/titles&gt;&lt;volume&gt;Nov 2021&lt;/volume&gt;&lt;dates&gt;&lt;year&gt;2021&lt;/year&gt;&lt;/dates&gt;&lt;pub-location&gt;Perth, Western Australia&lt;/pub-location&gt;&lt;publisher&gt;Department of Health&lt;/publisher&gt;&lt;urls&gt;&lt;related-urls&gt;&lt;url&gt;https://ww2.health.wa.gov.au/~/media/Corp/Documents/Reports-and-publications/WA-Burden-of-Disease-Study-2015-Summary-report/Healthcare-spending-attributable-to-modifiable-risk-factors-in-WA.pdf&lt;/url&gt;&lt;/related-urls&gt;&lt;/urls&gt;&lt;/record&gt;&lt;/Cite&gt;&lt;/EndNote&gt;</w:instrText>
      </w:r>
      <w:r w:rsidR="0093075F">
        <w:fldChar w:fldCharType="separate"/>
      </w:r>
      <w:r w:rsidR="00404D9F" w:rsidRPr="00404D9F">
        <w:rPr>
          <w:noProof/>
          <w:vertAlign w:val="superscript"/>
        </w:rPr>
        <w:t>19</w:t>
      </w:r>
      <w:r w:rsidR="0093075F">
        <w:fldChar w:fldCharType="end"/>
      </w:r>
      <w:r w:rsidRPr="001B7482">
        <w:t xml:space="preserve"> </w:t>
      </w:r>
    </w:p>
    <w:p w14:paraId="456AE671" w14:textId="77777777" w:rsidR="001B7482" w:rsidRPr="001B7482" w:rsidRDefault="001B7482" w:rsidP="001B7482">
      <w:r w:rsidRPr="001B7482">
        <w:t>The overall costs of chronic disease and injury are much higher when the costs to society, including the impact on the workforce and productivity, household labour, and quality of life, are considered. For example, while healthcare costs attributed to tobacco use in Australia in 2015-16 were estimated at $6.8 billion, the overall tangible costs (including all healthcare costs, workforce and household labour impacts) of tobacco use were estimated to be $19.2 billion.</w:t>
      </w:r>
      <w:r w:rsidR="0093075F">
        <w:fldChar w:fldCharType="begin"/>
      </w:r>
      <w:r w:rsidR="00525E47">
        <w:instrText xml:space="preserve"> ADDIN EN.CITE &lt;EndNote&gt;&lt;Cite&gt;&lt;Author&gt;Whetton&lt;/Author&gt;&lt;Year&gt;2019&lt;/Year&gt;&lt;RecNum&gt;1387&lt;/RecNum&gt;&lt;DisplayText&gt;&lt;style face="superscript"&gt;73&lt;/style&gt;&lt;/DisplayText&gt;&lt;record&gt;&lt;rec-number&gt;1387&lt;/rec-number&gt;&lt;foreign-keys&gt;&lt;key app="EN" db-id="zxa00wf2opvf9oeeset50xz7ezpfwre2v20z" timestamp="1624595497"&gt;1387&lt;/key&gt;&lt;/foreign-keys&gt;&lt;ref-type name="Web Page"&gt;12&lt;/ref-type&gt;&lt;contributors&gt;&lt;authors&gt;&lt;author&gt;Whetton, S.&lt;/author&gt;&lt;author&gt;Tait, R.&lt;/author&gt;&lt;author&gt;Scollo, M.&lt;/author&gt;&lt;author&gt;Banks, E.&lt;/author&gt;&lt;author&gt;Chapman, J.&lt;/author&gt;&lt;author&gt;Dey, T.&lt;/author&gt;&lt;author&gt;Halim, S.&lt;/author&gt;&lt;author&gt;Makate, M.&lt;/author&gt;&lt;author&gt;McEntee, A.&lt;/author&gt;&lt;author&gt;Muhktar, A.&lt;/author&gt;&lt;author&gt;Norman, R.&lt;/author&gt;&lt;author&gt;Pidd, K.&lt;/author&gt;&lt;author&gt;Roche, A.&lt;/author&gt;&lt;author&gt;Allsop, S.&lt;/author&gt;&lt;/authors&gt;&lt;/contributors&gt;&lt;titles&gt;&lt;title&gt;Identifying the social costs of tobacco use to Australia in 2015/16.&lt;/title&gt;&lt;/titles&gt;&lt;number&gt;June 2021&lt;/number&gt;&lt;dates&gt;&lt;year&gt;2019&lt;/year&gt;&lt;/dates&gt;&lt;pub-location&gt;Perth, Australia&lt;/pub-location&gt;&lt;publisher&gt;National Drug Research Institute, Curtin University&lt;/publisher&gt;&lt;urls&gt;&lt;related-urls&gt;&lt;url&gt;https://ndri.curtin.edu.au/NDRI/media/documents/publications/T273.pdf]&lt;/url&gt;&lt;/related-urls&gt;&lt;/urls&gt;&lt;/record&gt;&lt;/Cite&gt;&lt;/EndNote&gt;</w:instrText>
      </w:r>
      <w:r w:rsidR="0093075F">
        <w:fldChar w:fldCharType="separate"/>
      </w:r>
      <w:r w:rsidR="00525E47" w:rsidRPr="00525E47">
        <w:rPr>
          <w:noProof/>
          <w:vertAlign w:val="superscript"/>
        </w:rPr>
        <w:t>73</w:t>
      </w:r>
      <w:r w:rsidR="0093075F">
        <w:fldChar w:fldCharType="end"/>
      </w:r>
      <w:r w:rsidRPr="001B7482">
        <w:t xml:space="preserve"> If intangible costs are also included (estimated costs for pain and suffering), then the overall cost of tobacco use in Australia in 2015-16 was an estimated $136.9 billion.</w:t>
      </w:r>
      <w:r w:rsidR="0093075F">
        <w:fldChar w:fldCharType="begin"/>
      </w:r>
      <w:r w:rsidR="00525E47">
        <w:instrText xml:space="preserve"> ADDIN EN.CITE &lt;EndNote&gt;&lt;Cite&gt;&lt;Author&gt;Whetton&lt;/Author&gt;&lt;Year&gt;2019&lt;/Year&gt;&lt;RecNum&gt;1387&lt;/RecNum&gt;&lt;DisplayText&gt;&lt;style face="superscript"&gt;73&lt;/style&gt;&lt;/DisplayText&gt;&lt;record&gt;&lt;rec-number&gt;1387&lt;/rec-number&gt;&lt;foreign-keys&gt;&lt;key app="EN" db-id="zxa00wf2opvf9oeeset50xz7ezpfwre2v20z" timestamp="1624595497"&gt;1387&lt;/key&gt;&lt;/foreign-keys&gt;&lt;ref-type name="Web Page"&gt;12&lt;/ref-type&gt;&lt;contributors&gt;&lt;authors&gt;&lt;author&gt;Whetton, S.&lt;/author&gt;&lt;author&gt;Tait, R.&lt;/author&gt;&lt;author&gt;Scollo, M.&lt;/author&gt;&lt;author&gt;Banks, E.&lt;/author&gt;&lt;author&gt;Chapman, J.&lt;/author&gt;&lt;author&gt;Dey, T.&lt;/author&gt;&lt;author&gt;Halim, S.&lt;/author&gt;&lt;author&gt;Makate, M.&lt;/author&gt;&lt;author&gt;McEntee, A.&lt;/author&gt;&lt;author&gt;Muhktar, A.&lt;/author&gt;&lt;author&gt;Norman, R.&lt;/author&gt;&lt;author&gt;Pidd, K.&lt;/author&gt;&lt;author&gt;Roche, A.&lt;/author&gt;&lt;author&gt;Allsop, S.&lt;/author&gt;&lt;/authors&gt;&lt;/contributors&gt;&lt;titles&gt;&lt;title&gt;Identifying the social costs of tobacco use to Australia in 2015/16.&lt;/title&gt;&lt;/titles&gt;&lt;number&gt;June 2021&lt;/number&gt;&lt;dates&gt;&lt;year&gt;2019&lt;/year&gt;&lt;/dates&gt;&lt;pub-location&gt;Perth, Australia&lt;/pub-location&gt;&lt;publisher&gt;National Drug Research Institute, Curtin University&lt;/publisher&gt;&lt;urls&gt;&lt;related-urls&gt;&lt;url&gt;https://ndri.curtin.edu.au/NDRI/media/documents/publications/T273.pdf]&lt;/url&gt;&lt;/related-urls&gt;&lt;/urls&gt;&lt;/record&gt;&lt;/Cite&gt;&lt;/EndNote&gt;</w:instrText>
      </w:r>
      <w:r w:rsidR="0093075F">
        <w:fldChar w:fldCharType="separate"/>
      </w:r>
      <w:r w:rsidR="00525E47" w:rsidRPr="00525E47">
        <w:rPr>
          <w:noProof/>
          <w:vertAlign w:val="superscript"/>
        </w:rPr>
        <w:t>73</w:t>
      </w:r>
      <w:r w:rsidR="0093075F">
        <w:fldChar w:fldCharType="end"/>
      </w:r>
    </w:p>
    <w:p w14:paraId="311766A0" w14:textId="77777777" w:rsidR="00E34212" w:rsidRPr="00E34212" w:rsidRDefault="004C5732" w:rsidP="0016061E">
      <w:pPr>
        <w:pStyle w:val="Heading2"/>
      </w:pPr>
      <w:r>
        <w:t xml:space="preserve">2.2 </w:t>
      </w:r>
      <w:bookmarkEnd w:id="13"/>
      <w:r>
        <w:t>The benefits of prevention</w:t>
      </w:r>
      <w:bookmarkEnd w:id="14"/>
    </w:p>
    <w:p w14:paraId="69C8DF57" w14:textId="44B566CF" w:rsidR="00D5112A" w:rsidRDefault="1F321B09" w:rsidP="00D5112A">
      <w:pPr>
        <w:rPr>
          <w:rFonts w:cs="Arial"/>
          <w:szCs w:val="24"/>
        </w:rPr>
      </w:pPr>
      <w:r>
        <w:t>Prevention works. The SHR</w:t>
      </w:r>
      <w:r w:rsidR="4F119280">
        <w:t xml:space="preserve"> calls for increased and sustained </w:t>
      </w:r>
      <w:r w:rsidR="4E36B3C6">
        <w:t xml:space="preserve">focus on investment in public health, with prevention rising to at least </w:t>
      </w:r>
      <w:r w:rsidR="00EF516E">
        <w:br/>
        <w:t xml:space="preserve">5 </w:t>
      </w:r>
      <w:r w:rsidR="43DF7239">
        <w:t xml:space="preserve">per cent of the </w:t>
      </w:r>
      <w:r w:rsidR="2E5C5F77">
        <w:t>total health budget by</w:t>
      </w:r>
      <w:r w:rsidR="43DF7239">
        <w:t xml:space="preserve"> 2029</w:t>
      </w:r>
      <w:r w:rsidR="78327823">
        <w:t>.</w:t>
      </w:r>
      <w:r w:rsidR="0093075F">
        <w:fldChar w:fldCharType="begin"/>
      </w:r>
      <w:r w:rsidR="00404D9F">
        <w:instrText xml:space="preserve"> ADDIN EN.CITE &lt;EndNote&gt;&lt;Cite&gt;&lt;Author&gt;Sustainable Health Review&lt;/Author&gt;&lt;Year&gt;2019&lt;/Year&gt;&lt;RecNum&gt;1252&lt;/RecNum&gt;&lt;DisplayText&gt;&lt;style face="superscript"&gt;22&lt;/style&gt;&lt;/DisplayText&gt;&lt;record&gt;&lt;rec-number&gt;1252&lt;/rec-number&gt;&lt;foreign-keys&gt;&lt;key app="EN" db-id="zxa00wf2opvf9oeeset50xz7ezpfwre2v20z" timestamp="1622527759"&gt;1252&lt;/key&gt;&lt;/foreign-keys&gt;&lt;ref-type name="Web Page"&gt;12&lt;/ref-type&gt;&lt;contributors&gt;&lt;authors&gt;&lt;author&gt;Sustainable Health Review,&lt;/author&gt;&lt;/authors&gt;&lt;/contributors&gt;&lt;titles&gt;&lt;title&gt;Sustainable Health Review Final Report to the Western Australian Government.&lt;/title&gt;&lt;/titles&gt;&lt;dates&gt;&lt;year&gt;2019&lt;/year&gt;&lt;/dates&gt;&lt;pub-location&gt;Perth, Western Australia&lt;/pub-location&gt;&lt;publisher&gt;Western Australian Department of Health&lt;/publisher&gt;&lt;urls&gt;&lt;related-urls&gt;&lt;url&gt;https://ww2.health.wa.gov.au/Improving-WA-Health/Sustainable-health-review/Final-report]&lt;/url&gt;&lt;/related-urls&gt;&lt;/urls&gt;&lt;/record&gt;&lt;/Cite&gt;&lt;/EndNote&gt;</w:instrText>
      </w:r>
      <w:r w:rsidR="0093075F">
        <w:fldChar w:fldCharType="separate"/>
      </w:r>
      <w:r w:rsidR="00404D9F" w:rsidRPr="00404D9F">
        <w:rPr>
          <w:noProof/>
          <w:vertAlign w:val="superscript"/>
        </w:rPr>
        <w:t>22</w:t>
      </w:r>
      <w:r w:rsidR="0093075F">
        <w:fldChar w:fldCharType="end"/>
      </w:r>
      <w:r w:rsidR="43DF7239">
        <w:t xml:space="preserve"> </w:t>
      </w:r>
      <w:r w:rsidR="00985BB9">
        <w:t>Helping</w:t>
      </w:r>
      <w:r w:rsidR="724FB9A3">
        <w:t xml:space="preserve"> people </w:t>
      </w:r>
      <w:r w:rsidR="00985BB9">
        <w:t xml:space="preserve">stay </w:t>
      </w:r>
      <w:r w:rsidR="724FB9A3">
        <w:t>well reduces demand on the health system</w:t>
      </w:r>
      <w:r w:rsidR="6CE7A75A">
        <w:t xml:space="preserve"> and makes it more sustainable</w:t>
      </w:r>
      <w:r w:rsidR="03F31EC3">
        <w:t>.</w:t>
      </w:r>
      <w:r w:rsidR="0093075F">
        <w:fldChar w:fldCharType="begin"/>
      </w:r>
      <w:r w:rsidR="00404D9F">
        <w:instrText xml:space="preserve"> ADDIN EN.CITE &lt;EndNote&gt;&lt;Cite&gt;&lt;Author&gt;Howse&lt;/Author&gt;&lt;Year&gt;2021&lt;/Year&gt;&lt;RecNum&gt;1182&lt;/RecNum&gt;&lt;DisplayText&gt;&lt;style face="superscript"&gt;21&lt;/style&gt;&lt;/DisplayText&gt;&lt;record&gt;&lt;rec-number&gt;1182&lt;/rec-number&gt;&lt;foreign-keys&gt;&lt;key app="EN" db-id="zxa00wf2opvf9oeeset50xz7ezpfwre2v20z" timestamp="1620630241"&gt;1182&lt;/key&gt;&lt;/foreign-keys&gt;&lt;ref-type name="Web Page"&gt;12&lt;/ref-type&gt;&lt;contributors&gt;&lt;authors&gt;&lt;author&gt;Howse, E.&lt;/author&gt;&lt;author&gt;Crosland, P.&lt;/author&gt;&lt;author&gt;Rychetnik, L.&lt;/author&gt;&lt;author&gt;Wilson, A.&lt;/author&gt;&lt;author&gt;Members of the Evidence for Action division - the Sax Institute,&lt;/author&gt;&lt;/authors&gt;&lt;/contributors&gt;&lt;titles&gt;&lt;title&gt;The value of prevention: A rapid review.&lt;/title&gt;&lt;/titles&gt;&lt;volume&gt;April 2021&lt;/volume&gt;&lt;dates&gt;&lt;year&gt;2021&lt;/year&gt;&lt;/dates&gt;&lt;urls&gt;&lt;related-urls&gt;&lt;url&gt;https://preventioncentre.org.au/resources/evidence-reviews/the-value-of-prevention-an-evidence-check-rapid-review/]&lt;/url&gt;&lt;/related-urls&gt;&lt;/urls&gt;&lt;/record&gt;&lt;/Cite&gt;&lt;/EndNote&gt;</w:instrText>
      </w:r>
      <w:r w:rsidR="0093075F">
        <w:fldChar w:fldCharType="separate"/>
      </w:r>
      <w:r w:rsidR="00404D9F" w:rsidRPr="00404D9F">
        <w:rPr>
          <w:noProof/>
          <w:vertAlign w:val="superscript"/>
        </w:rPr>
        <w:t>21</w:t>
      </w:r>
      <w:r w:rsidR="0093075F">
        <w:fldChar w:fldCharType="end"/>
      </w:r>
      <w:r w:rsidR="03F31EC3">
        <w:t xml:space="preserve"> </w:t>
      </w:r>
      <w:r w:rsidR="7E44866E">
        <w:t xml:space="preserve">In addition to </w:t>
      </w:r>
      <w:r w:rsidR="6CE7A75A">
        <w:t>healthcare savings</w:t>
      </w:r>
      <w:r w:rsidR="7E44866E">
        <w:t xml:space="preserve">, </w:t>
      </w:r>
      <w:r w:rsidR="65B8CFCD">
        <w:t>prevention</w:t>
      </w:r>
      <w:r w:rsidR="7E44866E">
        <w:t xml:space="preserve"> also delivers</w:t>
      </w:r>
      <w:r w:rsidR="1C0E7725">
        <w:t xml:space="preserve"> positive impacts for physical </w:t>
      </w:r>
      <w:r w:rsidR="7E44866E">
        <w:t xml:space="preserve">and mental </w:t>
      </w:r>
      <w:r w:rsidR="1C0E7725">
        <w:t xml:space="preserve">health and wellbeing, social and health equity, </w:t>
      </w:r>
      <w:r w:rsidR="546CB53C">
        <w:t>social connection and workforce productivity.</w:t>
      </w:r>
      <w:r w:rsidR="1C0E7725">
        <w:t xml:space="preserve"> </w:t>
      </w:r>
      <w:r w:rsidR="00AE6E52">
        <w:t>E</w:t>
      </w:r>
      <w:r w:rsidR="005E2C06">
        <w:t xml:space="preserve">vidence-based preventive measures </w:t>
      </w:r>
      <w:r w:rsidR="00106034">
        <w:t>generat</w:t>
      </w:r>
      <w:r w:rsidR="00F3229F">
        <w:t>e</w:t>
      </w:r>
      <w:r w:rsidR="00106034">
        <w:t xml:space="preserve"> cost</w:t>
      </w:r>
      <w:r w:rsidR="0020237F">
        <w:t xml:space="preserve"> </w:t>
      </w:r>
      <w:r w:rsidR="00106034">
        <w:t>savings</w:t>
      </w:r>
      <w:r w:rsidR="009D42E4">
        <w:t xml:space="preserve"> over time</w:t>
      </w:r>
      <w:r w:rsidR="00106034">
        <w:t xml:space="preserve"> </w:t>
      </w:r>
      <w:r w:rsidR="00F3229F">
        <w:t>that</w:t>
      </w:r>
      <w:r w:rsidR="00814399" w:rsidRPr="00DF7C9C">
        <w:t xml:space="preserve"> out</w:t>
      </w:r>
      <w:r w:rsidR="00F3229F">
        <w:t>weigh</w:t>
      </w:r>
      <w:r w:rsidR="00814399" w:rsidRPr="00DF7C9C">
        <w:t xml:space="preserve"> </w:t>
      </w:r>
      <w:r w:rsidR="00814399">
        <w:t>the cost</w:t>
      </w:r>
      <w:r w:rsidR="00F56358">
        <w:t>s</w:t>
      </w:r>
      <w:r w:rsidR="00814399">
        <w:t xml:space="preserve"> of </w:t>
      </w:r>
      <w:r w:rsidR="009C13E7">
        <w:t>implementation</w:t>
      </w:r>
      <w:r w:rsidR="00A535D7">
        <w:t>.</w:t>
      </w:r>
      <w:r w:rsidR="0093075F">
        <w:fldChar w:fldCharType="begin"/>
      </w:r>
      <w:r w:rsidR="00404D9F">
        <w:instrText xml:space="preserve"> ADDIN EN.CITE &lt;EndNote&gt;&lt;Cite&gt;&lt;Author&gt;Howse&lt;/Author&gt;&lt;Year&gt;2021&lt;/Year&gt;&lt;RecNum&gt;1182&lt;/RecNum&gt;&lt;DisplayText&gt;&lt;style face="superscript"&gt;21&lt;/style&gt;&lt;/DisplayText&gt;&lt;record&gt;&lt;rec-number&gt;1182&lt;/rec-number&gt;&lt;foreign-keys&gt;&lt;key app="EN" db-id="zxa00wf2opvf9oeeset50xz7ezpfwre2v20z" timestamp="1620630241"&gt;1182&lt;/key&gt;&lt;/foreign-keys&gt;&lt;ref-type name="Web Page"&gt;12&lt;/ref-type&gt;&lt;contributors&gt;&lt;authors&gt;&lt;author&gt;Howse, E.&lt;/author&gt;&lt;author&gt;Crosland, P.&lt;/author&gt;&lt;author&gt;Rychetnik, L.&lt;/author&gt;&lt;author&gt;Wilson, A.&lt;/author&gt;&lt;author&gt;Members of the Evidence for Action division - the Sax Institute,&lt;/author&gt;&lt;/authors&gt;&lt;/contributors&gt;&lt;titles&gt;&lt;title&gt;The value of prevention: A rapid review.&lt;/title&gt;&lt;/titles&gt;&lt;volume&gt;April 2021&lt;/volume&gt;&lt;dates&gt;&lt;year&gt;2021&lt;/year&gt;&lt;/dates&gt;&lt;urls&gt;&lt;related-urls&gt;&lt;url&gt;https://preventioncentre.org.au/resources/evidence-reviews/the-value-of-prevention-an-evidence-check-rapid-review/]&lt;/url&gt;&lt;/related-urls&gt;&lt;/urls&gt;&lt;/record&gt;&lt;/Cite&gt;&lt;/EndNote&gt;</w:instrText>
      </w:r>
      <w:r w:rsidR="0093075F">
        <w:fldChar w:fldCharType="separate"/>
      </w:r>
      <w:r w:rsidR="00404D9F" w:rsidRPr="00404D9F">
        <w:rPr>
          <w:noProof/>
          <w:vertAlign w:val="superscript"/>
        </w:rPr>
        <w:t>21</w:t>
      </w:r>
      <w:r w:rsidR="0093075F">
        <w:fldChar w:fldCharType="end"/>
      </w:r>
      <w:r w:rsidR="00814399">
        <w:t xml:space="preserve"> It is estimated that for every $1 invested in preventive health interventions, $14 is returned</w:t>
      </w:r>
      <w:r w:rsidR="00605BA8">
        <w:t xml:space="preserve"> </w:t>
      </w:r>
      <w:r w:rsidR="00894C52">
        <w:t xml:space="preserve">in savings for </w:t>
      </w:r>
      <w:r w:rsidR="00605BA8">
        <w:t>the health and social care sector.</w:t>
      </w:r>
      <w:r w:rsidR="0093075F">
        <w:fldChar w:fldCharType="begin"/>
      </w:r>
      <w:r w:rsidR="00CD70E9">
        <w:instrText xml:space="preserve"> ADDIN EN.CITE &lt;EndNote&gt;&lt;Cite&gt;&lt;Author&gt;Masters&lt;/Author&gt;&lt;Year&gt;2017&lt;/Year&gt;&lt;RecNum&gt;1460&lt;/RecNum&gt;&lt;DisplayText&gt;&lt;style face="superscript"&gt;74&lt;/style&gt;&lt;/DisplayText&gt;&lt;record&gt;&lt;rec-number&gt;1460&lt;/rec-number&gt;&lt;foreign-keys&gt;&lt;key app="EN" db-id="zxa00wf2opvf9oeeset50xz7ezpfwre2v20z" timestamp="1626231339"&gt;1460&lt;/key&gt;&lt;/foreign-keys&gt;&lt;ref-type name="Journal Article"&gt;17&lt;/ref-type&gt;&lt;contributors&gt;&lt;authors&gt;&lt;author&gt;Masters, R.&lt;/author&gt;&lt;author&gt;Anwar, E.&lt;/author&gt;&lt;author&gt;Collins, B.&lt;/author&gt;&lt;author&gt;Cookson, R.&lt;/author&gt;&lt;author&gt;Capewell, S.&lt;/author&gt;&lt;/authors&gt;&lt;/contributors&gt;&lt;titles&gt;&lt;title&gt;Return on investment of public health interventions: A systematic review&lt;/title&gt;&lt;secondary-title&gt;J Epidemiol Community Health&lt;/secondary-title&gt;&lt;/titles&gt;&lt;periodical&gt;&lt;full-title&gt;J Epidemiol Community Health&lt;/full-title&gt;&lt;/periodical&gt;&lt;pages&gt;827-834&lt;/pages&gt;&lt;volume&gt;71&lt;/volume&gt;&lt;number&gt;8&lt;/number&gt;&lt;dates&gt;&lt;year&gt;2017&lt;/year&gt;&lt;/dates&gt;&lt;urls&gt;&lt;related-urls&gt;&lt;url&gt;https://pubmed.ncbi.nlm.nih.gov/28356325&lt;/url&gt;&lt;url&gt;https://www.ncbi.nlm.nih.gov/pmc/articles/PMC5537512/&lt;/url&gt;&lt;/related-urls&gt;&lt;/urls&gt;&lt;electronic-resource-num&gt;10.1136/jech-2016-208141&lt;/electronic-resource-num&gt;&lt;remote-database-name&gt;PubMed&lt;/remote-database-name&gt;&lt;language&gt;eng&lt;/language&gt;&lt;/record&gt;&lt;/Cite&gt;&lt;/EndNote&gt;</w:instrText>
      </w:r>
      <w:r w:rsidR="0093075F">
        <w:fldChar w:fldCharType="separate"/>
      </w:r>
      <w:r w:rsidR="00525E47" w:rsidRPr="00525E47">
        <w:rPr>
          <w:noProof/>
          <w:vertAlign w:val="superscript"/>
        </w:rPr>
        <w:t>74</w:t>
      </w:r>
      <w:r w:rsidR="0093075F">
        <w:fldChar w:fldCharType="end"/>
      </w:r>
      <w:r w:rsidR="00814399">
        <w:t xml:space="preserve"> Investment in legislative interventions </w:t>
      </w:r>
      <w:r w:rsidR="006F28B8">
        <w:t>can</w:t>
      </w:r>
      <w:r w:rsidR="00814399">
        <w:t xml:space="preserve"> bring higher returns</w:t>
      </w:r>
      <w:r w:rsidR="00106034">
        <w:t>,</w:t>
      </w:r>
      <w:r w:rsidR="00814399">
        <w:t xml:space="preserve"> with $47 in health </w:t>
      </w:r>
      <w:r w:rsidR="00A45239">
        <w:t xml:space="preserve">and social care </w:t>
      </w:r>
      <w:r w:rsidR="00814399">
        <w:t>savings per $1 spent.</w:t>
      </w:r>
      <w:r w:rsidR="0093075F">
        <w:fldChar w:fldCharType="begin"/>
      </w:r>
      <w:r w:rsidR="00CD70E9">
        <w:instrText xml:space="preserve"> ADDIN EN.CITE &lt;EndNote&gt;&lt;Cite&gt;&lt;Author&gt;Masters&lt;/Author&gt;&lt;Year&gt;2017&lt;/Year&gt;&lt;RecNum&gt;1460&lt;/RecNum&gt;&lt;DisplayText&gt;&lt;style face="superscript"&gt;74&lt;/style&gt;&lt;/DisplayText&gt;&lt;record&gt;&lt;rec-number&gt;1460&lt;/rec-number&gt;&lt;foreign-keys&gt;&lt;key app="EN" db-id="zxa00wf2opvf9oeeset50xz7ezpfwre2v20z" timestamp="1626231339"&gt;1460&lt;/key&gt;&lt;/foreign-keys&gt;&lt;ref-type name="Journal Article"&gt;17&lt;/ref-type&gt;&lt;contributors&gt;&lt;authors&gt;&lt;author&gt;Masters, R.&lt;/author&gt;&lt;author&gt;Anwar, E.&lt;/author&gt;&lt;author&gt;Collins, B.&lt;/author&gt;&lt;author&gt;Cookson, R.&lt;/author&gt;&lt;author&gt;Capewell, S.&lt;/author&gt;&lt;/authors&gt;&lt;/contributors&gt;&lt;titles&gt;&lt;title&gt;Return on investment of public health interventions: A systematic review&lt;/title&gt;&lt;secondary-title&gt;J Epidemiol Community Health&lt;/secondary-title&gt;&lt;/titles&gt;&lt;periodical&gt;&lt;full-title&gt;J Epidemiol Community Health&lt;/full-title&gt;&lt;/periodical&gt;&lt;pages&gt;827-834&lt;/pages&gt;&lt;volume&gt;71&lt;/volume&gt;&lt;number&gt;8&lt;/number&gt;&lt;dates&gt;&lt;year&gt;2017&lt;/year&gt;&lt;/dates&gt;&lt;urls&gt;&lt;related-urls&gt;&lt;url&gt;https://pubmed.ncbi.nlm.nih.gov/28356325&lt;/url&gt;&lt;url&gt;https://www.ncbi.nlm.nih.gov/pmc/articles/PMC5537512/&lt;/url&gt;&lt;/related-urls&gt;&lt;/urls&gt;&lt;electronic-resource-num&gt;10.1136/jech-2016-208141&lt;/electronic-resource-num&gt;&lt;remote-database-name&gt;PubMed&lt;/remote-database-name&gt;&lt;language&gt;eng&lt;/language&gt;&lt;/record&gt;&lt;/Cite&gt;&lt;/EndNote&gt;</w:instrText>
      </w:r>
      <w:r w:rsidR="0093075F">
        <w:fldChar w:fldCharType="separate"/>
      </w:r>
      <w:r w:rsidR="00525E47" w:rsidRPr="00525E47">
        <w:rPr>
          <w:noProof/>
          <w:vertAlign w:val="superscript"/>
        </w:rPr>
        <w:t>74</w:t>
      </w:r>
      <w:r w:rsidR="0093075F">
        <w:fldChar w:fldCharType="end"/>
      </w:r>
      <w:r w:rsidR="00814399">
        <w:t xml:space="preserve">  </w:t>
      </w:r>
      <w:r w:rsidR="00772C45">
        <w:t xml:space="preserve">WA has well-established health promotion </w:t>
      </w:r>
      <w:r w:rsidR="003E4084">
        <w:t>programs</w:t>
      </w:r>
      <w:r w:rsidR="00772C45">
        <w:t xml:space="preserve"> that </w:t>
      </w:r>
      <w:r w:rsidR="00245AFF">
        <w:t xml:space="preserve">are effective in influencing behaviours. </w:t>
      </w:r>
      <w:r w:rsidR="00D5112A">
        <w:t>Campaigns like LiveLighter®</w:t>
      </w:r>
      <w:r w:rsidR="003C11AD">
        <w:t xml:space="preserve">, Alcohol. Think Again </w:t>
      </w:r>
      <w:r w:rsidR="00D5112A">
        <w:t xml:space="preserve">and Make Smoking History </w:t>
      </w:r>
      <w:r w:rsidR="00D5112A" w:rsidRPr="002B3372">
        <w:rPr>
          <w:rFonts w:cs="Arial"/>
          <w:szCs w:val="24"/>
        </w:rPr>
        <w:t>aim to influence knowledge and behaviour, but behaviour change</w:t>
      </w:r>
      <w:r w:rsidR="00D5112A">
        <w:rPr>
          <w:rFonts w:cs="Arial"/>
          <w:szCs w:val="24"/>
        </w:rPr>
        <w:t>,</w:t>
      </w:r>
      <w:r w:rsidR="00D5112A" w:rsidRPr="002B3372">
        <w:rPr>
          <w:rFonts w:cs="Arial"/>
          <w:szCs w:val="24"/>
        </w:rPr>
        <w:t xml:space="preserve"> especially for complex, addictive or relapsing behaviours</w:t>
      </w:r>
      <w:r w:rsidR="00D5112A">
        <w:rPr>
          <w:rFonts w:cs="Arial"/>
          <w:szCs w:val="24"/>
        </w:rPr>
        <w:t xml:space="preserve">, </w:t>
      </w:r>
      <w:r w:rsidR="00D5112A" w:rsidRPr="002B3372">
        <w:rPr>
          <w:rFonts w:cs="Arial"/>
          <w:szCs w:val="24"/>
        </w:rPr>
        <w:t xml:space="preserve">can be difficult to maintain. To remain effective, campaigns </w:t>
      </w:r>
      <w:r w:rsidR="00D5112A">
        <w:rPr>
          <w:rFonts w:cs="Arial"/>
          <w:szCs w:val="24"/>
        </w:rPr>
        <w:t xml:space="preserve">and programs </w:t>
      </w:r>
      <w:r w:rsidR="00D5112A" w:rsidRPr="002B3372">
        <w:rPr>
          <w:rFonts w:cs="Arial"/>
          <w:szCs w:val="24"/>
        </w:rPr>
        <w:t>need to be run and funded at levels</w:t>
      </w:r>
      <w:r w:rsidR="00EF516E">
        <w:rPr>
          <w:rFonts w:cs="Arial"/>
          <w:szCs w:val="24"/>
        </w:rPr>
        <w:t>,</w:t>
      </w:r>
      <w:r w:rsidR="00D5112A" w:rsidRPr="002B3372">
        <w:rPr>
          <w:rFonts w:cs="Arial"/>
          <w:szCs w:val="24"/>
        </w:rPr>
        <w:t xml:space="preserve"> and over time periods</w:t>
      </w:r>
      <w:r w:rsidR="00EF516E">
        <w:rPr>
          <w:rFonts w:cs="Arial"/>
          <w:szCs w:val="24"/>
        </w:rPr>
        <w:t>,</w:t>
      </w:r>
      <w:r w:rsidR="00D5112A" w:rsidRPr="002B3372">
        <w:rPr>
          <w:rFonts w:cs="Arial"/>
          <w:szCs w:val="24"/>
        </w:rPr>
        <w:t xml:space="preserve"> that support and help maintain</w:t>
      </w:r>
      <w:r w:rsidR="00D5112A">
        <w:rPr>
          <w:rFonts w:cs="Arial"/>
          <w:szCs w:val="24"/>
        </w:rPr>
        <w:t xml:space="preserve"> long</w:t>
      </w:r>
      <w:r w:rsidR="00EF516E">
        <w:rPr>
          <w:rFonts w:cs="Arial"/>
          <w:szCs w:val="24"/>
        </w:rPr>
        <w:t>-</w:t>
      </w:r>
      <w:r w:rsidR="00D5112A">
        <w:rPr>
          <w:rFonts w:cs="Arial"/>
          <w:szCs w:val="24"/>
        </w:rPr>
        <w:t>term</w:t>
      </w:r>
      <w:r w:rsidR="00D5112A" w:rsidRPr="002B3372">
        <w:rPr>
          <w:rFonts w:cs="Arial"/>
          <w:szCs w:val="24"/>
        </w:rPr>
        <w:t xml:space="preserve"> behaviour change.</w:t>
      </w:r>
      <w:r w:rsidR="0093075F">
        <w:rPr>
          <w:rFonts w:cs="Arial"/>
          <w:szCs w:val="24"/>
        </w:rPr>
        <w:fldChar w:fldCharType="begin"/>
      </w:r>
      <w:r w:rsidR="00C83684">
        <w:rPr>
          <w:rFonts w:cs="Arial"/>
          <w:szCs w:val="24"/>
        </w:rPr>
        <w:instrText xml:space="preserve"> ADDIN EN.CITE &lt;EndNote&gt;&lt;Cite&gt;&lt;Author&gt;Dono&lt;/Author&gt;&lt;Year&gt;2019&lt;/Year&gt;&lt;RecNum&gt;1197&lt;/RecNum&gt;&lt;DisplayText&gt;&lt;style face="superscript"&gt;75&lt;/style&gt;&lt;/DisplayText&gt;&lt;record&gt;&lt;rec-number&gt;1197&lt;/rec-number&gt;&lt;foreign-keys&gt;&lt;key app="EN" db-id="zxa00wf2opvf9oeeset50xz7ezpfwre2v20z" timestamp="1620964052"&gt;1197&lt;/key&gt;&lt;/foreign-keys&gt;&lt;ref-type name="Journal Article"&gt;17&lt;/ref-type&gt;&lt;contributors&gt;&lt;authors&gt;&lt;author&gt;Dono, J.&lt;/author&gt;&lt;author&gt;Bowden, J.&lt;/author&gt;&lt;author&gt;Kim, S.&lt;/author&gt;&lt;author&gt;Miller, C. &lt;/author&gt;&lt;/authors&gt;&lt;/contributors&gt;&lt;titles&gt;&lt;title&gt;Taking the pressure off the spring: the case of rebounding smoking rates when antitobacco campaigns ceased&lt;/title&gt;&lt;secondary-title&gt;Tob Control &lt;/secondary-title&gt;&lt;/titles&gt;&lt;pages&gt;233-236&lt;/pages&gt;&lt;volume&gt;28&lt;/volume&gt;&lt;dates&gt;&lt;year&gt;2019&lt;/year&gt;&lt;/dates&gt;&lt;urls&gt;&lt;related-urls&gt;&lt;url&gt;https://tobaccocontrol.bmj.com/content/28/2/233&lt;/url&gt;&lt;/related-urls&gt;&lt;/urls&gt;&lt;/record&gt;&lt;/Cite&gt;&lt;/EndNote&gt;</w:instrText>
      </w:r>
      <w:r w:rsidR="0093075F">
        <w:rPr>
          <w:rFonts w:cs="Arial"/>
          <w:szCs w:val="24"/>
        </w:rPr>
        <w:fldChar w:fldCharType="separate"/>
      </w:r>
      <w:r w:rsidR="00525E47" w:rsidRPr="00525E47">
        <w:rPr>
          <w:rFonts w:cs="Arial"/>
          <w:noProof/>
          <w:szCs w:val="24"/>
          <w:vertAlign w:val="superscript"/>
        </w:rPr>
        <w:t>75</w:t>
      </w:r>
      <w:r w:rsidR="0093075F">
        <w:rPr>
          <w:rFonts w:cs="Arial"/>
          <w:szCs w:val="24"/>
        </w:rPr>
        <w:fldChar w:fldCharType="end"/>
      </w:r>
      <w:r w:rsidR="00D5112A" w:rsidRPr="002B3372">
        <w:rPr>
          <w:rFonts w:cs="Arial"/>
          <w:szCs w:val="24"/>
        </w:rPr>
        <w:t xml:space="preserve"> </w:t>
      </w:r>
    </w:p>
    <w:p w14:paraId="7E35E9BD" w14:textId="77777777" w:rsidR="00854D9B" w:rsidRPr="003C11AD" w:rsidRDefault="00854D9B" w:rsidP="00D5112A"/>
    <w:tbl>
      <w:tblPr>
        <w:tblStyle w:val="TableGrid"/>
        <w:tblW w:w="15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1768"/>
      </w:tblGrid>
      <w:tr w:rsidR="00EA6B0F" w:rsidRPr="00035E48" w14:paraId="0A09D8A3" w14:textId="77777777" w:rsidTr="0081351D">
        <w:trPr>
          <w:trHeight w:val="340"/>
        </w:trPr>
        <w:tc>
          <w:tcPr>
            <w:tcW w:w="15029" w:type="dxa"/>
            <w:gridSpan w:val="2"/>
            <w:shd w:val="clear" w:color="auto" w:fill="BADFFA" w:themeFill="accent1" w:themeFillTint="33"/>
            <w:vAlign w:val="center"/>
          </w:tcPr>
          <w:p w14:paraId="5A2CF6ED" w14:textId="77777777" w:rsidR="00EA6B0F" w:rsidRPr="00035E48" w:rsidRDefault="00EA6B0F" w:rsidP="0081351D">
            <w:pPr>
              <w:spacing w:before="120" w:after="120"/>
              <w:rPr>
                <w:rFonts w:cs="Arial"/>
                <w:b/>
                <w:sz w:val="26"/>
                <w:szCs w:val="26"/>
              </w:rPr>
            </w:pPr>
            <w:r w:rsidRPr="00D66CBF">
              <w:rPr>
                <w:rFonts w:cs="Arial"/>
                <w:b/>
                <w:szCs w:val="26"/>
              </w:rPr>
              <w:lastRenderedPageBreak/>
              <w:t xml:space="preserve">Economic evaluations of public health campaigns in WA   </w:t>
            </w:r>
          </w:p>
        </w:tc>
      </w:tr>
      <w:tr w:rsidR="00EA6B0F" w:rsidRPr="00035E48" w14:paraId="4C814B5C" w14:textId="77777777" w:rsidTr="00035E48">
        <w:trPr>
          <w:trHeight w:val="3969"/>
        </w:trPr>
        <w:tc>
          <w:tcPr>
            <w:tcW w:w="3261" w:type="dxa"/>
            <w:shd w:val="clear" w:color="auto" w:fill="BADFFA" w:themeFill="accent1" w:themeFillTint="33"/>
            <w:vAlign w:val="center"/>
          </w:tcPr>
          <w:p w14:paraId="36C8A654" w14:textId="77777777" w:rsidR="00EA6B0F" w:rsidRPr="00035E48" w:rsidRDefault="00EA6B0F" w:rsidP="00035E48">
            <w:pPr>
              <w:spacing w:before="120" w:after="120"/>
              <w:jc w:val="center"/>
              <w:rPr>
                <w:rFonts w:cs="Arial"/>
                <w:b/>
                <w:sz w:val="26"/>
                <w:szCs w:val="26"/>
              </w:rPr>
            </w:pPr>
            <w:r w:rsidRPr="00035E48">
              <w:rPr>
                <w:rFonts w:cs="Arial"/>
                <w:noProof/>
              </w:rPr>
              <w:drawing>
                <wp:inline distT="0" distB="0" distL="0" distR="0" wp14:anchorId="3C5C8F77" wp14:editId="45F88B48">
                  <wp:extent cx="1866900" cy="24596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6196" cy="2511425"/>
                          </a:xfrm>
                          <a:prstGeom prst="rect">
                            <a:avLst/>
                          </a:prstGeom>
                        </pic:spPr>
                      </pic:pic>
                    </a:graphicData>
                  </a:graphic>
                </wp:inline>
              </w:drawing>
            </w:r>
          </w:p>
        </w:tc>
        <w:tc>
          <w:tcPr>
            <w:tcW w:w="11768" w:type="dxa"/>
            <w:shd w:val="clear" w:color="auto" w:fill="BADFFA" w:themeFill="accent1" w:themeFillTint="33"/>
          </w:tcPr>
          <w:p w14:paraId="4AA1B86F" w14:textId="77777777" w:rsidR="00EA6B0F" w:rsidRPr="00D66CBF" w:rsidRDefault="00EA6B0F" w:rsidP="0081351D">
            <w:pPr>
              <w:spacing w:before="120" w:after="120"/>
              <w:rPr>
                <w:rFonts w:cs="Arial"/>
                <w:b/>
                <w:szCs w:val="26"/>
              </w:rPr>
            </w:pPr>
            <w:r w:rsidRPr="00D66CBF">
              <w:rPr>
                <w:rFonts w:cs="Arial"/>
                <w:b/>
                <w:szCs w:val="26"/>
              </w:rPr>
              <w:t>LiveLighter®</w:t>
            </w:r>
          </w:p>
          <w:p w14:paraId="392D64F3" w14:textId="7654B3ED" w:rsidR="001B7482" w:rsidRPr="00D66CBF" w:rsidRDefault="001B7482" w:rsidP="001B7482">
            <w:pPr>
              <w:spacing w:before="120" w:after="120"/>
              <w:rPr>
                <w:rFonts w:cs="Arial"/>
                <w:sz w:val="22"/>
                <w:szCs w:val="24"/>
              </w:rPr>
            </w:pPr>
            <w:r w:rsidRPr="00D66CBF">
              <w:rPr>
                <w:rFonts w:cs="Arial"/>
                <w:sz w:val="22"/>
                <w:szCs w:val="24"/>
              </w:rPr>
              <w:t>In 2020, an independent economic evaluation was undertaken to estimate the impact of the LiveLighter® campaign, on dietary behaviours, weight, incidence of obesity-related diseases, and healthcare cost-savings in WA adult</w:t>
            </w:r>
            <w:r w:rsidR="00854D9B">
              <w:rPr>
                <w:rFonts w:cs="Arial"/>
                <w:sz w:val="22"/>
                <w:szCs w:val="24"/>
              </w:rPr>
              <w:t>s</w:t>
            </w:r>
            <w:r w:rsidRPr="00D66CBF">
              <w:rPr>
                <w:rFonts w:cs="Arial"/>
                <w:sz w:val="22"/>
                <w:szCs w:val="24"/>
              </w:rPr>
              <w:t>. The evaluation showed that the campaign significantly reduced consumption of sugary drinks and sweet foods such as chocolates, cakes, and biscuits.</w:t>
            </w:r>
            <w:r w:rsidR="0093075F">
              <w:rPr>
                <w:rFonts w:cs="Arial"/>
                <w:sz w:val="22"/>
                <w:szCs w:val="24"/>
              </w:rPr>
              <w:fldChar w:fldCharType="begin"/>
            </w:r>
            <w:r w:rsidR="00CD70E9">
              <w:rPr>
                <w:rFonts w:cs="Arial"/>
                <w:sz w:val="22"/>
                <w:szCs w:val="24"/>
              </w:rPr>
              <w:instrText xml:space="preserve"> ADDIN EN.CITE &lt;EndNote&gt;&lt;Cite&gt;&lt;Author&gt;Ananthapavan&lt;/Author&gt;&lt;Year&gt;2020&lt;/Year&gt;&lt;RecNum&gt;1511&lt;/RecNum&gt;&lt;DisplayText&gt;&lt;style face="superscript"&gt;76&lt;/style&gt;&lt;/DisplayText&gt;&lt;record&gt;&lt;rec-number&gt;1511&lt;/rec-number&gt;&lt;foreign-keys&gt;&lt;key app="EN" db-id="zxa00wf2opvf9oeeset50xz7ezpfwre2v20z" timestamp="1630050691"&gt;1511&lt;/key&gt;&lt;/foreign-keys&gt;&lt;ref-type name="Web Page"&gt;12&lt;/ref-type&gt;&lt;contributors&gt;&lt;authors&gt;&lt;author&gt;Ananthapavan, J.&lt;/author&gt;&lt;author&gt;Tran, H.&lt;/author&gt;&lt;author&gt;Moodie, M.&lt;/author&gt;&lt;/authors&gt;&lt;/contributors&gt;&lt;titles&gt;&lt;title&gt;Economic Evaluation of the Western Australia LiveLighter campaign.&lt;/title&gt;&lt;/titles&gt;&lt;volume&gt;Nov 2021&lt;/volume&gt;&lt;dates&gt;&lt;year&gt;2020&lt;/year&gt;&lt;/dates&gt;&lt;pub-location&gt;Perth, Western Australia&lt;/pub-location&gt;&lt;publisher&gt;Cancer Council Western Australia&lt;/publisher&gt;&lt;urls&gt;&lt;related-urls&gt;&lt;url&gt;https://iht.deakin.edu.au/wp-content/uploads/sites/153/2021/05/Economic-Evaluation-of-the-WA-LiveLighter.pdf]&lt;/url&gt;&lt;/related-urls&gt;&lt;/urls&gt;&lt;/record&gt;&lt;/Cite&gt;&lt;/EndNote&gt;</w:instrText>
            </w:r>
            <w:r w:rsidR="0093075F">
              <w:rPr>
                <w:rFonts w:cs="Arial"/>
                <w:sz w:val="22"/>
                <w:szCs w:val="24"/>
              </w:rPr>
              <w:fldChar w:fldCharType="separate"/>
            </w:r>
            <w:r w:rsidR="00525E47" w:rsidRPr="00525E47">
              <w:rPr>
                <w:rFonts w:cs="Arial"/>
                <w:noProof/>
                <w:sz w:val="22"/>
                <w:szCs w:val="24"/>
                <w:vertAlign w:val="superscript"/>
              </w:rPr>
              <w:t>76</w:t>
            </w:r>
            <w:r w:rsidR="0093075F">
              <w:rPr>
                <w:rFonts w:cs="Arial"/>
                <w:sz w:val="22"/>
                <w:szCs w:val="24"/>
              </w:rPr>
              <w:fldChar w:fldCharType="end"/>
            </w:r>
            <w:r w:rsidRPr="00D66CBF">
              <w:rPr>
                <w:rFonts w:cs="Arial"/>
                <w:sz w:val="22"/>
                <w:szCs w:val="24"/>
              </w:rPr>
              <w:t xml:space="preserve"> Over a one</w:t>
            </w:r>
            <w:r w:rsidR="00EF516E" w:rsidRPr="00D66CBF">
              <w:rPr>
                <w:rFonts w:cs="Arial"/>
                <w:sz w:val="22"/>
                <w:szCs w:val="24"/>
              </w:rPr>
              <w:t>-</w:t>
            </w:r>
            <w:r w:rsidRPr="00D66CBF">
              <w:rPr>
                <w:rFonts w:cs="Arial"/>
                <w:sz w:val="22"/>
                <w:szCs w:val="24"/>
              </w:rPr>
              <w:t>year period, these changes in consumption were estimated to result in an average reduction in weight of 0.6kg per person.</w:t>
            </w:r>
            <w:r w:rsidR="0093075F">
              <w:rPr>
                <w:rFonts w:cs="Arial"/>
                <w:sz w:val="22"/>
                <w:szCs w:val="24"/>
              </w:rPr>
              <w:fldChar w:fldCharType="begin"/>
            </w:r>
            <w:r w:rsidR="00CD70E9">
              <w:rPr>
                <w:rFonts w:cs="Arial"/>
                <w:sz w:val="22"/>
                <w:szCs w:val="24"/>
              </w:rPr>
              <w:instrText xml:space="preserve"> ADDIN EN.CITE &lt;EndNote&gt;&lt;Cite&gt;&lt;Author&gt;Ananthapavan&lt;/Author&gt;&lt;Year&gt;2020&lt;/Year&gt;&lt;RecNum&gt;1511&lt;/RecNum&gt;&lt;DisplayText&gt;&lt;style face="superscript"&gt;76&lt;/style&gt;&lt;/DisplayText&gt;&lt;record&gt;&lt;rec-number&gt;1511&lt;/rec-number&gt;&lt;foreign-keys&gt;&lt;key app="EN" db-id="zxa00wf2opvf9oeeset50xz7ezpfwre2v20z" timestamp="1630050691"&gt;1511&lt;/key&gt;&lt;/foreign-keys&gt;&lt;ref-type name="Web Page"&gt;12&lt;/ref-type&gt;&lt;contributors&gt;&lt;authors&gt;&lt;author&gt;Ananthapavan, J.&lt;/author&gt;&lt;author&gt;Tran, H.&lt;/author&gt;&lt;author&gt;Moodie, M.&lt;/author&gt;&lt;/authors&gt;&lt;/contributors&gt;&lt;titles&gt;&lt;title&gt;Economic Evaluation of the Western Australia LiveLighter campaign.&lt;/title&gt;&lt;/titles&gt;&lt;volume&gt;Nov 2021&lt;/volume&gt;&lt;dates&gt;&lt;year&gt;2020&lt;/year&gt;&lt;/dates&gt;&lt;pub-location&gt;Perth, Western Australia&lt;/pub-location&gt;&lt;publisher&gt;Cancer Council Western Australia&lt;/publisher&gt;&lt;urls&gt;&lt;related-urls&gt;&lt;url&gt;https://iht.deakin.edu.au/wp-content/uploads/sites/153/2021/05/Economic-Evaluation-of-the-WA-LiveLighter.pdf]&lt;/url&gt;&lt;/related-urls&gt;&lt;/urls&gt;&lt;/record&gt;&lt;/Cite&gt;&lt;/EndNote&gt;</w:instrText>
            </w:r>
            <w:r w:rsidR="0093075F">
              <w:rPr>
                <w:rFonts w:cs="Arial"/>
                <w:sz w:val="22"/>
                <w:szCs w:val="24"/>
              </w:rPr>
              <w:fldChar w:fldCharType="separate"/>
            </w:r>
            <w:r w:rsidR="00525E47" w:rsidRPr="00525E47">
              <w:rPr>
                <w:rFonts w:cs="Arial"/>
                <w:noProof/>
                <w:sz w:val="22"/>
                <w:szCs w:val="24"/>
                <w:vertAlign w:val="superscript"/>
              </w:rPr>
              <w:t>76</w:t>
            </w:r>
            <w:r w:rsidR="0093075F">
              <w:rPr>
                <w:rFonts w:cs="Arial"/>
                <w:sz w:val="22"/>
                <w:szCs w:val="24"/>
              </w:rPr>
              <w:fldChar w:fldCharType="end"/>
            </w:r>
            <w:r w:rsidRPr="00D66CBF">
              <w:rPr>
                <w:rFonts w:cs="Arial"/>
                <w:sz w:val="22"/>
                <w:szCs w:val="24"/>
              </w:rPr>
              <w:t xml:space="preserve"> Running the campaign for one year was estimated to hav</w:t>
            </w:r>
            <w:bookmarkStart w:id="15" w:name="_GoBack"/>
            <w:bookmarkEnd w:id="15"/>
            <w:r w:rsidRPr="00D66CBF">
              <w:rPr>
                <w:rFonts w:cs="Arial"/>
                <w:sz w:val="22"/>
                <w:szCs w:val="24"/>
              </w:rPr>
              <w:t>e saved an additional 61 years of life and to have prevented approximately 66 new cases of type 2 diabetes and 65 new cases of osteoarthritis over the lifetime of the WA population aged 25-49 years.</w:t>
            </w:r>
            <w:r w:rsidR="0093075F">
              <w:rPr>
                <w:rFonts w:cs="Arial"/>
                <w:sz w:val="22"/>
                <w:szCs w:val="24"/>
              </w:rPr>
              <w:fldChar w:fldCharType="begin"/>
            </w:r>
            <w:r w:rsidR="00CD70E9">
              <w:rPr>
                <w:rFonts w:cs="Arial"/>
                <w:sz w:val="22"/>
                <w:szCs w:val="24"/>
              </w:rPr>
              <w:instrText xml:space="preserve"> ADDIN EN.CITE &lt;EndNote&gt;&lt;Cite&gt;&lt;Author&gt;Ananthapavan&lt;/Author&gt;&lt;Year&gt;2020&lt;/Year&gt;&lt;RecNum&gt;1511&lt;/RecNum&gt;&lt;DisplayText&gt;&lt;style face="superscript"&gt;76&lt;/style&gt;&lt;/DisplayText&gt;&lt;record&gt;&lt;rec-number&gt;1511&lt;/rec-number&gt;&lt;foreign-keys&gt;&lt;key app="EN" db-id="zxa00wf2opvf9oeeset50xz7ezpfwre2v20z" timestamp="1630050691"&gt;1511&lt;/key&gt;&lt;/foreign-keys&gt;&lt;ref-type name="Web Page"&gt;12&lt;/ref-type&gt;&lt;contributors&gt;&lt;authors&gt;&lt;author&gt;Ananthapavan, J.&lt;/author&gt;&lt;author&gt;Tran, H.&lt;/author&gt;&lt;author&gt;Moodie, M.&lt;/author&gt;&lt;/authors&gt;&lt;/contributors&gt;&lt;titles&gt;&lt;title&gt;Economic Evaluation of the Western Australia LiveLighter campaign.&lt;/title&gt;&lt;/titles&gt;&lt;volume&gt;Nov 2021&lt;/volume&gt;&lt;dates&gt;&lt;year&gt;2020&lt;/year&gt;&lt;/dates&gt;&lt;pub-location&gt;Perth, Western Australia&lt;/pub-location&gt;&lt;publisher&gt;Cancer Council Western Australia&lt;/publisher&gt;&lt;urls&gt;&lt;related-urls&gt;&lt;url&gt;https://iht.deakin.edu.au/wp-content/uploads/sites/153/2021/05/Economic-Evaluation-of-the-WA-LiveLighter.pdf]&lt;/url&gt;&lt;/related-urls&gt;&lt;/urls&gt;&lt;/record&gt;&lt;/Cite&gt;&lt;/EndNote&gt;</w:instrText>
            </w:r>
            <w:r w:rsidR="0093075F">
              <w:rPr>
                <w:rFonts w:cs="Arial"/>
                <w:sz w:val="22"/>
                <w:szCs w:val="24"/>
              </w:rPr>
              <w:fldChar w:fldCharType="separate"/>
            </w:r>
            <w:r w:rsidR="00525E47" w:rsidRPr="00525E47">
              <w:rPr>
                <w:rFonts w:cs="Arial"/>
                <w:noProof/>
                <w:sz w:val="22"/>
                <w:szCs w:val="24"/>
                <w:vertAlign w:val="superscript"/>
              </w:rPr>
              <w:t>76</w:t>
            </w:r>
            <w:r w:rsidR="0093075F">
              <w:rPr>
                <w:rFonts w:cs="Arial"/>
                <w:sz w:val="22"/>
                <w:szCs w:val="24"/>
              </w:rPr>
              <w:fldChar w:fldCharType="end"/>
            </w:r>
          </w:p>
          <w:p w14:paraId="1D8683F7" w14:textId="77777777" w:rsidR="00EA6B0F" w:rsidRPr="00035E48" w:rsidRDefault="001B7482" w:rsidP="001B7482">
            <w:pPr>
              <w:spacing w:before="120" w:after="120"/>
              <w:rPr>
                <w:rFonts w:cs="Arial"/>
                <w:szCs w:val="24"/>
              </w:rPr>
            </w:pPr>
            <w:r w:rsidRPr="00D66CBF">
              <w:rPr>
                <w:rFonts w:cs="Arial"/>
                <w:sz w:val="22"/>
                <w:szCs w:val="24"/>
              </w:rPr>
              <w:t>The average cost of developing and airing a one-year campaign was approximately $2.5 million.</w:t>
            </w:r>
            <w:r w:rsidR="0093075F">
              <w:rPr>
                <w:rFonts w:cs="Arial"/>
                <w:sz w:val="22"/>
                <w:szCs w:val="24"/>
              </w:rPr>
              <w:fldChar w:fldCharType="begin"/>
            </w:r>
            <w:r w:rsidR="00CD70E9">
              <w:rPr>
                <w:rFonts w:cs="Arial"/>
                <w:sz w:val="22"/>
                <w:szCs w:val="24"/>
              </w:rPr>
              <w:instrText xml:space="preserve"> ADDIN EN.CITE &lt;EndNote&gt;&lt;Cite&gt;&lt;Author&gt;Ananthapavan&lt;/Author&gt;&lt;Year&gt;2020&lt;/Year&gt;&lt;RecNum&gt;1511&lt;/RecNum&gt;&lt;DisplayText&gt;&lt;style face="superscript"&gt;76&lt;/style&gt;&lt;/DisplayText&gt;&lt;record&gt;&lt;rec-number&gt;1511&lt;/rec-number&gt;&lt;foreign-keys&gt;&lt;key app="EN" db-id="zxa00wf2opvf9oeeset50xz7ezpfwre2v20z" timestamp="1630050691"&gt;1511&lt;/key&gt;&lt;/foreign-keys&gt;&lt;ref-type name="Web Page"&gt;12&lt;/ref-type&gt;&lt;contributors&gt;&lt;authors&gt;&lt;author&gt;Ananthapavan, J.&lt;/author&gt;&lt;author&gt;Tran, H.&lt;/author&gt;&lt;author&gt;Moodie, M.&lt;/author&gt;&lt;/authors&gt;&lt;/contributors&gt;&lt;titles&gt;&lt;title&gt;Economic Evaluation of the Western Australia LiveLighter campaign.&lt;/title&gt;&lt;/titles&gt;&lt;volume&gt;Nov 2021&lt;/volume&gt;&lt;dates&gt;&lt;year&gt;2020&lt;/year&gt;&lt;/dates&gt;&lt;pub-location&gt;Perth, Western Australia&lt;/pub-location&gt;&lt;publisher&gt;Cancer Council Western Australia&lt;/publisher&gt;&lt;urls&gt;&lt;related-urls&gt;&lt;url&gt;https://iht.deakin.edu.au/wp-content/uploads/sites/153/2021/05/Economic-Evaluation-of-the-WA-LiveLighter.pdf]&lt;/url&gt;&lt;/related-urls&gt;&lt;/urls&gt;&lt;/record&gt;&lt;/Cite&gt;&lt;/EndNote&gt;</w:instrText>
            </w:r>
            <w:r w:rsidR="0093075F">
              <w:rPr>
                <w:rFonts w:cs="Arial"/>
                <w:sz w:val="22"/>
                <w:szCs w:val="24"/>
              </w:rPr>
              <w:fldChar w:fldCharType="separate"/>
            </w:r>
            <w:r w:rsidR="00525E47" w:rsidRPr="00525E47">
              <w:rPr>
                <w:rFonts w:cs="Arial"/>
                <w:noProof/>
                <w:sz w:val="22"/>
                <w:szCs w:val="24"/>
                <w:vertAlign w:val="superscript"/>
              </w:rPr>
              <w:t>76</w:t>
            </w:r>
            <w:r w:rsidR="0093075F">
              <w:rPr>
                <w:rFonts w:cs="Arial"/>
                <w:sz w:val="22"/>
                <w:szCs w:val="24"/>
              </w:rPr>
              <w:fldChar w:fldCharType="end"/>
            </w:r>
            <w:r w:rsidRPr="00D66CBF">
              <w:rPr>
                <w:rFonts w:cs="Arial"/>
                <w:sz w:val="22"/>
                <w:szCs w:val="24"/>
              </w:rPr>
              <w:t xml:space="preserve"> It was estimated that a one-year campaign could result in healthcare cost-savings of approximately $3.2 million over the lifetime of the WA population aged 25-49 years.</w:t>
            </w:r>
            <w:r w:rsidR="0093075F">
              <w:rPr>
                <w:rFonts w:cs="Arial"/>
                <w:sz w:val="22"/>
                <w:szCs w:val="24"/>
              </w:rPr>
              <w:fldChar w:fldCharType="begin"/>
            </w:r>
            <w:r w:rsidR="00CD70E9">
              <w:rPr>
                <w:rFonts w:cs="Arial"/>
                <w:sz w:val="22"/>
                <w:szCs w:val="24"/>
              </w:rPr>
              <w:instrText xml:space="preserve"> ADDIN EN.CITE &lt;EndNote&gt;&lt;Cite&gt;&lt;Author&gt;Ananthapavan&lt;/Author&gt;&lt;Year&gt;2020&lt;/Year&gt;&lt;RecNum&gt;1511&lt;/RecNum&gt;&lt;DisplayText&gt;&lt;style face="superscript"&gt;76&lt;/style&gt;&lt;/DisplayText&gt;&lt;record&gt;&lt;rec-number&gt;1511&lt;/rec-number&gt;&lt;foreign-keys&gt;&lt;key app="EN" db-id="zxa00wf2opvf9oeeset50xz7ezpfwre2v20z" timestamp="1630050691"&gt;1511&lt;/key&gt;&lt;/foreign-keys&gt;&lt;ref-type name="Web Page"&gt;12&lt;/ref-type&gt;&lt;contributors&gt;&lt;authors&gt;&lt;author&gt;Ananthapavan, J.&lt;/author&gt;&lt;author&gt;Tran, H.&lt;/author&gt;&lt;author&gt;Moodie, M.&lt;/author&gt;&lt;/authors&gt;&lt;/contributors&gt;&lt;titles&gt;&lt;title&gt;Economic Evaluation of the Western Australia LiveLighter campaign.&lt;/title&gt;&lt;/titles&gt;&lt;volume&gt;Nov 2021&lt;/volume&gt;&lt;dates&gt;&lt;year&gt;2020&lt;/year&gt;&lt;/dates&gt;&lt;pub-location&gt;Perth, Western Australia&lt;/pub-location&gt;&lt;publisher&gt;Cancer Council Western Australia&lt;/publisher&gt;&lt;urls&gt;&lt;related-urls&gt;&lt;url&gt;https://iht.deakin.edu.au/wp-content/uploads/sites/153/2021/05/Economic-Evaluation-of-the-WA-LiveLighter.pdf]&lt;/url&gt;&lt;/related-urls&gt;&lt;/urls&gt;&lt;/record&gt;&lt;/Cite&gt;&lt;/EndNote&gt;</w:instrText>
            </w:r>
            <w:r w:rsidR="0093075F">
              <w:rPr>
                <w:rFonts w:cs="Arial"/>
                <w:sz w:val="22"/>
                <w:szCs w:val="24"/>
              </w:rPr>
              <w:fldChar w:fldCharType="separate"/>
            </w:r>
            <w:r w:rsidR="00525E47" w:rsidRPr="00525E47">
              <w:rPr>
                <w:rFonts w:cs="Arial"/>
                <w:noProof/>
                <w:sz w:val="22"/>
                <w:szCs w:val="24"/>
                <w:vertAlign w:val="superscript"/>
              </w:rPr>
              <w:t>76</w:t>
            </w:r>
            <w:r w:rsidR="0093075F">
              <w:rPr>
                <w:rFonts w:cs="Arial"/>
                <w:sz w:val="22"/>
                <w:szCs w:val="24"/>
              </w:rPr>
              <w:fldChar w:fldCharType="end"/>
            </w:r>
            <w:r w:rsidRPr="00D66CBF">
              <w:rPr>
                <w:rFonts w:cs="Arial"/>
                <w:sz w:val="22"/>
                <w:szCs w:val="24"/>
              </w:rPr>
              <w:t xml:space="preserve"> Expanding this modelling to all WA adults aged 18 years and over, based on the assumption that they are also exposed to the campaign, increased the estimated healthcare cost-savings of a one-year campaign to $6.5 million.</w:t>
            </w:r>
            <w:r w:rsidR="0093075F">
              <w:rPr>
                <w:rFonts w:cs="Arial"/>
                <w:sz w:val="22"/>
                <w:szCs w:val="24"/>
              </w:rPr>
              <w:fldChar w:fldCharType="begin"/>
            </w:r>
            <w:r w:rsidR="00CD70E9">
              <w:rPr>
                <w:rFonts w:cs="Arial"/>
                <w:sz w:val="22"/>
                <w:szCs w:val="24"/>
              </w:rPr>
              <w:instrText xml:space="preserve"> ADDIN EN.CITE &lt;EndNote&gt;&lt;Cite&gt;&lt;Author&gt;Ananthapavan&lt;/Author&gt;&lt;Year&gt;2020&lt;/Year&gt;&lt;RecNum&gt;1511&lt;/RecNum&gt;&lt;DisplayText&gt;&lt;style face="superscript"&gt;76&lt;/style&gt;&lt;/DisplayText&gt;&lt;record&gt;&lt;rec-number&gt;1511&lt;/rec-number&gt;&lt;foreign-keys&gt;&lt;key app="EN" db-id="zxa00wf2opvf9oeeset50xz7ezpfwre2v20z" timestamp="1630050691"&gt;1511&lt;/key&gt;&lt;/foreign-keys&gt;&lt;ref-type name="Web Page"&gt;12&lt;/ref-type&gt;&lt;contributors&gt;&lt;authors&gt;&lt;author&gt;Ananthapavan, J.&lt;/author&gt;&lt;author&gt;Tran, H.&lt;/author&gt;&lt;author&gt;Moodie, M.&lt;/author&gt;&lt;/authors&gt;&lt;/contributors&gt;&lt;titles&gt;&lt;title&gt;Economic Evaluation of the Western Australia LiveLighter campaign.&lt;/title&gt;&lt;/titles&gt;&lt;volume&gt;Nov 2021&lt;/volume&gt;&lt;dates&gt;&lt;year&gt;2020&lt;/year&gt;&lt;/dates&gt;&lt;pub-location&gt;Perth, Western Australia&lt;/pub-location&gt;&lt;publisher&gt;Cancer Council Western Australia&lt;/publisher&gt;&lt;urls&gt;&lt;related-urls&gt;&lt;url&gt;https://iht.deakin.edu.au/wp-content/uploads/sites/153/2021/05/Economic-Evaluation-of-the-WA-LiveLighter.pdf]&lt;/url&gt;&lt;/related-urls&gt;&lt;/urls&gt;&lt;/record&gt;&lt;/Cite&gt;&lt;/EndNote&gt;</w:instrText>
            </w:r>
            <w:r w:rsidR="0093075F">
              <w:rPr>
                <w:rFonts w:cs="Arial"/>
                <w:sz w:val="22"/>
                <w:szCs w:val="24"/>
              </w:rPr>
              <w:fldChar w:fldCharType="separate"/>
            </w:r>
            <w:r w:rsidR="00525E47" w:rsidRPr="00525E47">
              <w:rPr>
                <w:rFonts w:cs="Arial"/>
                <w:noProof/>
                <w:sz w:val="22"/>
                <w:szCs w:val="24"/>
                <w:vertAlign w:val="superscript"/>
              </w:rPr>
              <w:t>76</w:t>
            </w:r>
            <w:r w:rsidR="0093075F">
              <w:rPr>
                <w:rFonts w:cs="Arial"/>
                <w:sz w:val="22"/>
                <w:szCs w:val="24"/>
              </w:rPr>
              <w:fldChar w:fldCharType="end"/>
            </w:r>
            <w:r w:rsidRPr="00D66CBF">
              <w:rPr>
                <w:rFonts w:cs="Arial"/>
                <w:sz w:val="22"/>
                <w:szCs w:val="24"/>
              </w:rPr>
              <w:t xml:space="preserve"> The evaluation shows that public health mass media campaigns aimed at improving dietary behaviours to maintain a healthy weight are effective, and worthy of ongoing investment. </w:t>
            </w:r>
            <w:r w:rsidR="0093075F">
              <w:rPr>
                <w:rFonts w:cs="Arial"/>
                <w:sz w:val="22"/>
                <w:szCs w:val="24"/>
              </w:rPr>
              <w:fldChar w:fldCharType="begin"/>
            </w:r>
            <w:r w:rsidR="00CD70E9">
              <w:rPr>
                <w:rFonts w:cs="Arial"/>
                <w:sz w:val="22"/>
                <w:szCs w:val="24"/>
              </w:rPr>
              <w:instrText xml:space="preserve"> ADDIN EN.CITE &lt;EndNote&gt;&lt;Cite&gt;&lt;Author&gt;Ananthapavan&lt;/Author&gt;&lt;Year&gt;2020&lt;/Year&gt;&lt;RecNum&gt;1511&lt;/RecNum&gt;&lt;DisplayText&gt;&lt;style face="superscript"&gt;76&lt;/style&gt;&lt;/DisplayText&gt;&lt;record&gt;&lt;rec-number&gt;1511&lt;/rec-number&gt;&lt;foreign-keys&gt;&lt;key app="EN" db-id="zxa00wf2opvf9oeeset50xz7ezpfwre2v20z" timestamp="1630050691"&gt;1511&lt;/key&gt;&lt;/foreign-keys&gt;&lt;ref-type name="Web Page"&gt;12&lt;/ref-type&gt;&lt;contributors&gt;&lt;authors&gt;&lt;author&gt;Ananthapavan, J.&lt;/author&gt;&lt;author&gt;Tran, H.&lt;/author&gt;&lt;author&gt;Moodie, M.&lt;/author&gt;&lt;/authors&gt;&lt;/contributors&gt;&lt;titles&gt;&lt;title&gt;Economic Evaluation of the Western Australia LiveLighter campaign.&lt;/title&gt;&lt;/titles&gt;&lt;volume&gt;Nov 2021&lt;/volume&gt;&lt;dates&gt;&lt;year&gt;2020&lt;/year&gt;&lt;/dates&gt;&lt;pub-location&gt;Perth, Western Australia&lt;/pub-location&gt;&lt;publisher&gt;Cancer Council Western Australia&lt;/publisher&gt;&lt;urls&gt;&lt;related-urls&gt;&lt;url&gt;https://iht.deakin.edu.au/wp-content/uploads/sites/153/2021/05/Economic-Evaluation-of-the-WA-LiveLighter.pdf]&lt;/url&gt;&lt;/related-urls&gt;&lt;/urls&gt;&lt;/record&gt;&lt;/Cite&gt;&lt;/EndNote&gt;</w:instrText>
            </w:r>
            <w:r w:rsidR="0093075F">
              <w:rPr>
                <w:rFonts w:cs="Arial"/>
                <w:sz w:val="22"/>
                <w:szCs w:val="24"/>
              </w:rPr>
              <w:fldChar w:fldCharType="separate"/>
            </w:r>
            <w:r w:rsidR="00525E47" w:rsidRPr="00525E47">
              <w:rPr>
                <w:rFonts w:cs="Arial"/>
                <w:noProof/>
                <w:sz w:val="22"/>
                <w:szCs w:val="24"/>
                <w:vertAlign w:val="superscript"/>
              </w:rPr>
              <w:t>76</w:t>
            </w:r>
            <w:r w:rsidR="0093075F">
              <w:rPr>
                <w:rFonts w:cs="Arial"/>
                <w:sz w:val="22"/>
                <w:szCs w:val="24"/>
              </w:rPr>
              <w:fldChar w:fldCharType="end"/>
            </w:r>
            <w:r w:rsidRPr="00D66CBF">
              <w:rPr>
                <w:rFonts w:cs="Arial"/>
                <w:sz w:val="22"/>
                <w:szCs w:val="24"/>
              </w:rPr>
              <w:t xml:space="preserve">  </w:t>
            </w:r>
          </w:p>
        </w:tc>
      </w:tr>
      <w:tr w:rsidR="00EA6B0F" w:rsidRPr="00035E48" w14:paraId="4C73358D" w14:textId="77777777" w:rsidTr="00D66CBF">
        <w:trPr>
          <w:trHeight w:val="3969"/>
        </w:trPr>
        <w:tc>
          <w:tcPr>
            <w:tcW w:w="3261" w:type="dxa"/>
            <w:shd w:val="clear" w:color="auto" w:fill="BADFFA" w:themeFill="accent1" w:themeFillTint="33"/>
            <w:vAlign w:val="center"/>
          </w:tcPr>
          <w:p w14:paraId="1734DDD8" w14:textId="77777777" w:rsidR="00EA6B0F" w:rsidRPr="00035E48" w:rsidRDefault="00EA6B0F" w:rsidP="0081351D">
            <w:pPr>
              <w:spacing w:before="120" w:after="120"/>
              <w:jc w:val="center"/>
              <w:rPr>
                <w:rFonts w:cs="Arial"/>
                <w:noProof/>
              </w:rPr>
            </w:pPr>
            <w:r w:rsidRPr="00035E48">
              <w:rPr>
                <w:rFonts w:cs="Arial"/>
                <w:noProof/>
              </w:rPr>
              <w:drawing>
                <wp:inline distT="0" distB="0" distL="0" distR="0" wp14:anchorId="6B042983" wp14:editId="19B9770F">
                  <wp:extent cx="1868400" cy="254498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68400" cy="2544980"/>
                          </a:xfrm>
                          <a:prstGeom prst="rect">
                            <a:avLst/>
                          </a:prstGeom>
                        </pic:spPr>
                      </pic:pic>
                    </a:graphicData>
                  </a:graphic>
                </wp:inline>
              </w:drawing>
            </w:r>
          </w:p>
        </w:tc>
        <w:tc>
          <w:tcPr>
            <w:tcW w:w="11768" w:type="dxa"/>
            <w:shd w:val="clear" w:color="auto" w:fill="BADFFA" w:themeFill="accent1" w:themeFillTint="33"/>
          </w:tcPr>
          <w:p w14:paraId="622F5DA4" w14:textId="77777777" w:rsidR="00D66CBF" w:rsidRDefault="00D66CBF" w:rsidP="00D66CBF">
            <w:pPr>
              <w:spacing w:before="120" w:after="120"/>
              <w:jc w:val="left"/>
              <w:rPr>
                <w:rFonts w:cs="Arial"/>
                <w:b/>
                <w:szCs w:val="26"/>
              </w:rPr>
            </w:pPr>
          </w:p>
          <w:p w14:paraId="4E2842EE" w14:textId="77777777" w:rsidR="00EA6B0F" w:rsidRPr="00D66CBF" w:rsidRDefault="00EA6B0F" w:rsidP="00D66CBF">
            <w:pPr>
              <w:spacing w:before="120" w:after="120"/>
              <w:jc w:val="left"/>
              <w:rPr>
                <w:rFonts w:cs="Arial"/>
                <w:b/>
                <w:szCs w:val="26"/>
              </w:rPr>
            </w:pPr>
            <w:r w:rsidRPr="00D66CBF">
              <w:rPr>
                <w:rFonts w:cs="Arial"/>
                <w:b/>
                <w:szCs w:val="26"/>
              </w:rPr>
              <w:t xml:space="preserve">Alcohol. Think Again. </w:t>
            </w:r>
          </w:p>
          <w:p w14:paraId="799C82F1" w14:textId="77777777" w:rsidR="00EA6B0F" w:rsidRPr="00D66CBF" w:rsidRDefault="00EA6B0F" w:rsidP="001E21A7">
            <w:pPr>
              <w:rPr>
                <w:rFonts w:cs="Arial"/>
                <w:sz w:val="22"/>
                <w:szCs w:val="24"/>
              </w:rPr>
            </w:pPr>
            <w:r w:rsidRPr="00D66CBF">
              <w:rPr>
                <w:rFonts w:cs="Arial"/>
                <w:sz w:val="22"/>
                <w:szCs w:val="24"/>
              </w:rPr>
              <w:t>Independent evaluations of WA’s Alcohol. Think Again campaigns have shown that they are effective. In a study comparing more than 80 international alcohol-related harm reduction campaigns, the Spread campaign was found to be the most effective for motivating behaviour change. Alcohol. Think Again campaigns featured</w:t>
            </w:r>
            <w:r w:rsidR="006F6FC7" w:rsidRPr="00D66CBF">
              <w:rPr>
                <w:rFonts w:cs="Arial"/>
                <w:sz w:val="22"/>
                <w:szCs w:val="24"/>
              </w:rPr>
              <w:t xml:space="preserve"> 3 times</w:t>
            </w:r>
            <w:r w:rsidRPr="00D66CBF">
              <w:rPr>
                <w:rFonts w:cs="Arial"/>
                <w:sz w:val="22"/>
                <w:szCs w:val="24"/>
              </w:rPr>
              <w:t xml:space="preserve"> in the top </w:t>
            </w:r>
            <w:r w:rsidR="006F6FC7" w:rsidRPr="00D66CBF">
              <w:rPr>
                <w:rFonts w:cs="Arial"/>
                <w:sz w:val="22"/>
                <w:szCs w:val="24"/>
              </w:rPr>
              <w:t>10</w:t>
            </w:r>
            <w:r w:rsidRPr="00D66CBF">
              <w:rPr>
                <w:rFonts w:cs="Arial"/>
                <w:sz w:val="22"/>
                <w:szCs w:val="24"/>
              </w:rPr>
              <w:t>.</w:t>
            </w:r>
            <w:r w:rsidR="0093075F">
              <w:rPr>
                <w:rFonts w:cs="Arial"/>
                <w:sz w:val="22"/>
                <w:szCs w:val="24"/>
              </w:rPr>
              <w:fldChar w:fldCharType="begin"/>
            </w:r>
            <w:r w:rsidR="00CD70E9">
              <w:rPr>
                <w:rFonts w:cs="Arial"/>
                <w:sz w:val="22"/>
                <w:szCs w:val="24"/>
              </w:rPr>
              <w:instrText xml:space="preserve"> ADDIN EN.CITE &lt;EndNote&gt;&lt;Cite&gt;&lt;Author&gt;Wakefield&lt;/Author&gt;&lt;Year&gt;2017&lt;/Year&gt;&lt;RecNum&gt;1490&lt;/RecNum&gt;&lt;DisplayText&gt;&lt;style face="superscript"&gt;77&lt;/style&gt;&lt;/DisplayText&gt;&lt;record&gt;&lt;rec-number&gt;1490&lt;/rec-number&gt;&lt;foreign-keys&gt;&lt;key app="EN" db-id="zxa00wf2opvf9oeeset50xz7ezpfwre2v20z" timestamp="1626939784"&gt;1490&lt;/key&gt;&lt;/foreign-keys&gt;&lt;ref-type name="Journal Article"&gt;17&lt;/ref-type&gt;&lt;contributors&gt;&lt;authors&gt;&lt;author&gt;Wakefield, M.&lt;/author&gt;&lt;author&gt;Brennan, E.&lt;/author&gt;&lt;author&gt;Dunstone, K.&lt;/author&gt;&lt;author&gt;Durkin, S.&lt;/author&gt;&lt;author&gt;Dixon, H.&lt;/author&gt;&lt;author&gt;Pettigrew, S.&lt;/author&gt;&lt;author&gt;Slater, M.&lt;/author&gt;&lt;/authors&gt;&lt;/contributors&gt;&lt;auth-address&gt;Centre for Behavioural Research in Cancer, Cancer Council Victoria, Melbourne, Victoria, Australia.&lt;/auth-address&gt;&lt;titles&gt;&lt;title&gt;Features of alcohol harm reduction advertisements that most motivate reduced drinking among adults: an advertisement response study.&lt;/title&gt;&lt;secondary-title&gt;BMJ open&lt;/secondary-title&gt;&lt;/titles&gt;&lt;periodical&gt;&lt;full-title&gt;BMJ open&lt;/full-title&gt;&lt;abbr-1&gt;BMJ Open&lt;/abbr-1&gt;&lt;/periodical&gt;&lt;pages&gt;e014193&lt;/pages&gt;&lt;volume&gt;7&lt;/volume&gt;&lt;number&gt;4&lt;/number&gt;&lt;dates&gt;&lt;year&gt;2017&lt;/year&gt;&lt;/dates&gt;&lt;urls&gt;&lt;related-urls&gt;&lt;url&gt;http://europepmc.org/abstract/MED/28428186]&lt;/url&gt;&lt;/related-urls&gt;&lt;/urls&gt;&lt;remote-database-name&gt;PubMed&lt;/remote-database-name&gt;&lt;language&gt;eng&lt;/language&gt;&lt;/record&gt;&lt;/Cite&gt;&lt;/EndNote&gt;</w:instrText>
            </w:r>
            <w:r w:rsidR="0093075F">
              <w:rPr>
                <w:rFonts w:cs="Arial"/>
                <w:sz w:val="22"/>
                <w:szCs w:val="24"/>
              </w:rPr>
              <w:fldChar w:fldCharType="separate"/>
            </w:r>
            <w:r w:rsidR="00525E47" w:rsidRPr="00525E47">
              <w:rPr>
                <w:rFonts w:cs="Arial"/>
                <w:noProof/>
                <w:sz w:val="22"/>
                <w:szCs w:val="24"/>
                <w:vertAlign w:val="superscript"/>
              </w:rPr>
              <w:t>77</w:t>
            </w:r>
            <w:r w:rsidR="0093075F">
              <w:rPr>
                <w:rFonts w:cs="Arial"/>
                <w:sz w:val="22"/>
                <w:szCs w:val="24"/>
              </w:rPr>
              <w:fldChar w:fldCharType="end"/>
            </w:r>
            <w:r w:rsidRPr="00D66CBF">
              <w:rPr>
                <w:rFonts w:cs="Arial"/>
                <w:sz w:val="22"/>
                <w:szCs w:val="24"/>
              </w:rPr>
              <w:t xml:space="preserve"> </w:t>
            </w:r>
          </w:p>
          <w:p w14:paraId="045859A1" w14:textId="77777777" w:rsidR="00EA6B0F" w:rsidRPr="00035E48" w:rsidRDefault="00EA6B0F" w:rsidP="001E21A7">
            <w:pPr>
              <w:spacing w:before="120" w:after="120"/>
              <w:rPr>
                <w:rFonts w:cs="Arial"/>
                <w:b/>
                <w:sz w:val="26"/>
                <w:szCs w:val="26"/>
              </w:rPr>
            </w:pPr>
            <w:r w:rsidRPr="00D66CBF">
              <w:rPr>
                <w:rFonts w:cs="Arial"/>
                <w:sz w:val="22"/>
                <w:szCs w:val="24"/>
              </w:rPr>
              <w:t>An evaluation of the Glassbody campaign showed a 15</w:t>
            </w:r>
            <w:r w:rsidR="00512889" w:rsidRPr="00D66CBF">
              <w:rPr>
                <w:rFonts w:cs="Arial"/>
                <w:sz w:val="22"/>
                <w:szCs w:val="24"/>
              </w:rPr>
              <w:t xml:space="preserve"> per cent</w:t>
            </w:r>
            <w:r w:rsidRPr="00D66CBF">
              <w:rPr>
                <w:rFonts w:cs="Arial"/>
                <w:sz w:val="22"/>
                <w:szCs w:val="24"/>
              </w:rPr>
              <w:t xml:space="preserve"> increase in positive behaviour change among high-risk drinkers during the campaign.</w:t>
            </w:r>
            <w:r w:rsidR="0093075F">
              <w:rPr>
                <w:rFonts w:cs="Arial"/>
                <w:sz w:val="22"/>
                <w:szCs w:val="24"/>
              </w:rPr>
              <w:fldChar w:fldCharType="begin"/>
            </w:r>
            <w:r w:rsidR="00A75209">
              <w:rPr>
                <w:rFonts w:cs="Arial"/>
                <w:sz w:val="22"/>
                <w:szCs w:val="24"/>
              </w:rPr>
              <w:instrText xml:space="preserve"> ADDIN EN.CITE &lt;EndNote&gt;&lt;Cite&gt;&lt;Author&gt;Kantar Public&lt;/Author&gt;&lt;Year&gt;2020&lt;/Year&gt;&lt;RecNum&gt;1531&lt;/RecNum&gt;&lt;DisplayText&gt;&lt;style face="superscript"&gt;78&lt;/style&gt;&lt;/DisplayText&gt;&lt;record&gt;&lt;rec-number&gt;1531&lt;/rec-number&gt;&lt;foreign-keys&gt;&lt;key app="EN" db-id="zxa00wf2opvf9oeeset50xz7ezpfwre2v20z" timestamp="1635311038"&gt;1531&lt;/key&gt;&lt;/foreign-keys&gt;&lt;ref-type name="Report"&gt;27&lt;/ref-type&gt;&lt;contributors&gt;&lt;authors&gt;&lt;author&gt;Kantar Public,&lt;/author&gt;&lt;/authors&gt;&lt;/contributors&gt;&lt;titles&gt;&lt;title&gt;Alcohol Tracker Report (Prepared for the Mental Health Commission)&lt;/title&gt;&lt;/titles&gt;&lt;dates&gt;&lt;year&gt;2020&lt;/year&gt;&lt;/dates&gt;&lt;pub-location&gt;Subiaco, Western Australia&lt;/pub-location&gt;&lt;publisher&gt;Kantar Market Research&lt;/publisher&gt;&lt;urls&gt;&lt;/urls&gt;&lt;/record&gt;&lt;/Cite&gt;&lt;/EndNote&gt;</w:instrText>
            </w:r>
            <w:r w:rsidR="0093075F">
              <w:rPr>
                <w:rFonts w:cs="Arial"/>
                <w:sz w:val="22"/>
                <w:szCs w:val="24"/>
              </w:rPr>
              <w:fldChar w:fldCharType="separate"/>
            </w:r>
            <w:r w:rsidR="00525E47" w:rsidRPr="00525E47">
              <w:rPr>
                <w:rFonts w:cs="Arial"/>
                <w:noProof/>
                <w:sz w:val="22"/>
                <w:szCs w:val="24"/>
                <w:vertAlign w:val="superscript"/>
              </w:rPr>
              <w:t>78</w:t>
            </w:r>
            <w:r w:rsidR="0093075F">
              <w:rPr>
                <w:rFonts w:cs="Arial"/>
                <w:sz w:val="22"/>
                <w:szCs w:val="24"/>
              </w:rPr>
              <w:fldChar w:fldCharType="end"/>
            </w:r>
            <w:r w:rsidRPr="00D66CBF">
              <w:rPr>
                <w:rFonts w:cs="Arial"/>
                <w:sz w:val="22"/>
                <w:szCs w:val="24"/>
              </w:rPr>
              <w:t xml:space="preserve"> As a conservative estimate, this equates to around 267,000 Western Australians taking some action. The campaign was very cost effective, at $1.29 per person.</w:t>
            </w:r>
            <w:r w:rsidR="0093075F">
              <w:rPr>
                <w:rFonts w:cs="Arial"/>
                <w:sz w:val="22"/>
                <w:szCs w:val="24"/>
              </w:rPr>
              <w:fldChar w:fldCharType="begin"/>
            </w:r>
            <w:r w:rsidR="00A75209">
              <w:rPr>
                <w:rFonts w:cs="Arial"/>
                <w:sz w:val="22"/>
                <w:szCs w:val="24"/>
              </w:rPr>
              <w:instrText xml:space="preserve"> ADDIN EN.CITE &lt;EndNote&gt;&lt;Cite&gt;&lt;Author&gt;Kantar Public&lt;/Author&gt;&lt;Year&gt;2020&lt;/Year&gt;&lt;RecNum&gt;1531&lt;/RecNum&gt;&lt;DisplayText&gt;&lt;style face="superscript"&gt;78&lt;/style&gt;&lt;/DisplayText&gt;&lt;record&gt;&lt;rec-number&gt;1531&lt;/rec-number&gt;&lt;foreign-keys&gt;&lt;key app="EN" db-id="zxa00wf2opvf9oeeset50xz7ezpfwre2v20z" timestamp="1635311038"&gt;1531&lt;/key&gt;&lt;/foreign-keys&gt;&lt;ref-type name="Report"&gt;27&lt;/ref-type&gt;&lt;contributors&gt;&lt;authors&gt;&lt;author&gt;Kantar Public,&lt;/author&gt;&lt;/authors&gt;&lt;/contributors&gt;&lt;titles&gt;&lt;title&gt;Alcohol Tracker Report (Prepared for the Mental Health Commission)&lt;/title&gt;&lt;/titles&gt;&lt;dates&gt;&lt;year&gt;2020&lt;/year&gt;&lt;/dates&gt;&lt;pub-location&gt;Subiaco, Western Australia&lt;/pub-location&gt;&lt;publisher&gt;Kantar Market Research&lt;/publisher&gt;&lt;urls&gt;&lt;/urls&gt;&lt;/record&gt;&lt;/Cite&gt;&lt;/EndNote&gt;</w:instrText>
            </w:r>
            <w:r w:rsidR="0093075F">
              <w:rPr>
                <w:rFonts w:cs="Arial"/>
                <w:sz w:val="22"/>
                <w:szCs w:val="24"/>
              </w:rPr>
              <w:fldChar w:fldCharType="separate"/>
            </w:r>
            <w:r w:rsidR="00525E47" w:rsidRPr="00525E47">
              <w:rPr>
                <w:rFonts w:cs="Arial"/>
                <w:noProof/>
                <w:sz w:val="22"/>
                <w:szCs w:val="24"/>
                <w:vertAlign w:val="superscript"/>
              </w:rPr>
              <w:t>78</w:t>
            </w:r>
            <w:r w:rsidR="0093075F">
              <w:rPr>
                <w:rFonts w:cs="Arial"/>
                <w:sz w:val="22"/>
                <w:szCs w:val="24"/>
              </w:rPr>
              <w:fldChar w:fldCharType="end"/>
            </w:r>
          </w:p>
        </w:tc>
      </w:tr>
    </w:tbl>
    <w:p w14:paraId="7ADA47AC" w14:textId="77777777" w:rsidR="00772C45" w:rsidRPr="00304E7B" w:rsidRDefault="00772C45" w:rsidP="00772C45">
      <w:pPr>
        <w:spacing w:after="0"/>
        <w:rPr>
          <w:sz w:val="2"/>
          <w:szCs w:val="2"/>
        </w:rPr>
      </w:pPr>
    </w:p>
    <w:p w14:paraId="22FC8F71" w14:textId="4E40314D" w:rsidR="001B7482" w:rsidRPr="001B7482" w:rsidRDefault="001B7482" w:rsidP="00D66CBF">
      <w:pPr>
        <w:spacing w:after="0"/>
        <w:rPr>
          <w:rFonts w:cs="Arial"/>
        </w:rPr>
      </w:pPr>
      <w:r w:rsidRPr="001B7482">
        <w:t xml:space="preserve">Taking a longer-term view, tobacco control shows how lives have been saved through effective legislation, policies and programs put in place over the past </w:t>
      </w:r>
      <w:r w:rsidR="006F6FC7">
        <w:t>5</w:t>
      </w:r>
      <w:r w:rsidR="006F6FC7" w:rsidRPr="001B7482">
        <w:t xml:space="preserve"> </w:t>
      </w:r>
      <w:r w:rsidRPr="001B7482">
        <w:t xml:space="preserve">decades. </w:t>
      </w:r>
      <w:r w:rsidRPr="001B7482">
        <w:rPr>
          <w:rFonts w:cs="Arial"/>
        </w:rPr>
        <w:t>Without tobacco control measures as we know them in Australia, there would have been an estimated 392,116 lung cancer deaths between 1956 and 2015. Of these, 20 per cent (78,925 deaths) have been averted due to tobacco control. If past and current measures continue to have the expected effect, an estimated 1.9 million deaths or 67 per cent of predicted</w:t>
      </w:r>
      <w:r w:rsidR="0016254A" w:rsidRPr="001B7482">
        <w:rPr>
          <w:rFonts w:cs="Arial"/>
        </w:rPr>
        <w:t xml:space="preserve"> </w:t>
      </w:r>
      <w:r w:rsidRPr="001B7482">
        <w:rPr>
          <w:rFonts w:cs="Arial"/>
        </w:rPr>
        <w:t xml:space="preserve">lung cancer deaths will be averted between 2016 and 2100. If smoking prevalence is reduced to 10 per cent by 2025, an additional 97,432 deaths could be averted from 2016 to 2100. With a </w:t>
      </w:r>
      <w:r w:rsidR="0016254A">
        <w:rPr>
          <w:rFonts w:cs="Arial"/>
        </w:rPr>
        <w:t>decline</w:t>
      </w:r>
      <w:r w:rsidRPr="001B7482">
        <w:rPr>
          <w:rFonts w:cs="Arial"/>
        </w:rPr>
        <w:t xml:space="preserve"> </w:t>
      </w:r>
      <w:r w:rsidR="001E21A7">
        <w:rPr>
          <w:rFonts w:cs="Arial"/>
        </w:rPr>
        <w:t xml:space="preserve">in </w:t>
      </w:r>
      <w:r w:rsidRPr="001B7482">
        <w:rPr>
          <w:rFonts w:cs="Arial"/>
        </w:rPr>
        <w:t>prevalence to 5 per cent by 2025, an additional 208,714 deaths could be averted between 2016 and 2100.</w:t>
      </w:r>
      <w:r w:rsidR="0093075F">
        <w:rPr>
          <w:rFonts w:cs="Arial"/>
        </w:rPr>
        <w:fldChar w:fldCharType="begin">
          <w:fldData xml:space="preserve">PEVuZE5vdGU+PENpdGU+PEF1dGhvcj5MdW88L0F1dGhvcj48WWVhcj4yMDE5PC9ZZWFyPjxSZWNO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</w:fldData>
        </w:fldChar>
      </w:r>
      <w:r w:rsidR="00525E47">
        <w:rPr>
          <w:rFonts w:cs="Arial"/>
        </w:rPr>
        <w:instrText xml:space="preserve"> ADDIN EN.CITE </w:instrText>
      </w:r>
      <w:r w:rsidR="00525E47">
        <w:rPr>
          <w:rFonts w:cs="Arial"/>
        </w:rPr>
        <w:fldChar w:fldCharType="begin">
          <w:fldData xml:space="preserve">PEVuZE5vdGU+PENpdGU+PEF1dGhvcj5MdW88L0F1dGhvcj48WWVhcj4yMDE5PC9ZZWFyPjxSZWNO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</w:fldData>
        </w:fldChar>
      </w:r>
      <w:r w:rsidR="00525E47">
        <w:rPr>
          <w:rFonts w:cs="Arial"/>
        </w:rPr>
        <w:instrText xml:space="preserve"> ADDIN EN.CITE.DATA </w:instrText>
      </w:r>
      <w:r w:rsidR="00525E47">
        <w:rPr>
          <w:rFonts w:cs="Arial"/>
        </w:rPr>
      </w:r>
      <w:r w:rsidR="00525E47">
        <w:rPr>
          <w:rFonts w:cs="Arial"/>
        </w:rPr>
        <w:fldChar w:fldCharType="end"/>
      </w:r>
      <w:r w:rsidR="0093075F">
        <w:rPr>
          <w:rFonts w:cs="Arial"/>
        </w:rPr>
      </w:r>
      <w:r w:rsidR="0093075F">
        <w:rPr>
          <w:rFonts w:cs="Arial"/>
        </w:rPr>
        <w:fldChar w:fldCharType="separate"/>
      </w:r>
      <w:r w:rsidR="00525E47" w:rsidRPr="00525E47">
        <w:rPr>
          <w:rFonts w:cs="Arial"/>
          <w:noProof/>
          <w:vertAlign w:val="superscript"/>
        </w:rPr>
        <w:t>79</w:t>
      </w:r>
      <w:r w:rsidR="0093075F">
        <w:rPr>
          <w:rFonts w:cs="Arial"/>
        </w:rPr>
        <w:fldChar w:fldCharType="end"/>
      </w:r>
      <w:r w:rsidRPr="001B7482">
        <w:rPr>
          <w:rFonts w:cs="Arial"/>
        </w:rPr>
        <w:t xml:space="preserve"> The figure below shows the annual number of cigarettes smoked per person in Australia since the 1920s, and how this has been </w:t>
      </w:r>
      <w:r w:rsidR="0016254A">
        <w:rPr>
          <w:rFonts w:cs="Arial"/>
        </w:rPr>
        <w:t>influenced</w:t>
      </w:r>
      <w:r w:rsidR="0016254A" w:rsidRPr="001B7482">
        <w:rPr>
          <w:rFonts w:cs="Arial"/>
        </w:rPr>
        <w:t xml:space="preserve"> </w:t>
      </w:r>
      <w:r w:rsidRPr="001B7482">
        <w:rPr>
          <w:rFonts w:cs="Arial"/>
        </w:rPr>
        <w:t xml:space="preserve">by a range of tobacco control measures introduced since the 1970s. </w:t>
      </w:r>
      <w:r w:rsidRPr="001B7482">
        <w:t>Even with these advances, tobacco remains the leading cause of preventable death and disease in WA.</w:t>
      </w:r>
    </w:p>
    <w:p w14:paraId="4E719A45" w14:textId="77777777" w:rsidR="00301EC7" w:rsidRDefault="00301EC7" w:rsidP="00301EC7">
      <w:pPr>
        <w:jc w:val="center"/>
        <w:rPr>
          <w:rFonts w:cs="Arial"/>
          <w:b/>
        </w:rPr>
      </w:pPr>
      <w:r w:rsidRPr="00301EC7">
        <w:rPr>
          <w:noProof/>
        </w:rPr>
        <w:drawing>
          <wp:inline distT="0" distB="0" distL="0" distR="0" wp14:anchorId="13CE64F5" wp14:editId="7F482D33">
            <wp:extent cx="5800725" cy="3309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Effect>
                                <a14:saturation sat="0"/>
                              </a14:imgEffect>
                            </a14:imgLayer>
                          </a14:imgProps>
                        </a:ext>
                      </a:extLst>
                    </a:blip>
                    <a:stretch>
                      <a:fillRect/>
                    </a:stretch>
                  </pic:blipFill>
                  <pic:spPr>
                    <a:xfrm>
                      <a:off x="0" y="0"/>
                      <a:ext cx="5802069" cy="3310437"/>
                    </a:xfrm>
                    <a:prstGeom prst="rect">
                      <a:avLst/>
                    </a:prstGeom>
                  </pic:spPr>
                </pic:pic>
              </a:graphicData>
            </a:graphic>
          </wp:inline>
        </w:drawing>
      </w:r>
    </w:p>
    <w:p w14:paraId="7BC45735" w14:textId="0EFB0168" w:rsidR="00D5112A" w:rsidRDefault="00C91A81" w:rsidP="00301EC7">
      <w:pPr>
        <w:jc w:val="center"/>
      </w:pPr>
      <w:r w:rsidRPr="00096862">
        <w:rPr>
          <w:rFonts w:cs="Arial"/>
          <w:b/>
        </w:rPr>
        <w:t>Figure 1. Timeline for tobacco control and annual number of cigarettes smoked per capita 1920-2016 in Australia</w:t>
      </w:r>
      <w:r w:rsidR="0093075F">
        <w:rPr>
          <w:rFonts w:cs="Arial"/>
          <w:b/>
        </w:rPr>
        <w:fldChar w:fldCharType="begin">
          <w:fldData xml:space="preserve">PEVuZE5vdGU+PENpdGU+PEF1dGhvcj5MdW88L0F1dGhvcj48WWVhcj4yMDE5PC9ZZWFyPjxSZWNO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</w:fldData>
        </w:fldChar>
      </w:r>
      <w:r w:rsidR="00525E47">
        <w:rPr>
          <w:rFonts w:cs="Arial"/>
          <w:b/>
        </w:rPr>
        <w:instrText xml:space="preserve"> ADDIN EN.CITE </w:instrText>
      </w:r>
      <w:r w:rsidR="00525E47">
        <w:rPr>
          <w:rFonts w:cs="Arial"/>
          <w:b/>
        </w:rPr>
        <w:fldChar w:fldCharType="begin">
          <w:fldData xml:space="preserve">PEVuZE5vdGU+PENpdGU+PEF1dGhvcj5MdW88L0F1dGhvcj48WWVhcj4yMDE5PC9ZZWFyPjxSZWNO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</w:fldData>
        </w:fldChar>
      </w:r>
      <w:r w:rsidR="00525E47">
        <w:rPr>
          <w:rFonts w:cs="Arial"/>
          <w:b/>
        </w:rPr>
        <w:instrText xml:space="preserve"> ADDIN EN.CITE.DATA </w:instrText>
      </w:r>
      <w:r w:rsidR="00525E47">
        <w:rPr>
          <w:rFonts w:cs="Arial"/>
          <w:b/>
        </w:rPr>
      </w:r>
      <w:r w:rsidR="00525E47">
        <w:rPr>
          <w:rFonts w:cs="Arial"/>
          <w:b/>
        </w:rPr>
        <w:fldChar w:fldCharType="end"/>
      </w:r>
      <w:r w:rsidR="0093075F">
        <w:rPr>
          <w:rFonts w:cs="Arial"/>
          <w:b/>
        </w:rPr>
      </w:r>
      <w:r w:rsidR="0093075F">
        <w:rPr>
          <w:rFonts w:cs="Arial"/>
          <w:b/>
        </w:rPr>
        <w:fldChar w:fldCharType="separate"/>
      </w:r>
      <w:r w:rsidR="00525E47" w:rsidRPr="00525E47">
        <w:rPr>
          <w:rFonts w:cs="Arial"/>
          <w:b/>
          <w:noProof/>
          <w:vertAlign w:val="superscript"/>
        </w:rPr>
        <w:t>79</w:t>
      </w:r>
      <w:r w:rsidR="0093075F">
        <w:rPr>
          <w:rFonts w:cs="Arial"/>
          <w:b/>
        </w:rPr>
        <w:fldChar w:fldCharType="end"/>
      </w:r>
    </w:p>
    <w:p w14:paraId="365297D9" w14:textId="77777777" w:rsidR="00D5112A" w:rsidRDefault="00D5112A" w:rsidP="00E61C0C">
      <w:pPr>
        <w:spacing w:after="0"/>
        <w:sectPr w:rsidR="00D5112A" w:rsidSect="007860E6">
          <w:type w:val="continuous"/>
          <w:pgSz w:w="16838" w:h="11906" w:orient="landscape" w:code="9"/>
          <w:pgMar w:top="851" w:right="962" w:bottom="1843" w:left="851" w:header="709" w:footer="454" w:gutter="0"/>
          <w:cols w:space="764"/>
          <w:docGrid w:linePitch="360"/>
        </w:sectPr>
      </w:pPr>
    </w:p>
    <w:p w14:paraId="19982299" w14:textId="77777777" w:rsidR="00E024EC" w:rsidRPr="00982301" w:rsidRDefault="003A06DE" w:rsidP="0016590A">
      <w:pPr>
        <w:pStyle w:val="Heading1"/>
        <w:numPr>
          <w:ilvl w:val="0"/>
          <w:numId w:val="3"/>
        </w:numPr>
        <w:rPr>
          <w:sz w:val="56"/>
          <w:szCs w:val="56"/>
        </w:rPr>
      </w:pPr>
      <w:bookmarkStart w:id="16" w:name="_Toc80622477"/>
      <w:bookmarkStart w:id="17" w:name="_Toc88132657"/>
      <w:r w:rsidRPr="00982301">
        <w:rPr>
          <w:sz w:val="56"/>
          <w:szCs w:val="56"/>
        </w:rPr>
        <w:lastRenderedPageBreak/>
        <w:t xml:space="preserve">A </w:t>
      </w:r>
      <w:r w:rsidR="008C52C3">
        <w:rPr>
          <w:sz w:val="56"/>
          <w:szCs w:val="56"/>
        </w:rPr>
        <w:t>f</w:t>
      </w:r>
      <w:r w:rsidRPr="00982301">
        <w:rPr>
          <w:sz w:val="56"/>
          <w:szCs w:val="56"/>
        </w:rPr>
        <w:t xml:space="preserve">ramework for </w:t>
      </w:r>
      <w:r w:rsidR="008C52C3">
        <w:rPr>
          <w:sz w:val="56"/>
          <w:szCs w:val="56"/>
        </w:rPr>
        <w:t>a</w:t>
      </w:r>
      <w:r w:rsidRPr="00982301">
        <w:rPr>
          <w:sz w:val="56"/>
          <w:szCs w:val="56"/>
        </w:rPr>
        <w:t>ction</w:t>
      </w:r>
      <w:bookmarkEnd w:id="16"/>
      <w:bookmarkEnd w:id="17"/>
    </w:p>
    <w:p w14:paraId="7C73F4FC" w14:textId="77777777" w:rsidR="00E024EC" w:rsidRDefault="00E024EC">
      <w:pPr>
        <w:spacing w:after="0"/>
      </w:pPr>
    </w:p>
    <w:p w14:paraId="078A6A9A" w14:textId="77777777" w:rsidR="00E024EC" w:rsidRDefault="00E024EC">
      <w:pPr>
        <w:spacing w:after="0"/>
      </w:pPr>
    </w:p>
    <w:p w14:paraId="64283D95" w14:textId="77777777" w:rsidR="00E024EC" w:rsidRDefault="00E024EC">
      <w:pPr>
        <w:spacing w:after="0"/>
      </w:pPr>
    </w:p>
    <w:p w14:paraId="76CF5A56" w14:textId="77777777" w:rsidR="00E024EC" w:rsidRDefault="00E024EC">
      <w:pPr>
        <w:spacing w:after="0"/>
      </w:pPr>
    </w:p>
    <w:p w14:paraId="0BC993F3" w14:textId="77777777" w:rsidR="00E024EC" w:rsidRDefault="00E024EC">
      <w:pPr>
        <w:spacing w:after="0"/>
      </w:pPr>
    </w:p>
    <w:p w14:paraId="4F3D8ABF" w14:textId="77777777" w:rsidR="00E024EC" w:rsidRDefault="00E024EC">
      <w:pPr>
        <w:spacing w:after="0"/>
      </w:pPr>
    </w:p>
    <w:p w14:paraId="0700A771" w14:textId="77777777" w:rsidR="00E024EC" w:rsidRDefault="00E024EC">
      <w:pPr>
        <w:spacing w:after="0"/>
        <w:rPr>
          <w:rFonts w:eastAsia="Times New Roman"/>
          <w:b/>
          <w:bCs/>
          <w:color w:val="095489" w:themeColor="accent1"/>
          <w:sz w:val="30"/>
          <w:szCs w:val="28"/>
        </w:rPr>
      </w:pPr>
      <w:r>
        <w:br w:type="page"/>
      </w:r>
    </w:p>
    <w:p w14:paraId="3F245CAA" w14:textId="77777777" w:rsidR="007324C4" w:rsidRDefault="007324C4" w:rsidP="004A49E3">
      <w:pPr>
        <w:pStyle w:val="Heading2"/>
        <w:sectPr w:rsidR="007324C4" w:rsidSect="007860E6">
          <w:pgSz w:w="16838" w:h="11906" w:orient="landscape" w:code="9"/>
          <w:pgMar w:top="851" w:right="962" w:bottom="1843" w:left="851" w:header="709" w:footer="454" w:gutter="0"/>
          <w:cols w:space="764"/>
          <w:docGrid w:linePitch="360"/>
        </w:sectPr>
      </w:pPr>
      <w:bookmarkStart w:id="18" w:name="_Toc77199909"/>
      <w:bookmarkStart w:id="19" w:name="_Toc80622478"/>
    </w:p>
    <w:p w14:paraId="7103AB97" w14:textId="77777777" w:rsidR="003A06DE" w:rsidRPr="003A06DE" w:rsidRDefault="005C2529" w:rsidP="0016061E">
      <w:pPr>
        <w:pStyle w:val="Heading2"/>
      </w:pPr>
      <w:bookmarkStart w:id="20" w:name="_Toc77199910"/>
      <w:bookmarkStart w:id="21" w:name="_Toc80622479"/>
      <w:bookmarkEnd w:id="18"/>
      <w:bookmarkEnd w:id="19"/>
      <w:r>
        <w:lastRenderedPageBreak/>
        <w:t>3</w:t>
      </w:r>
      <w:r w:rsidR="605A3F33">
        <w:t>.</w:t>
      </w:r>
      <w:r w:rsidR="008B5048">
        <w:t>1</w:t>
      </w:r>
      <w:r w:rsidR="2745CE5A">
        <w:t xml:space="preserve"> </w:t>
      </w:r>
      <w:r w:rsidR="605A3F33">
        <w:t>Priorities</w:t>
      </w:r>
      <w:bookmarkEnd w:id="20"/>
      <w:bookmarkEnd w:id="21"/>
      <w:r w:rsidR="1C7E0541">
        <w:t xml:space="preserve"> </w:t>
      </w:r>
    </w:p>
    <w:p w14:paraId="34DAA4C9" w14:textId="77777777" w:rsidR="003A06DE" w:rsidRPr="003A06DE" w:rsidRDefault="64816DFE" w:rsidP="11871F3F">
      <w:pPr>
        <w:rPr>
          <w:szCs w:val="24"/>
        </w:rPr>
      </w:pPr>
      <w:r w:rsidRPr="11871F3F">
        <w:rPr>
          <w:szCs w:val="24"/>
        </w:rPr>
        <w:t>The priorities of the HPSF are</w:t>
      </w:r>
      <w:r w:rsidR="27E61E0D" w:rsidRPr="11871F3F">
        <w:rPr>
          <w:szCs w:val="24"/>
        </w:rPr>
        <w:t>:</w:t>
      </w:r>
    </w:p>
    <w:p w14:paraId="42F08045" w14:textId="77777777" w:rsidR="003A06DE" w:rsidRPr="003A06DE" w:rsidRDefault="006F6FC7" w:rsidP="11871F3F">
      <w:pPr>
        <w:pStyle w:val="ListParagraph"/>
        <w:numPr>
          <w:ilvl w:val="0"/>
          <w:numId w:val="1"/>
        </w:numPr>
        <w:rPr>
          <w:rFonts w:eastAsia="Arial" w:cs="Arial"/>
          <w:szCs w:val="24"/>
        </w:rPr>
      </w:pPr>
      <w:r>
        <w:rPr>
          <w:szCs w:val="24"/>
        </w:rPr>
        <w:t>m</w:t>
      </w:r>
      <w:r w:rsidRPr="11871F3F">
        <w:rPr>
          <w:szCs w:val="24"/>
        </w:rPr>
        <w:t xml:space="preserve">aking </w:t>
      </w:r>
      <w:r w:rsidR="27E61E0D" w:rsidRPr="11871F3F">
        <w:rPr>
          <w:szCs w:val="24"/>
        </w:rPr>
        <w:t>smoking history</w:t>
      </w:r>
    </w:p>
    <w:p w14:paraId="1F75BB53" w14:textId="77777777" w:rsidR="003A06DE" w:rsidRPr="003A06DE" w:rsidRDefault="006F6FC7" w:rsidP="11871F3F">
      <w:pPr>
        <w:pStyle w:val="ListParagraph"/>
        <w:numPr>
          <w:ilvl w:val="0"/>
          <w:numId w:val="1"/>
        </w:numPr>
        <w:rPr>
          <w:rFonts w:eastAsia="Arial" w:cs="Arial"/>
          <w:szCs w:val="24"/>
        </w:rPr>
      </w:pPr>
      <w:r>
        <w:rPr>
          <w:szCs w:val="24"/>
        </w:rPr>
        <w:t>h</w:t>
      </w:r>
      <w:r w:rsidRPr="11871F3F">
        <w:rPr>
          <w:szCs w:val="24"/>
        </w:rPr>
        <w:t xml:space="preserve">alting </w:t>
      </w:r>
      <w:r w:rsidR="27E61E0D" w:rsidRPr="11871F3F">
        <w:rPr>
          <w:szCs w:val="24"/>
        </w:rPr>
        <w:t>the rise in overweight and obesity</w:t>
      </w:r>
    </w:p>
    <w:p w14:paraId="02A013FB" w14:textId="77777777" w:rsidR="003A06DE" w:rsidRPr="003A06DE" w:rsidRDefault="006F6FC7" w:rsidP="11871F3F">
      <w:pPr>
        <w:pStyle w:val="ListParagraph"/>
        <w:numPr>
          <w:ilvl w:val="0"/>
          <w:numId w:val="1"/>
        </w:numPr>
        <w:rPr>
          <w:rFonts w:eastAsia="Arial" w:cs="Arial"/>
          <w:szCs w:val="24"/>
        </w:rPr>
      </w:pPr>
      <w:r>
        <w:rPr>
          <w:szCs w:val="24"/>
        </w:rPr>
        <w:t>r</w:t>
      </w:r>
      <w:r w:rsidRPr="11871F3F">
        <w:rPr>
          <w:szCs w:val="24"/>
        </w:rPr>
        <w:t xml:space="preserve">educing </w:t>
      </w:r>
      <w:r w:rsidR="27E61E0D" w:rsidRPr="11871F3F">
        <w:rPr>
          <w:szCs w:val="24"/>
        </w:rPr>
        <w:t xml:space="preserve">harmful alcohol use </w:t>
      </w:r>
    </w:p>
    <w:p w14:paraId="522B39D5" w14:textId="77777777" w:rsidR="003A06DE" w:rsidRPr="003A06DE" w:rsidRDefault="006F6FC7" w:rsidP="11871F3F">
      <w:pPr>
        <w:pStyle w:val="ListParagraph"/>
        <w:numPr>
          <w:ilvl w:val="0"/>
          <w:numId w:val="1"/>
        </w:numPr>
        <w:rPr>
          <w:rFonts w:eastAsia="Arial" w:cs="Arial"/>
          <w:szCs w:val="24"/>
        </w:rPr>
      </w:pPr>
      <w:r>
        <w:rPr>
          <w:szCs w:val="24"/>
        </w:rPr>
        <w:t>p</w:t>
      </w:r>
      <w:r w:rsidRPr="11871F3F">
        <w:rPr>
          <w:szCs w:val="24"/>
        </w:rPr>
        <w:t xml:space="preserve">reventing </w:t>
      </w:r>
      <w:r w:rsidR="27E61E0D" w:rsidRPr="11871F3F">
        <w:rPr>
          <w:szCs w:val="24"/>
        </w:rPr>
        <w:t>injury and promoting safer communities.</w:t>
      </w:r>
    </w:p>
    <w:p w14:paraId="5F567C51" w14:textId="77777777" w:rsidR="00B73C40" w:rsidRPr="00B73C40" w:rsidRDefault="005C2529" w:rsidP="0016061E">
      <w:pPr>
        <w:pStyle w:val="Heading2"/>
      </w:pPr>
      <w:bookmarkStart w:id="22" w:name="_Toc77199914"/>
      <w:bookmarkStart w:id="23" w:name="_Toc80622481"/>
      <w:r>
        <w:t>3</w:t>
      </w:r>
      <w:r w:rsidR="00B73C40" w:rsidRPr="00B73C40">
        <w:t>.</w:t>
      </w:r>
      <w:r>
        <w:t>2</w:t>
      </w:r>
      <w:r w:rsidR="005F308E">
        <w:t xml:space="preserve"> </w:t>
      </w:r>
      <w:r w:rsidR="00B73C40" w:rsidRPr="00B73C40">
        <w:t>Guiding principles</w:t>
      </w:r>
      <w:bookmarkEnd w:id="22"/>
      <w:bookmarkEnd w:id="23"/>
    </w:p>
    <w:p w14:paraId="13EC1B67" w14:textId="77777777" w:rsidR="00B73C40" w:rsidRDefault="00D36656" w:rsidP="0016061E">
      <w:r>
        <w:t>Four</w:t>
      </w:r>
      <w:r w:rsidR="00B73C40" w:rsidRPr="00B73C40">
        <w:t xml:space="preserve"> evidence-based principles</w:t>
      </w:r>
      <w:r w:rsidR="006F6FC7">
        <w:t xml:space="preserve"> </w:t>
      </w:r>
      <w:r w:rsidR="00B73C40" w:rsidRPr="00B73C40">
        <w:t xml:space="preserve">underpin the </w:t>
      </w:r>
      <w:r w:rsidR="00BF486A">
        <w:t>HPSF</w:t>
      </w:r>
      <w:r w:rsidR="00CF2713">
        <w:t>.</w:t>
      </w:r>
    </w:p>
    <w:p w14:paraId="63E3E814" w14:textId="77777777" w:rsidR="001B37A8" w:rsidRPr="001B37A8" w:rsidRDefault="001B37A8" w:rsidP="00CB50ED">
      <w:pPr>
        <w:pStyle w:val="Heading3"/>
      </w:pPr>
      <w:r w:rsidRPr="001B37A8">
        <w:t xml:space="preserve">Principle 1: </w:t>
      </w:r>
      <w:r w:rsidR="00C94E17">
        <w:t>A c</w:t>
      </w:r>
      <w:r w:rsidRPr="00CB50ED">
        <w:t>omprehensive</w:t>
      </w:r>
      <w:r w:rsidRPr="001B37A8">
        <w:t>, whole-of-population approach</w:t>
      </w:r>
    </w:p>
    <w:p w14:paraId="394B20CE" w14:textId="77777777" w:rsidR="00FE2148" w:rsidRDefault="001B37A8" w:rsidP="00CB50ED">
      <w:r w:rsidRPr="001B37A8">
        <w:t xml:space="preserve">A </w:t>
      </w:r>
      <w:r w:rsidR="0079460F">
        <w:t>comprehensive</w:t>
      </w:r>
      <w:r w:rsidR="00D84FBE">
        <w:t>,</w:t>
      </w:r>
      <w:r w:rsidR="0079460F">
        <w:t xml:space="preserve"> </w:t>
      </w:r>
      <w:r w:rsidRPr="001B37A8">
        <w:t xml:space="preserve">whole-of-population approach is fundamental to achieving the goal of lowering </w:t>
      </w:r>
      <w:r w:rsidR="001133B4">
        <w:t xml:space="preserve">the incidence of </w:t>
      </w:r>
      <w:r w:rsidRPr="001B37A8">
        <w:t>chronic disease and injury in WA.</w:t>
      </w:r>
      <w:r w:rsidR="00CC6C28">
        <w:t xml:space="preserve"> </w:t>
      </w:r>
      <w:r w:rsidR="006B47CD">
        <w:t>I</w:t>
      </w:r>
      <w:r w:rsidR="00FE2148">
        <w:t xml:space="preserve">nfluencing </w:t>
      </w:r>
      <w:r w:rsidR="00856599">
        <w:t xml:space="preserve">issues and behaviours such as overweight and obesity, poor </w:t>
      </w:r>
      <w:r w:rsidR="00BA5EB1">
        <w:t>nutrition</w:t>
      </w:r>
      <w:r w:rsidR="00CC6C28">
        <w:t>, and insufficient physical activity</w:t>
      </w:r>
      <w:r w:rsidR="00D55D3D" w:rsidRPr="00D55D3D">
        <w:t xml:space="preserve"> </w:t>
      </w:r>
      <w:r w:rsidR="00CC6C28">
        <w:t xml:space="preserve">cannot occur through single interventions. </w:t>
      </w:r>
      <w:r w:rsidR="00290123">
        <w:t xml:space="preserve">The domains for action that </w:t>
      </w:r>
      <w:r w:rsidR="00867A63">
        <w:t>make up</w:t>
      </w:r>
      <w:r w:rsidR="00290123">
        <w:t xml:space="preserve"> a comprehensive approach are outlined later in this</w:t>
      </w:r>
      <w:r w:rsidR="0076772C">
        <w:t xml:space="preserve"> </w:t>
      </w:r>
      <w:r w:rsidR="008543EC">
        <w:t>section</w:t>
      </w:r>
      <w:r w:rsidR="0076772C">
        <w:t xml:space="preserve">. </w:t>
      </w:r>
    </w:p>
    <w:p w14:paraId="12365B00" w14:textId="77777777" w:rsidR="0076772C" w:rsidRDefault="006D7BCA" w:rsidP="00CB50ED">
      <w:r>
        <w:t xml:space="preserve">It is best practice to place population-wide approaches </w:t>
      </w:r>
      <w:r w:rsidR="0072585E">
        <w:t xml:space="preserve">(primary prevention) </w:t>
      </w:r>
      <w:r>
        <w:t xml:space="preserve">at the centre of health promotion strategies for preventing chronic disease and injury. </w:t>
      </w:r>
      <w:r w:rsidR="006B47CD" w:rsidRPr="001B37A8">
        <w:t xml:space="preserve">Even small </w:t>
      </w:r>
      <w:r w:rsidR="006B47CD">
        <w:t>shifts in behaviour</w:t>
      </w:r>
      <w:r w:rsidR="006B47CD" w:rsidRPr="001B37A8">
        <w:t xml:space="preserve"> at a population level can lead to large overall reductions in the burden of chronic disease and injury.</w:t>
      </w:r>
      <w:r w:rsidR="0093075F">
        <w:fldChar w:fldCharType="begin"/>
      </w:r>
      <w:r w:rsidR="00525E47">
        <w:instrText xml:space="preserve"> ADDIN EN.CITE &lt;EndNote&gt;&lt;Cite&gt;&lt;Author&gt;World Health Organization&lt;/Author&gt;&lt;Year&gt;2005&lt;/Year&gt;&lt;RecNum&gt;941&lt;/RecNum&gt;&lt;DisplayText&gt;&lt;style face="superscript"&gt;80&lt;/style&gt;&lt;/DisplayText&gt;&lt;record&gt;&lt;rec-number&gt;941&lt;/rec-number&gt;&lt;foreign-keys&gt;&lt;key app="EN" db-id="zxa00wf2opvf9oeeset50xz7ezpfwre2v20z" timestamp="0"&gt;941&lt;/key&gt;&lt;/foreign-keys&gt;&lt;ref-type name="Web Page"&gt;12&lt;/ref-type&gt;&lt;contributors&gt;&lt;authors&gt;&lt;author&gt;World Health Organization,&lt;/author&gt;&lt;/authors&gt;&lt;/contributors&gt;&lt;titles&gt;&lt;title&gt;Preventing chronic diseases. A vital investment. WHO global report.&lt;/title&gt;&lt;/titles&gt;&lt;dates&gt;&lt;year&gt;2005&lt;/year&gt;&lt;/dates&gt;&lt;pub-location&gt;Geneva, Switzerland&lt;/pub-location&gt;&lt;publisher&gt;WHO&lt;/publisher&gt;&lt;urls&gt;&lt;related-urls&gt;&lt;url&gt;http://www.who.int/chp/chronic_disease_report/contents/en/index.html]&lt;/url&gt;&lt;/related-urls&gt;&lt;/urls&gt;&lt;/record&gt;&lt;/Cite&gt;&lt;/EndNote&gt;</w:instrText>
      </w:r>
      <w:r w:rsidR="0093075F">
        <w:fldChar w:fldCharType="separate"/>
      </w:r>
      <w:r w:rsidR="00525E47" w:rsidRPr="00525E47">
        <w:rPr>
          <w:noProof/>
          <w:vertAlign w:val="superscript"/>
        </w:rPr>
        <w:t>80</w:t>
      </w:r>
      <w:r w:rsidR="0093075F">
        <w:fldChar w:fldCharType="end"/>
      </w:r>
      <w:r w:rsidR="006B47CD" w:rsidRPr="001B37A8">
        <w:t xml:space="preserve"> </w:t>
      </w:r>
    </w:p>
    <w:p w14:paraId="4A4DD283" w14:textId="77777777" w:rsidR="001B37A8" w:rsidRPr="001B37A8" w:rsidRDefault="001B37A8" w:rsidP="00CB50ED">
      <w:pPr>
        <w:pStyle w:val="Heading3"/>
      </w:pPr>
      <w:r w:rsidRPr="001B37A8">
        <w:t>Principle 2: Intervening early and throughout life</w:t>
      </w:r>
    </w:p>
    <w:p w14:paraId="2691B851" w14:textId="77777777" w:rsidR="00483ED1" w:rsidRDefault="00483ED1" w:rsidP="00CB50ED">
      <w:r w:rsidRPr="001B37A8">
        <w:t>A life course approach to health promotion recognises the opportunity to prevent chronic disease and injury early, in a variety of settings and at key life stages</w:t>
      </w:r>
      <w:r>
        <w:t xml:space="preserve">. </w:t>
      </w:r>
    </w:p>
    <w:p w14:paraId="3F58D544" w14:textId="77777777" w:rsidR="003E6AEF" w:rsidRDefault="00DC3D86" w:rsidP="00CB50ED">
      <w:r>
        <w:t>M</w:t>
      </w:r>
      <w:r w:rsidR="001B37A8" w:rsidRPr="001B37A8">
        <w:t xml:space="preserve">any of the health problems </w:t>
      </w:r>
      <w:r w:rsidR="00397388">
        <w:t>that</w:t>
      </w:r>
      <w:r w:rsidR="00EB7E57">
        <w:t xml:space="preserve"> develop in</w:t>
      </w:r>
      <w:r w:rsidR="001B37A8" w:rsidRPr="001B37A8">
        <w:t xml:space="preserve"> adulthood stem from our experiences early in life and in some cases, even before birth.</w:t>
      </w:r>
      <w:r w:rsidR="0093075F">
        <w:fldChar w:fldCharType="begin"/>
      </w:r>
      <w:r w:rsidR="00A75209">
        <w:instrText xml:space="preserve"> ADDIN EN.CITE &lt;EndNote&gt;&lt;Cite&gt;&lt;Author&gt;Mikkelsen&lt;/Author&gt;&lt;Year&gt;2019&lt;/Year&gt;&lt;RecNum&gt;1185&lt;/RecNum&gt;&lt;DisplayText&gt;&lt;style face="superscript"&gt;81, 82&lt;/style&gt;&lt;/DisplayText&gt;&lt;record&gt;&lt;rec-number&gt;1185&lt;/rec-number&gt;&lt;foreign-keys&gt;&lt;key app="EN" db-id="zxa00wf2opvf9oeeset50xz7ezpfwre2v20z" timestamp="1620630241"&gt;1185&lt;/key&gt;&lt;/foreign-keys&gt;&lt;ref-type name="Journal Article"&gt;17&lt;/ref-type&gt;&lt;contributors&gt;&lt;authors&gt;&lt;author&gt;Mikkelsen, B.&lt;/author&gt;&lt;author&gt;Williams, J.&lt;/author&gt;&lt;author&gt;Rakovac, I.&lt;/author&gt;&lt;author&gt;Wickramasinghe, K.&lt;/author&gt;&lt;author&gt;Hennis, A.&lt;/author&gt;&lt;author&gt;Shin, H.&lt;/author&gt;&lt;author&gt;Farmer, M.&lt;/author&gt;&lt;author&gt;Weber, M.&lt;/author&gt;&lt;author&gt;Berdzuli, N.&lt;/author&gt;&lt;author&gt;Borges, C.&lt;/author&gt;&lt;author&gt;Huber, M.&lt;/author&gt;&lt;author&gt;Breda, J. &lt;/author&gt;&lt;/authors&gt;&lt;/contributors&gt;&lt;titles&gt;&lt;title&gt;Life course approach to prevention and control of non-communicable diseases.&lt;/title&gt;&lt;secondary-title&gt;BMJ&lt;/secondary-title&gt;&lt;/titles&gt;&lt;periodical&gt;&lt;full-title&gt;BMJ&lt;/full-title&gt;&lt;/periodical&gt;&lt;volume&gt;364&lt;/volume&gt;&lt;number&gt;I257&lt;/number&gt;&lt;dates&gt;&lt;year&gt;2019&lt;/year&gt;&lt;/dates&gt;&lt;urls&gt;&lt;/urls&gt;&lt;electronic-resource-num&gt;10.1136/bmj.l257&lt;/electronic-resource-num&gt;&lt;/record&gt;&lt;/Cite&gt;&lt;Cite&gt;&lt;Author&gt;World Health Organization&lt;/Author&gt;&lt;Year&gt;2015&lt;/Year&gt;&lt;RecNum&gt;1191&lt;/RecNum&gt;&lt;record&gt;&lt;rec-number&gt;1191&lt;/rec-number&gt;&lt;foreign-keys&gt;&lt;key app="EN" db-id="zxa00wf2opvf9oeeset50xz7ezpfwre2v20z" timestamp="1620630241"&gt;1191&lt;/key&gt;&lt;/foreign-keys&gt;&lt;ref-type name="Web Page"&gt;12&lt;/ref-type&gt;&lt;contributors&gt;&lt;authors&gt;&lt;author&gt;World Health Organization,&lt;/author&gt;&lt;/authors&gt;&lt;/contributors&gt;&lt;titles&gt;&lt;title&gt;The Minsk Declaration: the life-course approach in the context of health 2020.&lt;/title&gt;&lt;/titles&gt;&lt;dates&gt;&lt;year&gt;2015&lt;/year&gt;&lt;/dates&gt;&lt;pub-location&gt;Geneva, Switzerland&lt;/pub-location&gt;&lt;publisher&gt;WHO&lt;/publisher&gt;&lt;urls&gt;&lt;related-urls&gt;&lt;url&gt;https://www.euro.who.int/__data/assets/pdf_file/0009/289962/The-Minsk-Declaration-EN-rev1.pdf]&lt;/url&gt;&lt;/related-urls&gt;&lt;/urls&gt;&lt;/record&gt;&lt;/Cite&gt;&lt;/EndNote&gt;</w:instrText>
      </w:r>
      <w:r w:rsidR="0093075F">
        <w:fldChar w:fldCharType="separate"/>
      </w:r>
      <w:r w:rsidR="00525E47" w:rsidRPr="00525E47">
        <w:rPr>
          <w:noProof/>
          <w:vertAlign w:val="superscript"/>
        </w:rPr>
        <w:t>81, 82</w:t>
      </w:r>
      <w:r w:rsidR="0093075F">
        <w:fldChar w:fldCharType="end"/>
      </w:r>
      <w:r w:rsidR="001B37A8" w:rsidRPr="001B37A8">
        <w:t xml:space="preserve"> </w:t>
      </w:r>
      <w:r w:rsidR="00D35E69">
        <w:t>For example, m</w:t>
      </w:r>
      <w:r w:rsidR="003E6AEF" w:rsidRPr="001B37A8">
        <w:t>aternal health</w:t>
      </w:r>
      <w:r w:rsidR="00D273EC">
        <w:t xml:space="preserve"> </w:t>
      </w:r>
      <w:r w:rsidR="00D273EC" w:rsidRPr="00D273EC">
        <w:t>during pregnancy</w:t>
      </w:r>
      <w:r w:rsidR="003E6AEF" w:rsidRPr="001B37A8">
        <w:t>,</w:t>
      </w:r>
      <w:r w:rsidR="000E3569">
        <w:t xml:space="preserve"> including</w:t>
      </w:r>
      <w:r w:rsidR="00376AD7">
        <w:t xml:space="preserve"> weight</w:t>
      </w:r>
      <w:r w:rsidR="003851E9">
        <w:t xml:space="preserve">, </w:t>
      </w:r>
      <w:r w:rsidR="000E3569">
        <w:t>alcohol use</w:t>
      </w:r>
      <w:r w:rsidR="000848FA">
        <w:t xml:space="preserve"> and</w:t>
      </w:r>
      <w:r w:rsidR="00376AD7">
        <w:t xml:space="preserve"> smoking</w:t>
      </w:r>
      <w:r w:rsidR="003E6AEF" w:rsidRPr="001B37A8">
        <w:t>, can affect child development and health later in life.</w:t>
      </w:r>
      <w:r w:rsidR="0093075F">
        <w:fldChar w:fldCharType="begin"/>
      </w:r>
      <w:r w:rsidR="00A75209">
        <w:instrText xml:space="preserve"> ADDIN EN.CITE &lt;EndNote&gt;&lt;Cite&gt;&lt;Author&gt;Mikkelsen&lt;/Author&gt;&lt;Year&gt;2019&lt;/Year&gt;&lt;RecNum&gt;1185&lt;/RecNum&gt;&lt;DisplayText&gt;&lt;style face="superscript"&gt;81, 82&lt;/style&gt;&lt;/DisplayText&gt;&lt;record&gt;&lt;rec-number&gt;1185&lt;/rec-number&gt;&lt;foreign-keys&gt;&lt;key app="EN" db-id="zxa00wf2opvf9oeeset50xz7ezpfwre2v20z" timestamp="1620630241"&gt;1185&lt;/key&gt;&lt;/foreign-keys&gt;&lt;ref-type name="Journal Article"&gt;17&lt;/ref-type&gt;&lt;contributors&gt;&lt;authors&gt;&lt;author&gt;Mikkelsen, B.&lt;/author&gt;&lt;author&gt;Williams, J.&lt;/author&gt;&lt;author&gt;Rakovac, I.&lt;/author&gt;&lt;author&gt;Wickramasinghe, K.&lt;/author&gt;&lt;author&gt;Hennis, A.&lt;/author&gt;&lt;author&gt;Shin, H.&lt;/author&gt;&lt;author&gt;Farmer, M.&lt;/author&gt;&lt;author&gt;Weber, M.&lt;/author&gt;&lt;author&gt;Berdzuli, N.&lt;/author&gt;&lt;author&gt;Borges, C.&lt;/author&gt;&lt;author&gt;Huber, M.&lt;/author&gt;&lt;author&gt;Breda, J. &lt;/author&gt;&lt;/authors&gt;&lt;/contributors&gt;&lt;titles&gt;&lt;title&gt;Life course approach to prevention and control of non-communicable diseases.&lt;/title&gt;&lt;secondary-title&gt;BMJ&lt;/secondary-title&gt;&lt;/titles&gt;&lt;periodical&gt;&lt;full-title&gt;BMJ&lt;/full-title&gt;&lt;/periodical&gt;&lt;volume&gt;364&lt;/volume&gt;&lt;number&gt;I257&lt;/number&gt;&lt;dates&gt;&lt;year&gt;2019&lt;/year&gt;&lt;/dates&gt;&lt;urls&gt;&lt;/urls&gt;&lt;electronic-resource-num&gt;10.1136/bmj.l257&lt;/electronic-resource-num&gt;&lt;/record&gt;&lt;/Cite&gt;&lt;Cite&gt;&lt;Author&gt;World Health Organization&lt;/Author&gt;&lt;Year&gt;2015&lt;/Year&gt;&lt;RecNum&gt;1191&lt;/RecNum&gt;&lt;record&gt;&lt;rec-number&gt;1191&lt;/rec-number&gt;&lt;foreign-keys&gt;&lt;key app="EN" db-id="zxa00wf2opvf9oeeset50xz7ezpfwre2v20z" timestamp="1620630241"&gt;1191&lt;/key&gt;&lt;/foreign-keys&gt;&lt;ref-type name="Web Page"&gt;12&lt;/ref-type&gt;&lt;contributors&gt;&lt;authors&gt;&lt;author&gt;World Health Organization,&lt;/author&gt;&lt;/authors&gt;&lt;/contributors&gt;&lt;titles&gt;&lt;title&gt;The Minsk Declaration: the life-course approach in the context of health 2020.&lt;/title&gt;&lt;/titles&gt;&lt;dates&gt;&lt;year&gt;2015&lt;/year&gt;&lt;/dates&gt;&lt;pub-location&gt;Geneva, Switzerland&lt;/pub-location&gt;&lt;publisher&gt;WHO&lt;/publisher&gt;&lt;urls&gt;&lt;related-urls&gt;&lt;url&gt;https://www.euro.who.int/__data/assets/pdf_file/0009/289962/The-Minsk-Declaration-EN-rev1.pdf]&lt;/url&gt;&lt;/related-urls&gt;&lt;/urls&gt;&lt;/record&gt;&lt;/Cite&gt;&lt;/EndNote&gt;</w:instrText>
      </w:r>
      <w:r w:rsidR="0093075F">
        <w:fldChar w:fldCharType="separate"/>
      </w:r>
      <w:r w:rsidR="00525E47" w:rsidRPr="00525E47">
        <w:rPr>
          <w:noProof/>
          <w:vertAlign w:val="superscript"/>
        </w:rPr>
        <w:t>81, 82</w:t>
      </w:r>
      <w:r w:rsidR="0093075F">
        <w:fldChar w:fldCharType="end"/>
      </w:r>
      <w:r w:rsidR="003E6AEF" w:rsidRPr="001B37A8">
        <w:t xml:space="preserve"> Breastfeeding in infancy</w:t>
      </w:r>
      <w:r w:rsidR="00FB618B">
        <w:t xml:space="preserve"> and good </w:t>
      </w:r>
      <w:r w:rsidR="003E4A43">
        <w:t>nutrition</w:t>
      </w:r>
      <w:r w:rsidR="00FB618B">
        <w:t xml:space="preserve"> in childhood </w:t>
      </w:r>
      <w:r w:rsidR="003E4A43">
        <w:t>support</w:t>
      </w:r>
      <w:r w:rsidR="00FB618B">
        <w:t xml:space="preserve"> healthy development and protect against obesity, tooth decay and the early onset of </w:t>
      </w:r>
      <w:r w:rsidR="003E4A43">
        <w:t>c</w:t>
      </w:r>
      <w:r w:rsidR="00FB618B">
        <w:t>hronic diseases. Home, school</w:t>
      </w:r>
      <w:r w:rsidR="00656241">
        <w:t>,</w:t>
      </w:r>
      <w:r w:rsidR="00FB618B">
        <w:t xml:space="preserve"> neighbourhood and cultural environments shape eating behaviours </w:t>
      </w:r>
      <w:r w:rsidR="000B3A14">
        <w:t xml:space="preserve">and patterns of </w:t>
      </w:r>
      <w:r w:rsidR="00FB618B">
        <w:t xml:space="preserve">physical activity during childhood, and </w:t>
      </w:r>
      <w:r w:rsidR="000B3A14">
        <w:t>influence</w:t>
      </w:r>
      <w:r w:rsidR="00FB618B">
        <w:t xml:space="preserve"> attitudes towards tobacco, alcohol and other drug use during adolescence</w:t>
      </w:r>
      <w:r w:rsidR="003E6AEF" w:rsidRPr="001B37A8">
        <w:t>.</w:t>
      </w:r>
      <w:r w:rsidR="0093075F">
        <w:fldChar w:fldCharType="begin"/>
      </w:r>
      <w:r w:rsidR="00525E47">
        <w:instrText xml:space="preserve"> ADDIN EN.CITE &lt;EndNote&gt;&lt;Cite&gt;&lt;Author&gt;Mikkelsen&lt;/Author&gt;&lt;Year&gt;2019&lt;/Year&gt;&lt;RecNum&gt;1185&lt;/RecNum&gt;&lt;DisplayText&gt;&lt;style face="superscript"&gt;81&lt;/style&gt;&lt;/DisplayText&gt;&lt;record&gt;&lt;rec-number&gt;1185&lt;/rec-number&gt;&lt;foreign-keys&gt;&lt;key app="EN" db-id="zxa00wf2opvf9oeeset50xz7ezpfwre2v20z" timestamp="1620630241"&gt;1185&lt;/key&gt;&lt;/foreign-keys&gt;&lt;ref-type name="Journal Article"&gt;17&lt;/ref-type&gt;&lt;contributors&gt;&lt;authors&gt;&lt;author&gt;Mikkelsen, B.&lt;/author&gt;&lt;author&gt;Williams, J.&lt;/author&gt;&lt;author&gt;Rakovac, I.&lt;/author&gt;&lt;author&gt;Wickramasinghe, K.&lt;/author&gt;&lt;author&gt;Hennis, A.&lt;/author&gt;&lt;author&gt;Shin, H.&lt;/author&gt;&lt;author&gt;Farmer, M.&lt;/author&gt;&lt;author&gt;Weber, M.&lt;/author&gt;&lt;author&gt;Berdzuli, N.&lt;/author&gt;&lt;author&gt;Borges, C.&lt;/author&gt;&lt;author&gt;Huber, M.&lt;/author&gt;&lt;author&gt;Breda, J. &lt;/author&gt;&lt;/authors&gt;&lt;/contributors&gt;&lt;titles&gt;&lt;title&gt;Life course approach to prevention and control of non-communicable diseases.&lt;/title&gt;&lt;secondary-title&gt;BMJ&lt;/secondary-title&gt;&lt;/titles&gt;&lt;periodical&gt;&lt;full-title&gt;BMJ&lt;/full-title&gt;&lt;/periodical&gt;&lt;volume&gt;364&lt;/volume&gt;&lt;number&gt;I257&lt;/number&gt;&lt;dates&gt;&lt;year&gt;2019&lt;/year&gt;&lt;/dates&gt;&lt;urls&gt;&lt;/urls&gt;&lt;electronic-resource-num&gt;10.1136/bmj.l257&lt;/electronic-resource-num&gt;&lt;/record&gt;&lt;/Cite&gt;&lt;/EndNote&gt;</w:instrText>
      </w:r>
      <w:r w:rsidR="0093075F">
        <w:fldChar w:fldCharType="separate"/>
      </w:r>
      <w:r w:rsidR="00525E47" w:rsidRPr="00525E47">
        <w:rPr>
          <w:noProof/>
          <w:vertAlign w:val="superscript"/>
        </w:rPr>
        <w:t>81</w:t>
      </w:r>
      <w:r w:rsidR="0093075F">
        <w:fldChar w:fldCharType="end"/>
      </w:r>
      <w:r w:rsidR="003E6AEF" w:rsidRPr="001B37A8">
        <w:t xml:space="preserve"> </w:t>
      </w:r>
    </w:p>
    <w:p w14:paraId="4DFA6360" w14:textId="77777777" w:rsidR="001B7482" w:rsidRPr="001B7482" w:rsidRDefault="001B7482" w:rsidP="001B7482">
      <w:bookmarkStart w:id="24" w:name="_Hlk70949448"/>
      <w:r w:rsidRPr="001B7482">
        <w:lastRenderedPageBreak/>
        <w:t>Adopting a healthier lifestyle can slow disease progress, prevent the onset of additional health problems, and improve health and wellbeing at any age. In adulthood, pregnancy and parenthood provide signposts for behaviour change. Other opportunities arise as we approach mid-life and as the risk of developing a chronic disease increases with age. Moving into older age provides opportunities for promoting active and healthy ageing.</w:t>
      </w:r>
      <w:r w:rsidR="001C348F">
        <w:fldChar w:fldCharType="begin"/>
      </w:r>
      <w:r w:rsidR="00066A27">
        <w:instrText xml:space="preserve"> ADDIN EN.CITE &lt;EndNote&gt;&lt;Cite&gt;&lt;Author&gt;World Health Organization&lt;/Author&gt;&lt;Year&gt;2017&lt;/Year&gt;&lt;RecNum&gt;1537&lt;/RecNum&gt;&lt;DisplayText&gt;&lt;style face="superscript"&gt;83&lt;/style&gt;&lt;/DisplayText&gt;&lt;record&gt;&lt;rec-number&gt;1537&lt;/rec-number&gt;&lt;foreign-keys&gt;&lt;key app="EN" db-id="zxa00wf2opvf9oeeset50xz7ezpfwre2v20z" timestamp="1635323985"&gt;1537&lt;/key&gt;&lt;/foreign-keys&gt;&lt;ref-type name="Web Page"&gt;12&lt;/ref-type&gt;&lt;contributors&gt;&lt;authors&gt;&lt;author&gt;World Health Organization,&lt;/author&gt;&lt;/authors&gt;&lt;/contributors&gt;&lt;titles&gt;&lt;title&gt;Global strategy and action plan on ageing and health.&lt;/title&gt;&lt;/titles&gt;&lt;volume&gt;Nov 2021&lt;/volume&gt;&lt;dates&gt;&lt;year&gt;2017&lt;/year&gt;&lt;/dates&gt;&lt;pub-location&gt;Geneva, Switzerland&lt;/pub-location&gt;&lt;publisher&gt;WHO&lt;/publisher&gt;&lt;urls&gt;&lt;related-urls&gt;&lt;url&gt;https://www.who.int/ageing/WHO-GSAP-2017.pdf]&lt;/url&gt;&lt;/related-urls&gt;&lt;/urls&gt;&lt;/record&gt;&lt;/Cite&gt;&lt;/EndNote&gt;</w:instrText>
      </w:r>
      <w:r w:rsidR="001C348F">
        <w:fldChar w:fldCharType="separate"/>
      </w:r>
      <w:r w:rsidR="00525E47" w:rsidRPr="00525E47">
        <w:rPr>
          <w:noProof/>
          <w:vertAlign w:val="superscript"/>
        </w:rPr>
        <w:t>83</w:t>
      </w:r>
      <w:r w:rsidR="001C348F">
        <w:fldChar w:fldCharType="end"/>
      </w:r>
      <w:r w:rsidRPr="001B7482">
        <w:t xml:space="preserve"> </w:t>
      </w:r>
    </w:p>
    <w:bookmarkEnd w:id="24"/>
    <w:p w14:paraId="19C33344" w14:textId="77777777" w:rsidR="002F1C9F" w:rsidRPr="002F1C9F" w:rsidRDefault="3612B7A2" w:rsidP="00CB50ED">
      <w:pPr>
        <w:pStyle w:val="Heading3"/>
      </w:pPr>
      <w:r>
        <w:t xml:space="preserve">Principle </w:t>
      </w:r>
      <w:r w:rsidR="54875FFD">
        <w:t>3</w:t>
      </w:r>
      <w:r>
        <w:t xml:space="preserve">: Promoting </w:t>
      </w:r>
      <w:r w:rsidRPr="00CB50ED">
        <w:t>equity</w:t>
      </w:r>
      <w:r>
        <w:t xml:space="preserve"> and inclusivity</w:t>
      </w:r>
    </w:p>
    <w:p w14:paraId="709285ED" w14:textId="77777777" w:rsidR="00B07245" w:rsidRPr="00CB50ED" w:rsidRDefault="009C3FB4" w:rsidP="00CB50ED">
      <w:r>
        <w:t xml:space="preserve">Health inequalities </w:t>
      </w:r>
      <w:r w:rsidR="00696923">
        <w:t xml:space="preserve">and inequities </w:t>
      </w:r>
      <w:r w:rsidR="00230FCB">
        <w:t>can</w:t>
      </w:r>
      <w:r w:rsidR="00696923">
        <w:t xml:space="preserve"> arise from the conditions in which people are born, grow, live, work and age. The</w:t>
      </w:r>
      <w:r w:rsidR="002E5E38">
        <w:t>se</w:t>
      </w:r>
      <w:r w:rsidR="00696923">
        <w:t xml:space="preserve"> conditions are often referred to as the determinants of health.</w:t>
      </w:r>
      <w:r w:rsidR="008A0369">
        <w:t xml:space="preserve"> </w:t>
      </w:r>
    </w:p>
    <w:tbl>
      <w:tblPr>
        <w:tblStyle w:val="TableGrid"/>
        <w:tblW w:w="15026" w:type="dxa"/>
        <w:tblLook w:val="04A0" w:firstRow="1" w:lastRow="0" w:firstColumn="1" w:lastColumn="0" w:noHBand="0" w:noVBand="1"/>
      </w:tblPr>
      <w:tblGrid>
        <w:gridCol w:w="15026"/>
      </w:tblGrid>
      <w:tr w:rsidR="00B07245" w:rsidRPr="00035E48" w14:paraId="776F5508" w14:textId="77777777" w:rsidTr="11871F3F">
        <w:trPr>
          <w:trHeight w:val="283"/>
        </w:trPr>
        <w:tc>
          <w:tcPr>
            <w:tcW w:w="15026" w:type="dxa"/>
            <w:tcBorders>
              <w:top w:val="nil"/>
              <w:left w:val="nil"/>
              <w:bottom w:val="nil"/>
              <w:right w:val="nil"/>
            </w:tcBorders>
            <w:shd w:val="clear" w:color="auto" w:fill="BADFFA" w:themeFill="accent4" w:themeFillTint="33"/>
            <w:vAlign w:val="center"/>
          </w:tcPr>
          <w:p w14:paraId="4028C737" w14:textId="77777777" w:rsidR="00B07245" w:rsidRPr="00035E48" w:rsidRDefault="7D9BAFF9" w:rsidP="11871F3F">
            <w:pPr>
              <w:spacing w:before="120" w:after="120"/>
              <w:rPr>
                <w:rFonts w:cs="Arial"/>
                <w:b/>
                <w:bCs/>
                <w:sz w:val="26"/>
                <w:szCs w:val="26"/>
              </w:rPr>
            </w:pPr>
            <w:r w:rsidRPr="00035E48">
              <w:rPr>
                <w:rFonts w:cs="Arial"/>
                <w:b/>
                <w:bCs/>
                <w:sz w:val="26"/>
                <w:szCs w:val="26"/>
              </w:rPr>
              <w:t>Health inequalities and inequities</w:t>
            </w:r>
          </w:p>
        </w:tc>
      </w:tr>
      <w:tr w:rsidR="00B07245" w:rsidRPr="00035E48" w14:paraId="1CD05423" w14:textId="77777777" w:rsidTr="11871F3F">
        <w:tc>
          <w:tcPr>
            <w:tcW w:w="15026" w:type="dxa"/>
            <w:tcBorders>
              <w:top w:val="nil"/>
              <w:left w:val="nil"/>
              <w:bottom w:val="nil"/>
              <w:right w:val="nil"/>
            </w:tcBorders>
            <w:shd w:val="clear" w:color="auto" w:fill="BADFFA" w:themeFill="accent4" w:themeFillTint="33"/>
          </w:tcPr>
          <w:p w14:paraId="051DFBC3" w14:textId="77777777" w:rsidR="0072173A" w:rsidRPr="00035E48" w:rsidRDefault="0072173A" w:rsidP="0081351D">
            <w:pPr>
              <w:spacing w:after="120"/>
              <w:rPr>
                <w:rFonts w:cs="Arial"/>
                <w:szCs w:val="24"/>
              </w:rPr>
            </w:pPr>
            <w:r w:rsidRPr="00035E48">
              <w:rPr>
                <w:rFonts w:cs="Arial"/>
                <w:szCs w:val="24"/>
              </w:rPr>
              <w:t>Health inequalities are differences in health status between population groups</w:t>
            </w:r>
            <w:r w:rsidR="00A17EBF">
              <w:rPr>
                <w:rFonts w:cs="Arial"/>
                <w:szCs w:val="24"/>
              </w:rPr>
              <w:t>.</w:t>
            </w:r>
          </w:p>
          <w:p w14:paraId="6A501206" w14:textId="77777777" w:rsidR="0072173A" w:rsidRPr="00035E48" w:rsidRDefault="0072173A" w:rsidP="0081351D">
            <w:pPr>
              <w:spacing w:after="120"/>
              <w:rPr>
                <w:rFonts w:cs="Arial"/>
                <w:szCs w:val="24"/>
              </w:rPr>
            </w:pPr>
            <w:r w:rsidRPr="00035E48">
              <w:rPr>
                <w:rFonts w:cs="Arial"/>
                <w:szCs w:val="24"/>
              </w:rPr>
              <w:t>Health inequities are differences in health status between population groups that are socially produced, systematic in their unequal distribution</w:t>
            </w:r>
            <w:r w:rsidR="00A1141F" w:rsidRPr="00035E48">
              <w:rPr>
                <w:rFonts w:cs="Arial"/>
                <w:szCs w:val="24"/>
              </w:rPr>
              <w:t xml:space="preserve"> across the population, avoidable and unfair.</w:t>
            </w:r>
            <w:r w:rsidR="0093075F">
              <w:rPr>
                <w:rFonts w:cs="Arial"/>
                <w:szCs w:val="24"/>
              </w:rPr>
              <w:fldChar w:fldCharType="begin"/>
            </w:r>
            <w:r w:rsidR="00525E47">
              <w:rPr>
                <w:rFonts w:cs="Arial"/>
                <w:szCs w:val="24"/>
              </w:rPr>
              <w:instrText xml:space="preserve"> ADDIN EN.CITE &lt;EndNote&gt;&lt;Cite&gt;&lt;Author&gt;VicHealth&lt;/Author&gt;&lt;Year&gt;2015&lt;/Year&gt;&lt;RecNum&gt;1114&lt;/RecNum&gt;&lt;DisplayText&gt;&lt;style face="superscript"&gt;84&lt;/style&gt;&lt;/DisplayText&gt;&lt;record&gt;&lt;rec-number&gt;1114&lt;/rec-number&gt;&lt;foreign-keys&gt;&lt;key app="EN" db-id="zxa00wf2opvf9oeeset50xz7ezpfwre2v20z" timestamp="1477645242"&gt;1114&lt;/key&gt;&lt;/foreign-keys&gt;&lt;ref-type name="Web Page"&gt;12&lt;/ref-type&gt;&lt;contributors&gt;&lt;authors&gt;&lt;author&gt;VicHealth,&lt;/author&gt;&lt;/authors&gt;&lt;/contributors&gt;&lt;titles&gt;&lt;title&gt;Fair Foundations: the VicHealth framework for health equity.&lt;/title&gt;&lt;/titles&gt;&lt;dates&gt;&lt;year&gt;2015&lt;/year&gt;&lt;/dates&gt;&lt;pub-location&gt;Melbourne, Australia&lt;/pub-location&gt;&lt;publisher&gt;Victorian Health Promotion Foundation&lt;/publisher&gt;&lt;urls&gt;&lt;related-urls&gt;&lt;url&gt;https://www.vichealth.vic.gov.au/media-and-resources/publications/the-vichealth-framework-for-health-equity]&lt;/url&gt;&lt;/related-urls&gt;&lt;/urls&gt;&lt;/record&gt;&lt;/Cite&gt;&lt;/EndNote&gt;</w:instrText>
            </w:r>
            <w:r w:rsidR="0093075F">
              <w:rPr>
                <w:rFonts w:cs="Arial"/>
                <w:szCs w:val="24"/>
              </w:rPr>
              <w:fldChar w:fldCharType="separate"/>
            </w:r>
            <w:r w:rsidR="00525E47" w:rsidRPr="00525E47">
              <w:rPr>
                <w:rFonts w:cs="Arial"/>
                <w:noProof/>
                <w:szCs w:val="24"/>
                <w:vertAlign w:val="superscript"/>
              </w:rPr>
              <w:t>84</w:t>
            </w:r>
            <w:r w:rsidR="0093075F">
              <w:rPr>
                <w:rFonts w:cs="Arial"/>
                <w:szCs w:val="24"/>
              </w:rPr>
              <w:fldChar w:fldCharType="end"/>
            </w:r>
            <w:r w:rsidR="00A1141F" w:rsidRPr="00035E48">
              <w:rPr>
                <w:rFonts w:cs="Arial"/>
                <w:szCs w:val="24"/>
              </w:rPr>
              <w:t xml:space="preserve"> </w:t>
            </w:r>
          </w:p>
        </w:tc>
      </w:tr>
    </w:tbl>
    <w:p w14:paraId="7F388207" w14:textId="77777777" w:rsidR="00D86C04" w:rsidRDefault="00D86C04" w:rsidP="00CB50ED">
      <w:r>
        <w:t xml:space="preserve">Figure </w:t>
      </w:r>
      <w:r w:rsidR="00B21AF2">
        <w:t>2</w:t>
      </w:r>
      <w:r>
        <w:t xml:space="preserve"> shows how an individual</w:t>
      </w:r>
      <w:r w:rsidR="00C85DBB">
        <w:t xml:space="preserve">’s </w:t>
      </w:r>
      <w:r w:rsidR="00655EA1">
        <w:t xml:space="preserve">physical </w:t>
      </w:r>
      <w:r>
        <w:t xml:space="preserve">and psychological factors (at the base of the diagram) </w:t>
      </w:r>
      <w:r w:rsidR="00C85DBB">
        <w:t>are</w:t>
      </w:r>
      <w:r>
        <w:t xml:space="preserve"> influenced by their </w:t>
      </w:r>
      <w:r w:rsidR="00917581">
        <w:br/>
      </w:r>
      <w:r w:rsidR="007842CB">
        <w:t>socio-economic</w:t>
      </w:r>
      <w:r>
        <w:t xml:space="preserve"> situation, their attitudes and health risk behaviours, and biomedical factors. Broader influences of society, </w:t>
      </w:r>
      <w:r w:rsidRPr="008378D7">
        <w:t xml:space="preserve">access to health services, social support, </w:t>
      </w:r>
      <w:r>
        <w:t xml:space="preserve">and </w:t>
      </w:r>
      <w:r w:rsidRPr="008378D7">
        <w:t>the built and natural environments can strengthen or undermine individual and communit</w:t>
      </w:r>
      <w:r>
        <w:t>y health</w:t>
      </w:r>
      <w:r w:rsidRPr="008378D7">
        <w:t>.</w:t>
      </w:r>
      <w:r w:rsidR="0093075F">
        <w:fldChar w:fldCharType="begin"/>
      </w:r>
      <w:r w:rsidR="00945095">
        <w:instrText xml:space="preserve"> ADDIN EN.CITE &lt;EndNote&gt;&lt;Cite&gt;&lt;Author&gt;Australian Institute of Health and Welfare&lt;/Author&gt;&lt;Year&gt;2020&lt;/Year&gt;&lt;RecNum&gt;1164&lt;/RecNum&gt;&lt;DisplayText&gt;&lt;style face="superscript"&gt;5&lt;/style&gt;&lt;/DisplayText&gt;&lt;record&gt;&lt;rec-number&gt;1164&lt;/rec-number&gt;&lt;foreign-keys&gt;&lt;key app="EN" db-id="zxa00wf2opvf9oeeset50xz7ezpfwre2v20z" timestamp="1620630241"&gt;1164&lt;/key&gt;&lt;/foreign-keys&gt;&lt;ref-type name="Web Page"&gt;12&lt;/ref-type&gt;&lt;contributors&gt;&lt;authors&gt;&lt;author&gt;Australian Institute of Health and Welfare, &lt;/author&gt;&lt;/authors&gt;&lt;/contributors&gt;&lt;titles&gt;&lt;title&gt;Australia&amp;apos;s Health 2020. &lt;/title&gt;&lt;/titles&gt;&lt;volume&gt;Mar 2020&lt;/volume&gt;&lt;dates&gt;&lt;year&gt;2020&lt;/year&gt;&lt;/dates&gt;&lt;pub-location&gt;Canberra, Australia&lt;/pub-location&gt;&lt;publisher&gt;AIHW&lt;/publisher&gt;&lt;urls&gt;&lt;related-urls&gt;&lt;url&gt;https://www.aihw.gov.au/reports-data/australias-health]&lt;/url&gt;&lt;/related-urls&gt;&lt;/urls&gt;&lt;/record&gt;&lt;/Cite&gt;&lt;/EndNote&gt;</w:instrText>
      </w:r>
      <w:r w:rsidR="0093075F">
        <w:fldChar w:fldCharType="separate"/>
      </w:r>
      <w:r w:rsidR="0093075F" w:rsidRPr="0093075F">
        <w:rPr>
          <w:noProof/>
          <w:vertAlign w:val="superscript"/>
        </w:rPr>
        <w:t>5</w:t>
      </w:r>
      <w:r w:rsidR="0093075F">
        <w:fldChar w:fldCharType="end"/>
      </w:r>
      <w:r w:rsidRPr="008378D7">
        <w:t xml:space="preserve"> </w:t>
      </w:r>
    </w:p>
    <w:p w14:paraId="35E1330A" w14:textId="77777777" w:rsidR="008473A9" w:rsidRDefault="008473A9" w:rsidP="007324C4">
      <w:pPr>
        <w:spacing w:after="0"/>
        <w:rPr>
          <w:rFonts w:cs="Arial"/>
          <w:szCs w:val="24"/>
        </w:rPr>
      </w:pPr>
    </w:p>
    <w:p w14:paraId="1B6FE113" w14:textId="77777777" w:rsidR="00CB50ED" w:rsidRDefault="00CB50ED" w:rsidP="007324C4">
      <w:pPr>
        <w:spacing w:after="0"/>
        <w:rPr>
          <w:rFonts w:cs="Arial"/>
          <w:szCs w:val="24"/>
        </w:rPr>
      </w:pPr>
    </w:p>
    <w:p w14:paraId="2E1A5298" w14:textId="77777777" w:rsidR="00CB50ED" w:rsidRDefault="00CB50ED" w:rsidP="007324C4">
      <w:pPr>
        <w:spacing w:after="0"/>
        <w:rPr>
          <w:rFonts w:cs="Arial"/>
          <w:szCs w:val="24"/>
        </w:rPr>
      </w:pPr>
    </w:p>
    <w:p w14:paraId="42DF7001" w14:textId="77777777" w:rsidR="00CB50ED" w:rsidRDefault="00CB50ED" w:rsidP="007324C4">
      <w:pPr>
        <w:spacing w:after="0"/>
        <w:rPr>
          <w:rFonts w:cs="Arial"/>
          <w:szCs w:val="24"/>
        </w:rPr>
      </w:pPr>
    </w:p>
    <w:p w14:paraId="10D8A797" w14:textId="77777777" w:rsidR="00FF5282" w:rsidRDefault="00FF5282" w:rsidP="007324C4">
      <w:pPr>
        <w:spacing w:after="0"/>
        <w:rPr>
          <w:rFonts w:cs="Arial"/>
          <w:szCs w:val="24"/>
        </w:rPr>
      </w:pPr>
    </w:p>
    <w:p w14:paraId="62A1FB6F" w14:textId="77777777" w:rsidR="008473A9" w:rsidRDefault="008473A9" w:rsidP="007324C4">
      <w:pPr>
        <w:spacing w:after="0"/>
        <w:rPr>
          <w:rFonts w:cs="Arial"/>
          <w:szCs w:val="24"/>
        </w:rPr>
      </w:pPr>
    </w:p>
    <w:p w14:paraId="7B37B846" w14:textId="77777777" w:rsidR="008473A9" w:rsidRDefault="008473A9" w:rsidP="007324C4">
      <w:pPr>
        <w:spacing w:after="0"/>
        <w:rPr>
          <w:rFonts w:cs="Arial"/>
          <w:szCs w:val="24"/>
        </w:rPr>
      </w:pPr>
    </w:p>
    <w:p w14:paraId="23A5454D" w14:textId="77777777" w:rsidR="001737B4" w:rsidRDefault="001737B4" w:rsidP="00693E89">
      <w:pPr>
        <w:rPr>
          <w:noProof/>
        </w:rPr>
      </w:pPr>
      <w:r w:rsidRPr="001737B4">
        <w:rPr>
          <w:noProof/>
        </w:rPr>
        <w:lastRenderedPageBreak/>
        <mc:AlternateContent>
          <mc:Choice Requires="wpg">
            <w:drawing>
              <wp:anchor distT="0" distB="0" distL="114300" distR="114300" simplePos="0" relativeHeight="251658241" behindDoc="0" locked="0" layoutInCell="1" allowOverlap="1" wp14:anchorId="1F1914E1" wp14:editId="2042AC25">
                <wp:simplePos x="0" y="0"/>
                <wp:positionH relativeFrom="margin">
                  <wp:posOffset>12065</wp:posOffset>
                </wp:positionH>
                <wp:positionV relativeFrom="paragraph">
                  <wp:posOffset>43815</wp:posOffset>
                </wp:positionV>
                <wp:extent cx="8620125" cy="4029075"/>
                <wp:effectExtent l="57150" t="38100" r="85725" b="104775"/>
                <wp:wrapNone/>
                <wp:docPr id="637" name="Group 637"/>
                <wp:cNvGraphicFramePr/>
                <a:graphic xmlns:a="http://schemas.openxmlformats.org/drawingml/2006/main">
                  <a:graphicData uri="http://schemas.microsoft.com/office/word/2010/wordprocessingGroup">
                    <wpg:wgp>
                      <wpg:cNvGrpSpPr/>
                      <wpg:grpSpPr>
                        <a:xfrm>
                          <a:off x="0" y="0"/>
                          <a:ext cx="8620125" cy="4029075"/>
                          <a:chOff x="0" y="0"/>
                          <a:chExt cx="6134100" cy="4501752"/>
                        </a:xfrm>
                      </wpg:grpSpPr>
                      <wpg:grpSp>
                        <wpg:cNvPr id="638" name="Group 638"/>
                        <wpg:cNvGrpSpPr/>
                        <wpg:grpSpPr>
                          <a:xfrm>
                            <a:off x="571500" y="0"/>
                            <a:ext cx="4990147" cy="725805"/>
                            <a:chOff x="0" y="0"/>
                            <a:chExt cx="4990147" cy="725805"/>
                          </a:xfrm>
                        </wpg:grpSpPr>
                        <wps:wsp>
                          <wps:cNvPr id="639" name="Straight Connector 639"/>
                          <wps:cNvCnPr/>
                          <wps:spPr>
                            <a:xfrm flipV="1">
                              <a:off x="0" y="9525"/>
                              <a:ext cx="4986338" cy="4763"/>
                            </a:xfrm>
                            <a:prstGeom prst="line">
                              <a:avLst/>
                            </a:prstGeom>
                            <a:noFill/>
                            <a:ln w="19050" cap="flat" cmpd="sng" algn="ctr">
                              <a:solidFill>
                                <a:srgbClr val="095489">
                                  <a:shade val="95000"/>
                                  <a:satMod val="105000"/>
                                </a:srgbClr>
                              </a:solidFill>
                              <a:prstDash val="solid"/>
                            </a:ln>
                            <a:effectLst/>
                          </wps:spPr>
                          <wps:bodyPr/>
                        </wps:wsp>
                        <wpg:grpSp>
                          <wpg:cNvPr id="272" name="Group 272"/>
                          <wpg:cNvGrpSpPr/>
                          <wpg:grpSpPr>
                            <a:xfrm>
                              <a:off x="0" y="0"/>
                              <a:ext cx="4990147" cy="725805"/>
                              <a:chOff x="0" y="0"/>
                              <a:chExt cx="4990147" cy="725805"/>
                            </a:xfrm>
                          </wpg:grpSpPr>
                          <wps:wsp>
                            <wps:cNvPr id="273" name="Straight Arrow Connector 273"/>
                            <wps:cNvCnPr/>
                            <wps:spPr>
                              <a:xfrm rot="16200000">
                                <a:off x="-77153" y="85725"/>
                                <a:ext cx="154305" cy="0"/>
                              </a:xfrm>
                              <a:prstGeom prst="straightConnector1">
                                <a:avLst/>
                              </a:prstGeom>
                              <a:noFill/>
                              <a:ln w="19050" cap="flat" cmpd="sng" algn="ctr">
                                <a:solidFill>
                                  <a:srgbClr val="095489">
                                    <a:shade val="95000"/>
                                    <a:satMod val="105000"/>
                                  </a:srgbClr>
                                </a:solidFill>
                                <a:prstDash val="solid"/>
                                <a:tailEnd type="triangle"/>
                              </a:ln>
                              <a:effectLst/>
                            </wps:spPr>
                            <wps:bodyPr/>
                          </wps:wsp>
                          <wps:wsp>
                            <wps:cNvPr id="274" name="Straight Arrow Connector 274"/>
                            <wps:cNvCnPr/>
                            <wps:spPr>
                              <a:xfrm rot="16200000">
                                <a:off x="1180147" y="95250"/>
                                <a:ext cx="154305" cy="0"/>
                              </a:xfrm>
                              <a:prstGeom prst="straightConnector1">
                                <a:avLst/>
                              </a:prstGeom>
                              <a:noFill/>
                              <a:ln w="19050" cap="flat" cmpd="sng" algn="ctr">
                                <a:solidFill>
                                  <a:srgbClr val="095489">
                                    <a:shade val="95000"/>
                                    <a:satMod val="105000"/>
                                  </a:srgbClr>
                                </a:solidFill>
                                <a:prstDash val="solid"/>
                                <a:tailEnd type="triangle"/>
                              </a:ln>
                              <a:effectLst/>
                            </wps:spPr>
                            <wps:bodyPr/>
                          </wps:wsp>
                          <wps:wsp>
                            <wps:cNvPr id="275" name="Straight Arrow Connector 275"/>
                            <wps:cNvCnPr/>
                            <wps:spPr>
                              <a:xfrm rot="16200000">
                                <a:off x="2437447" y="95250"/>
                                <a:ext cx="154305" cy="0"/>
                              </a:xfrm>
                              <a:prstGeom prst="straightConnector1">
                                <a:avLst/>
                              </a:prstGeom>
                              <a:noFill/>
                              <a:ln w="19050" cap="flat" cmpd="sng" algn="ctr">
                                <a:solidFill>
                                  <a:srgbClr val="095489">
                                    <a:shade val="95000"/>
                                    <a:satMod val="105000"/>
                                  </a:srgbClr>
                                </a:solidFill>
                                <a:prstDash val="solid"/>
                                <a:tailEnd type="triangle"/>
                              </a:ln>
                              <a:effectLst/>
                            </wps:spPr>
                            <wps:bodyPr/>
                          </wps:wsp>
                          <wps:wsp>
                            <wps:cNvPr id="276" name="Straight Arrow Connector 276"/>
                            <wps:cNvCnPr/>
                            <wps:spPr>
                              <a:xfrm rot="16200000">
                                <a:off x="3694747" y="90488"/>
                                <a:ext cx="154305" cy="0"/>
                              </a:xfrm>
                              <a:prstGeom prst="straightConnector1">
                                <a:avLst/>
                              </a:prstGeom>
                              <a:noFill/>
                              <a:ln w="19050" cap="flat" cmpd="sng" algn="ctr">
                                <a:solidFill>
                                  <a:srgbClr val="095489">
                                    <a:shade val="95000"/>
                                    <a:satMod val="105000"/>
                                  </a:srgbClr>
                                </a:solidFill>
                                <a:prstDash val="solid"/>
                                <a:tailEnd type="triangle"/>
                              </a:ln>
                              <a:effectLst/>
                            </wps:spPr>
                            <wps:bodyPr/>
                          </wps:wsp>
                          <wps:wsp>
                            <wps:cNvPr id="277" name="Straight Arrow Connector 277"/>
                            <wps:cNvCnPr/>
                            <wps:spPr>
                              <a:xfrm rot="5400000" flipV="1">
                                <a:off x="2508884" y="90488"/>
                                <a:ext cx="154305" cy="0"/>
                              </a:xfrm>
                              <a:prstGeom prst="straightConnector1">
                                <a:avLst/>
                              </a:prstGeom>
                              <a:noFill/>
                              <a:ln w="19050" cap="flat" cmpd="sng" algn="ctr">
                                <a:solidFill>
                                  <a:srgbClr val="095489">
                                    <a:shade val="95000"/>
                                    <a:satMod val="105000"/>
                                  </a:srgbClr>
                                </a:solidFill>
                                <a:prstDash val="solid"/>
                                <a:tailEnd type="triangle"/>
                              </a:ln>
                              <a:effectLst/>
                            </wps:spPr>
                            <wps:bodyPr/>
                          </wps:wsp>
                          <wps:wsp>
                            <wps:cNvPr id="278" name="Straight Arrow Connector 278"/>
                            <wps:cNvCnPr/>
                            <wps:spPr>
                              <a:xfrm>
                                <a:off x="4990147" y="0"/>
                                <a:ext cx="0" cy="725805"/>
                              </a:xfrm>
                              <a:prstGeom prst="straightConnector1">
                                <a:avLst/>
                              </a:prstGeom>
                              <a:noFill/>
                              <a:ln w="19050" cap="flat" cmpd="sng" algn="ctr">
                                <a:solidFill>
                                  <a:srgbClr val="095489">
                                    <a:shade val="95000"/>
                                    <a:satMod val="105000"/>
                                  </a:srgbClr>
                                </a:solidFill>
                                <a:prstDash val="solid"/>
                                <a:tailEnd type="triangle"/>
                              </a:ln>
                              <a:effectLst/>
                            </wps:spPr>
                            <wps:bodyPr/>
                          </wps:wsp>
                        </wpg:grpSp>
                      </wpg:grpSp>
                      <wpg:grpSp>
                        <wpg:cNvPr id="279" name="Group 279"/>
                        <wpg:cNvGrpSpPr/>
                        <wpg:grpSpPr>
                          <a:xfrm>
                            <a:off x="0" y="171450"/>
                            <a:ext cx="6134100" cy="4330302"/>
                            <a:chOff x="0" y="0"/>
                            <a:chExt cx="6134100" cy="4330302"/>
                          </a:xfrm>
                        </wpg:grpSpPr>
                        <wpg:grpSp>
                          <wpg:cNvPr id="280" name="Group 280"/>
                          <wpg:cNvGrpSpPr/>
                          <wpg:grpSpPr>
                            <a:xfrm>
                              <a:off x="0" y="0"/>
                              <a:ext cx="6134100" cy="3543300"/>
                              <a:chOff x="0" y="0"/>
                              <a:chExt cx="6134100" cy="3543300"/>
                            </a:xfrm>
                          </wpg:grpSpPr>
                          <wps:wsp>
                            <wps:cNvPr id="284" name="Rectangle: Rounded Corners 284"/>
                            <wps:cNvSpPr/>
                            <wps:spPr>
                              <a:xfrm>
                                <a:off x="0" y="9525"/>
                                <a:ext cx="1104900" cy="3533775"/>
                              </a:xfrm>
                              <a:prstGeom prst="roundRect">
                                <a:avLst/>
                              </a:prstGeom>
                              <a:gradFill rotWithShape="1">
                                <a:gsLst>
                                  <a:gs pos="0">
                                    <a:srgbClr val="095489">
                                      <a:tint val="50000"/>
                                      <a:satMod val="300000"/>
                                    </a:srgbClr>
                                  </a:gs>
                                  <a:gs pos="35000">
                                    <a:srgbClr val="095489">
                                      <a:tint val="37000"/>
                                      <a:satMod val="300000"/>
                                    </a:srgbClr>
                                  </a:gs>
                                  <a:gs pos="100000">
                                    <a:srgbClr val="095489">
                                      <a:tint val="15000"/>
                                      <a:satMod val="350000"/>
                                    </a:srgbClr>
                                  </a:gs>
                                </a:gsLst>
                                <a:lin ang="16200000" scaled="1"/>
                              </a:gradFill>
                              <a:ln w="9525" cap="flat" cmpd="sng" algn="ctr">
                                <a:solidFill>
                                  <a:srgbClr val="095489">
                                    <a:shade val="95000"/>
                                    <a:satMod val="105000"/>
                                  </a:srgbClr>
                                </a:solidFill>
                                <a:prstDash val="solid"/>
                              </a:ln>
                              <a:effectLst>
                                <a:outerShdw blurRad="40000" dist="20000" dir="5400000" rotWithShape="0">
                                  <a:srgbClr val="000000">
                                    <a:alpha val="38000"/>
                                  </a:srgbClr>
                                </a:outerShdw>
                              </a:effectLst>
                            </wps:spPr>
                            <wps:txbx>
                              <w:txbxContent>
                                <w:p w14:paraId="7B35BE2D" w14:textId="77777777" w:rsidR="00D30ED3" w:rsidRDefault="00D30ED3" w:rsidP="00CB50ED">
                                  <w:pPr>
                                    <w:spacing w:before="0" w:after="0"/>
                                    <w:jc w:val="center"/>
                                    <w:rPr>
                                      <w:rFonts w:ascii="Arial Narrow" w:hAnsi="Arial Narrow"/>
                                      <w:b/>
                                      <w:sz w:val="20"/>
                                      <w:szCs w:val="20"/>
                                    </w:rPr>
                                  </w:pPr>
                                </w:p>
                                <w:p w14:paraId="57CDAF45" w14:textId="77777777" w:rsidR="00D30ED3" w:rsidRPr="00DE2C76" w:rsidRDefault="00D30ED3" w:rsidP="00CB50ED">
                                  <w:pPr>
                                    <w:spacing w:before="0" w:after="0"/>
                                    <w:jc w:val="center"/>
                                    <w:rPr>
                                      <w:rFonts w:ascii="Arial Narrow" w:hAnsi="Arial Narrow"/>
                                      <w:b/>
                                      <w:sz w:val="20"/>
                                      <w:szCs w:val="20"/>
                                    </w:rPr>
                                  </w:pPr>
                                  <w:r w:rsidRPr="00DE2C76">
                                    <w:rPr>
                                      <w:rFonts w:ascii="Arial Narrow" w:hAnsi="Arial Narrow"/>
                                      <w:b/>
                                      <w:sz w:val="20"/>
                                      <w:szCs w:val="20"/>
                                    </w:rPr>
                                    <w:t>Broad features of society</w:t>
                                  </w:r>
                                </w:p>
                                <w:p w14:paraId="08C9CBB4"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Culture</w:t>
                                  </w:r>
                                </w:p>
                                <w:p w14:paraId="40985F81"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Affluence</w:t>
                                  </w:r>
                                </w:p>
                                <w:p w14:paraId="3094AAA9"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Social cohesion</w:t>
                                  </w:r>
                                </w:p>
                                <w:p w14:paraId="5263E438"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Social inclusion</w:t>
                                  </w:r>
                                </w:p>
                                <w:p w14:paraId="5D37157A"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Media</w:t>
                                  </w:r>
                                </w:p>
                                <w:p w14:paraId="253FE10F"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Language</w:t>
                                  </w:r>
                                </w:p>
                                <w:p w14:paraId="1EA9B9F8" w14:textId="77777777" w:rsidR="00D30ED3" w:rsidRDefault="00D30ED3" w:rsidP="00CB50ED">
                                  <w:pPr>
                                    <w:spacing w:before="0" w:after="0"/>
                                    <w:jc w:val="center"/>
                                    <w:rPr>
                                      <w:rFonts w:ascii="Arial Narrow" w:hAnsi="Arial Narrow"/>
                                      <w:sz w:val="20"/>
                                      <w:szCs w:val="20"/>
                                    </w:rPr>
                                  </w:pPr>
                                </w:p>
                                <w:p w14:paraId="70501770" w14:textId="77777777" w:rsidR="00D30ED3" w:rsidRDefault="00D30ED3" w:rsidP="00CB50ED">
                                  <w:pPr>
                                    <w:spacing w:before="0" w:after="0"/>
                                    <w:jc w:val="center"/>
                                    <w:rPr>
                                      <w:rFonts w:ascii="Arial Narrow" w:hAnsi="Arial Narrow"/>
                                      <w:b/>
                                      <w:sz w:val="20"/>
                                      <w:szCs w:val="20"/>
                                    </w:rPr>
                                  </w:pPr>
                                  <w:r w:rsidRPr="00DE2C76">
                                    <w:rPr>
                                      <w:rFonts w:ascii="Arial Narrow" w:hAnsi="Arial Narrow"/>
                                      <w:b/>
                                      <w:sz w:val="20"/>
                                      <w:szCs w:val="20"/>
                                    </w:rPr>
                                    <w:t>Environmental factors</w:t>
                                  </w:r>
                                </w:p>
                                <w:p w14:paraId="4BA0144E"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Natural</w:t>
                                  </w:r>
                                </w:p>
                                <w:p w14:paraId="5737CE79"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Built</w:t>
                                  </w:r>
                                </w:p>
                                <w:p w14:paraId="12F8E581" w14:textId="77777777" w:rsidR="00D30ED3" w:rsidRDefault="00D30ED3" w:rsidP="00CB50ED">
                                  <w:pPr>
                                    <w:spacing w:before="0" w:after="0"/>
                                    <w:jc w:val="center"/>
                                    <w:rPr>
                                      <w:rFonts w:ascii="Arial Narrow" w:hAnsi="Arial Narrow"/>
                                      <w:sz w:val="20"/>
                                      <w:szCs w:val="20"/>
                                    </w:rPr>
                                  </w:pPr>
                                </w:p>
                                <w:p w14:paraId="71894EC4" w14:textId="77777777" w:rsidR="00D30ED3" w:rsidRPr="00DE2C76" w:rsidRDefault="00D30ED3" w:rsidP="00CB50ED">
                                  <w:pPr>
                                    <w:spacing w:before="0" w:after="0"/>
                                    <w:jc w:val="center"/>
                                    <w:rPr>
                                      <w:rFonts w:ascii="Arial Narrow" w:hAnsi="Arial Narrow"/>
                                      <w:b/>
                                      <w:sz w:val="20"/>
                                      <w:szCs w:val="20"/>
                                    </w:rPr>
                                  </w:pPr>
                                  <w:r w:rsidRPr="00DE2C76">
                                    <w:rPr>
                                      <w:rFonts w:ascii="Arial Narrow" w:hAnsi="Arial Narrow"/>
                                      <w:b/>
                                      <w:sz w:val="20"/>
                                      <w:szCs w:val="20"/>
                                    </w:rPr>
                                    <w:t>Geographical location</w:t>
                                  </w:r>
                                </w:p>
                                <w:p w14:paraId="3B9FAB4A"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Remoteness</w:t>
                                  </w:r>
                                </w:p>
                                <w:p w14:paraId="777B19E9" w14:textId="77777777" w:rsidR="00D30ED3" w:rsidRPr="00DE2C76" w:rsidRDefault="00D30ED3" w:rsidP="00CB50ED">
                                  <w:pPr>
                                    <w:spacing w:before="0" w:after="0"/>
                                    <w:jc w:val="center"/>
                                    <w:rPr>
                                      <w:rFonts w:ascii="Arial Narrow" w:hAnsi="Arial Narrow"/>
                                      <w:sz w:val="20"/>
                                      <w:szCs w:val="20"/>
                                    </w:rPr>
                                  </w:pPr>
                                  <w:r>
                                    <w:rPr>
                                      <w:rFonts w:ascii="Arial Narrow" w:hAnsi="Arial Narrow"/>
                                      <w:sz w:val="20"/>
                                      <w:szCs w:val="20"/>
                                    </w:rPr>
                                    <w:t>Latitude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Rectangle: Rounded Corners 285"/>
                            <wps:cNvSpPr/>
                            <wps:spPr>
                              <a:xfrm>
                                <a:off x="1257300" y="4763"/>
                                <a:ext cx="1104900" cy="3533775"/>
                              </a:xfrm>
                              <a:prstGeom prst="roundRect">
                                <a:avLst/>
                              </a:prstGeom>
                              <a:gradFill rotWithShape="1">
                                <a:gsLst>
                                  <a:gs pos="0">
                                    <a:srgbClr val="095489">
                                      <a:tint val="50000"/>
                                      <a:satMod val="300000"/>
                                    </a:srgbClr>
                                  </a:gs>
                                  <a:gs pos="35000">
                                    <a:srgbClr val="095489">
                                      <a:tint val="37000"/>
                                      <a:satMod val="300000"/>
                                    </a:srgbClr>
                                  </a:gs>
                                  <a:gs pos="100000">
                                    <a:srgbClr val="095489">
                                      <a:tint val="15000"/>
                                      <a:satMod val="350000"/>
                                    </a:srgbClr>
                                  </a:gs>
                                </a:gsLst>
                                <a:lin ang="16200000" scaled="1"/>
                              </a:gradFill>
                              <a:ln w="9525" cap="flat" cmpd="sng" algn="ctr">
                                <a:solidFill>
                                  <a:srgbClr val="095489">
                                    <a:shade val="95000"/>
                                    <a:satMod val="105000"/>
                                  </a:srgbClr>
                                </a:solidFill>
                                <a:prstDash val="solid"/>
                              </a:ln>
                              <a:effectLst>
                                <a:outerShdw blurRad="40000" dist="20000" dir="5400000" rotWithShape="0">
                                  <a:srgbClr val="000000">
                                    <a:alpha val="38000"/>
                                  </a:srgbClr>
                                </a:outerShdw>
                              </a:effectLst>
                            </wps:spPr>
                            <wps:txbx>
                              <w:txbxContent>
                                <w:p w14:paraId="6D7EBB68" w14:textId="77777777" w:rsidR="00D30ED3" w:rsidRDefault="00D30ED3" w:rsidP="00CB50ED">
                                  <w:pPr>
                                    <w:spacing w:before="0" w:after="0"/>
                                    <w:jc w:val="center"/>
                                    <w:rPr>
                                      <w:rFonts w:ascii="Arial Narrow" w:hAnsi="Arial Narrow"/>
                                      <w:b/>
                                      <w:sz w:val="20"/>
                                      <w:szCs w:val="20"/>
                                    </w:rPr>
                                  </w:pPr>
                                </w:p>
                                <w:p w14:paraId="31E86D88" w14:textId="77777777" w:rsidR="00D30ED3" w:rsidRPr="006D328D" w:rsidRDefault="00D30ED3" w:rsidP="00CB50ED">
                                  <w:pPr>
                                    <w:spacing w:before="0" w:after="0"/>
                                    <w:jc w:val="center"/>
                                    <w:rPr>
                                      <w:rFonts w:ascii="Arial Narrow" w:hAnsi="Arial Narrow"/>
                                      <w:b/>
                                      <w:sz w:val="20"/>
                                      <w:szCs w:val="20"/>
                                    </w:rPr>
                                  </w:pPr>
                                  <w:r w:rsidRPr="006D328D">
                                    <w:rPr>
                                      <w:rFonts w:ascii="Arial Narrow" w:hAnsi="Arial Narrow"/>
                                      <w:b/>
                                      <w:sz w:val="20"/>
                                      <w:szCs w:val="20"/>
                                    </w:rPr>
                                    <w:t>Socioeconomic characteristics</w:t>
                                  </w:r>
                                </w:p>
                                <w:p w14:paraId="3CBED1D9"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Education</w:t>
                                  </w:r>
                                </w:p>
                                <w:p w14:paraId="7F854AB2"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Employment</w:t>
                                  </w:r>
                                </w:p>
                                <w:p w14:paraId="378F78D7"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Income and wealth</w:t>
                                  </w:r>
                                </w:p>
                                <w:p w14:paraId="161B926B"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Family</w:t>
                                  </w:r>
                                </w:p>
                                <w:p w14:paraId="3ACCE332"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Neighbourhood</w:t>
                                  </w:r>
                                </w:p>
                                <w:p w14:paraId="6134C436"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Access(services)</w:t>
                                  </w:r>
                                </w:p>
                                <w:p w14:paraId="40583DA9"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Housing</w:t>
                                  </w:r>
                                </w:p>
                                <w:p w14:paraId="14424168"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Refugee status</w:t>
                                  </w:r>
                                </w:p>
                                <w:p w14:paraId="4CD3F16C"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Migration status</w:t>
                                  </w:r>
                                </w:p>
                                <w:p w14:paraId="79E19060"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Food security</w:t>
                                  </w:r>
                                </w:p>
                                <w:p w14:paraId="5D6CB267"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Social roles</w:t>
                                  </w:r>
                                </w:p>
                                <w:p w14:paraId="2E04F941"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Partner, parent, carer, employee, friend, other</w:t>
                                  </w:r>
                                </w:p>
                                <w:p w14:paraId="0FDAF24E" w14:textId="77777777" w:rsidR="00D30ED3" w:rsidRDefault="00D30ED3" w:rsidP="00CB50ED">
                                  <w:pPr>
                                    <w:spacing w:before="0" w:after="0"/>
                                    <w:jc w:val="center"/>
                                    <w:rPr>
                                      <w:rFonts w:ascii="Arial Narrow" w:hAnsi="Arial Narrow"/>
                                      <w:sz w:val="20"/>
                                      <w:szCs w:val="20"/>
                                    </w:rPr>
                                  </w:pPr>
                                </w:p>
                                <w:p w14:paraId="5D8E5CF2" w14:textId="77777777" w:rsidR="00D30ED3" w:rsidRPr="006D328D" w:rsidRDefault="00D30ED3" w:rsidP="00CB50ED">
                                  <w:pPr>
                                    <w:spacing w:before="0" w:after="0"/>
                                    <w:jc w:val="center"/>
                                    <w:rPr>
                                      <w:rFonts w:ascii="Arial Narrow" w:hAnsi="Arial Narrow"/>
                                      <w:b/>
                                      <w:sz w:val="20"/>
                                      <w:szCs w:val="20"/>
                                    </w:rPr>
                                  </w:pPr>
                                  <w:r w:rsidRPr="006D328D">
                                    <w:rPr>
                                      <w:rFonts w:ascii="Arial Narrow" w:hAnsi="Arial Narrow"/>
                                      <w:b/>
                                      <w:sz w:val="20"/>
                                      <w:szCs w:val="20"/>
                                    </w:rPr>
                                    <w:t xml:space="preserve">Knowledge, attitudes </w:t>
                                  </w:r>
                                  <w:r>
                                    <w:rPr>
                                      <w:rFonts w:ascii="Arial Narrow" w:hAnsi="Arial Narrow"/>
                                      <w:b/>
                                      <w:sz w:val="20"/>
                                      <w:szCs w:val="20"/>
                                    </w:rPr>
                                    <w:br/>
                                  </w:r>
                                  <w:r w:rsidRPr="006D328D">
                                    <w:rPr>
                                      <w:rFonts w:ascii="Arial Narrow" w:hAnsi="Arial Narrow"/>
                                      <w:b/>
                                      <w:sz w:val="20"/>
                                      <w:szCs w:val="20"/>
                                    </w:rPr>
                                    <w:t xml:space="preserve">and beliefs </w:t>
                                  </w:r>
                                </w:p>
                                <w:p w14:paraId="39909C1C" w14:textId="77777777" w:rsidR="00D30ED3" w:rsidRPr="006D328D" w:rsidRDefault="00D30ED3" w:rsidP="00CB50ED">
                                  <w:pPr>
                                    <w:spacing w:before="0" w:after="0"/>
                                    <w:jc w:val="center"/>
                                    <w:rPr>
                                      <w:rFonts w:ascii="Arial Narrow" w:hAnsi="Arial Narrow"/>
                                      <w:sz w:val="20"/>
                                      <w:szCs w:val="20"/>
                                    </w:rPr>
                                  </w:pPr>
                                  <w:r>
                                    <w:rPr>
                                      <w:rFonts w:ascii="Arial Narrow" w:hAnsi="Arial Narrow"/>
                                      <w:sz w:val="20"/>
                                      <w:szCs w:val="20"/>
                                    </w:rPr>
                                    <w:t>Health 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Rectangle: Rounded Corners 286"/>
                            <wps:cNvSpPr/>
                            <wps:spPr>
                              <a:xfrm>
                                <a:off x="2514600" y="0"/>
                                <a:ext cx="1104900" cy="3533775"/>
                              </a:xfrm>
                              <a:prstGeom prst="roundRect">
                                <a:avLst/>
                              </a:prstGeom>
                              <a:gradFill rotWithShape="1">
                                <a:gsLst>
                                  <a:gs pos="0">
                                    <a:srgbClr val="095489">
                                      <a:tint val="50000"/>
                                      <a:satMod val="300000"/>
                                    </a:srgbClr>
                                  </a:gs>
                                  <a:gs pos="35000">
                                    <a:srgbClr val="095489">
                                      <a:tint val="37000"/>
                                      <a:satMod val="300000"/>
                                    </a:srgbClr>
                                  </a:gs>
                                  <a:gs pos="100000">
                                    <a:srgbClr val="095489">
                                      <a:tint val="15000"/>
                                      <a:satMod val="350000"/>
                                    </a:srgbClr>
                                  </a:gs>
                                </a:gsLst>
                                <a:lin ang="16200000" scaled="1"/>
                              </a:gradFill>
                              <a:ln w="9525" cap="flat" cmpd="sng" algn="ctr">
                                <a:solidFill>
                                  <a:srgbClr val="095489">
                                    <a:shade val="95000"/>
                                    <a:satMod val="105000"/>
                                  </a:srgbClr>
                                </a:solidFill>
                                <a:prstDash val="solid"/>
                              </a:ln>
                              <a:effectLst>
                                <a:outerShdw blurRad="40000" dist="20000" dir="5400000" rotWithShape="0">
                                  <a:srgbClr val="000000">
                                    <a:alpha val="38000"/>
                                  </a:srgbClr>
                                </a:outerShdw>
                              </a:effectLst>
                            </wps:spPr>
                            <wps:txbx>
                              <w:txbxContent>
                                <w:p w14:paraId="5366899F" w14:textId="77777777" w:rsidR="00D30ED3" w:rsidRDefault="00D30ED3" w:rsidP="00CB50ED">
                                  <w:pPr>
                                    <w:spacing w:before="0" w:after="0"/>
                                    <w:jc w:val="center"/>
                                    <w:rPr>
                                      <w:rFonts w:ascii="Arial Narrow" w:hAnsi="Arial Narrow"/>
                                      <w:b/>
                                      <w:sz w:val="20"/>
                                      <w:szCs w:val="20"/>
                                    </w:rPr>
                                  </w:pPr>
                                </w:p>
                                <w:p w14:paraId="1FBA7633" w14:textId="77777777" w:rsidR="00D30ED3" w:rsidRPr="006477FE" w:rsidRDefault="00D30ED3" w:rsidP="00CB50ED">
                                  <w:pPr>
                                    <w:spacing w:before="0" w:after="0"/>
                                    <w:jc w:val="center"/>
                                    <w:rPr>
                                      <w:rFonts w:ascii="Arial Narrow" w:hAnsi="Arial Narrow"/>
                                      <w:b/>
                                      <w:sz w:val="20"/>
                                      <w:szCs w:val="20"/>
                                    </w:rPr>
                                  </w:pPr>
                                  <w:r w:rsidRPr="006477FE">
                                    <w:rPr>
                                      <w:rFonts w:ascii="Arial Narrow" w:hAnsi="Arial Narrow"/>
                                      <w:b/>
                                      <w:sz w:val="20"/>
                                      <w:szCs w:val="20"/>
                                    </w:rPr>
                                    <w:t>Health behaviours</w:t>
                                  </w:r>
                                </w:p>
                                <w:p w14:paraId="4F554969"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Tobacco use</w:t>
                                  </w:r>
                                </w:p>
                                <w:p w14:paraId="15EE148B"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Alcohol use</w:t>
                                  </w:r>
                                </w:p>
                                <w:p w14:paraId="6996D257"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Physical activity</w:t>
                                  </w:r>
                                </w:p>
                                <w:p w14:paraId="5A103623"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Diet</w:t>
                                  </w:r>
                                </w:p>
                                <w:p w14:paraId="3AF9B116"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Illicit drug use</w:t>
                                  </w:r>
                                </w:p>
                                <w:p w14:paraId="180B60B4"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Sexual practices</w:t>
                                  </w:r>
                                </w:p>
                                <w:p w14:paraId="0789865A"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Vaccination</w:t>
                                  </w:r>
                                </w:p>
                                <w:p w14:paraId="41F3DD92" w14:textId="77777777" w:rsidR="00D30ED3" w:rsidRDefault="00D30ED3" w:rsidP="00CB50ED">
                                  <w:pPr>
                                    <w:spacing w:before="0" w:after="0"/>
                                    <w:jc w:val="center"/>
                                    <w:rPr>
                                      <w:rFonts w:ascii="Arial Narrow" w:hAnsi="Arial Narrow"/>
                                      <w:sz w:val="20"/>
                                      <w:szCs w:val="20"/>
                                    </w:rPr>
                                  </w:pPr>
                                </w:p>
                                <w:p w14:paraId="438810B1" w14:textId="77777777" w:rsidR="00D30ED3" w:rsidRPr="006477FE" w:rsidRDefault="00D30ED3" w:rsidP="00CB50ED">
                                  <w:pPr>
                                    <w:spacing w:before="0" w:after="0"/>
                                    <w:jc w:val="center"/>
                                    <w:rPr>
                                      <w:rFonts w:ascii="Arial Narrow" w:hAnsi="Arial Narrow"/>
                                      <w:b/>
                                      <w:sz w:val="20"/>
                                      <w:szCs w:val="20"/>
                                    </w:rPr>
                                  </w:pPr>
                                  <w:r w:rsidRPr="006477FE">
                                    <w:rPr>
                                      <w:rFonts w:ascii="Arial Narrow" w:hAnsi="Arial Narrow"/>
                                      <w:b/>
                                      <w:sz w:val="20"/>
                                      <w:szCs w:val="20"/>
                                    </w:rPr>
                                    <w:t>Psychological factors</w:t>
                                  </w:r>
                                </w:p>
                                <w:p w14:paraId="55F52A4B"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Stress</w:t>
                                  </w:r>
                                </w:p>
                                <w:p w14:paraId="396470D7"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Trauma, torture</w:t>
                                  </w:r>
                                </w:p>
                                <w:p w14:paraId="5D49A9AB" w14:textId="77777777" w:rsidR="00D30ED3" w:rsidRDefault="00D30ED3" w:rsidP="00CB50ED">
                                  <w:pPr>
                                    <w:spacing w:before="0" w:after="0"/>
                                    <w:jc w:val="center"/>
                                    <w:rPr>
                                      <w:rFonts w:ascii="Arial Narrow" w:hAnsi="Arial Narrow"/>
                                      <w:sz w:val="20"/>
                                      <w:szCs w:val="20"/>
                                    </w:rPr>
                                  </w:pPr>
                                </w:p>
                                <w:p w14:paraId="6DFEDC7C" w14:textId="77777777" w:rsidR="00D30ED3" w:rsidRPr="00AF197C" w:rsidRDefault="00D30ED3" w:rsidP="00CB50ED">
                                  <w:pPr>
                                    <w:spacing w:before="0" w:after="0"/>
                                    <w:jc w:val="center"/>
                                    <w:rPr>
                                      <w:rFonts w:ascii="Arial Narrow" w:hAnsi="Arial Narrow"/>
                                      <w:b/>
                                      <w:sz w:val="20"/>
                                      <w:szCs w:val="20"/>
                                    </w:rPr>
                                  </w:pPr>
                                  <w:r w:rsidRPr="00AF197C">
                                    <w:rPr>
                                      <w:rFonts w:ascii="Arial Narrow" w:hAnsi="Arial Narrow"/>
                                      <w:b/>
                                      <w:sz w:val="20"/>
                                      <w:szCs w:val="20"/>
                                    </w:rPr>
                                    <w:t>Safety factors</w:t>
                                  </w:r>
                                </w:p>
                                <w:p w14:paraId="655D794E"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Risk taking</w:t>
                                  </w:r>
                                </w:p>
                                <w:p w14:paraId="4E0393B4"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Violence</w:t>
                                  </w:r>
                                </w:p>
                                <w:p w14:paraId="7A464F95" w14:textId="77777777" w:rsidR="00D30ED3" w:rsidRPr="006D328D" w:rsidRDefault="00D30ED3" w:rsidP="00CB50ED">
                                  <w:pPr>
                                    <w:spacing w:before="0" w:after="0"/>
                                    <w:jc w:val="center"/>
                                    <w:rPr>
                                      <w:rFonts w:ascii="Arial Narrow" w:hAnsi="Arial Narrow"/>
                                      <w:sz w:val="20"/>
                                      <w:szCs w:val="20"/>
                                    </w:rPr>
                                  </w:pPr>
                                  <w:r>
                                    <w:rPr>
                                      <w:rFonts w:ascii="Arial Narrow" w:hAnsi="Arial Narrow"/>
                                      <w:sz w:val="20"/>
                                      <w:szCs w:val="20"/>
                                    </w:rPr>
                                    <w:t>Occupational health and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Rectangle: Rounded Corners 287"/>
                            <wps:cNvSpPr/>
                            <wps:spPr>
                              <a:xfrm>
                                <a:off x="3771900" y="0"/>
                                <a:ext cx="1104900" cy="3533775"/>
                              </a:xfrm>
                              <a:prstGeom prst="roundRect">
                                <a:avLst/>
                              </a:prstGeom>
                              <a:gradFill rotWithShape="1">
                                <a:gsLst>
                                  <a:gs pos="0">
                                    <a:srgbClr val="095489">
                                      <a:tint val="50000"/>
                                      <a:satMod val="300000"/>
                                    </a:srgbClr>
                                  </a:gs>
                                  <a:gs pos="35000">
                                    <a:srgbClr val="095489">
                                      <a:tint val="37000"/>
                                      <a:satMod val="300000"/>
                                    </a:srgbClr>
                                  </a:gs>
                                  <a:gs pos="100000">
                                    <a:srgbClr val="095489">
                                      <a:tint val="15000"/>
                                      <a:satMod val="350000"/>
                                    </a:srgbClr>
                                  </a:gs>
                                </a:gsLst>
                                <a:lin ang="16200000" scaled="1"/>
                              </a:gradFill>
                              <a:ln w="9525" cap="flat" cmpd="sng" algn="ctr">
                                <a:solidFill>
                                  <a:srgbClr val="095489">
                                    <a:shade val="95000"/>
                                    <a:satMod val="105000"/>
                                  </a:srgbClr>
                                </a:solidFill>
                                <a:prstDash val="solid"/>
                              </a:ln>
                              <a:effectLst>
                                <a:outerShdw blurRad="40000" dist="20000" dir="5400000" rotWithShape="0">
                                  <a:srgbClr val="000000">
                                    <a:alpha val="38000"/>
                                  </a:srgbClr>
                                </a:outerShdw>
                              </a:effectLst>
                            </wps:spPr>
                            <wps:txbx>
                              <w:txbxContent>
                                <w:p w14:paraId="0D5EB71E" w14:textId="77777777" w:rsidR="00D30ED3" w:rsidRDefault="00D30ED3" w:rsidP="00CB50ED">
                                  <w:pPr>
                                    <w:spacing w:before="0" w:after="0"/>
                                    <w:jc w:val="center"/>
                                    <w:rPr>
                                      <w:rFonts w:ascii="Arial Narrow" w:hAnsi="Arial Narrow"/>
                                      <w:sz w:val="20"/>
                                      <w:szCs w:val="20"/>
                                    </w:rPr>
                                  </w:pPr>
                                </w:p>
                                <w:p w14:paraId="05A3A07E" w14:textId="77777777" w:rsidR="00D30ED3" w:rsidRPr="00AF197C" w:rsidRDefault="00D30ED3" w:rsidP="00CB50ED">
                                  <w:pPr>
                                    <w:spacing w:before="0" w:after="0"/>
                                    <w:jc w:val="center"/>
                                    <w:rPr>
                                      <w:rFonts w:ascii="Arial Narrow" w:hAnsi="Arial Narrow"/>
                                      <w:b/>
                                      <w:sz w:val="20"/>
                                      <w:szCs w:val="20"/>
                                    </w:rPr>
                                  </w:pPr>
                                  <w:r w:rsidRPr="00AF197C">
                                    <w:rPr>
                                      <w:rFonts w:ascii="Arial Narrow" w:hAnsi="Arial Narrow"/>
                                      <w:b/>
                                      <w:sz w:val="20"/>
                                      <w:szCs w:val="20"/>
                                    </w:rPr>
                                    <w:t>Biomedical factors</w:t>
                                  </w:r>
                                </w:p>
                                <w:p w14:paraId="7150A3CA"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Birth weight</w:t>
                                  </w:r>
                                </w:p>
                                <w:p w14:paraId="3DA8680E"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Body weight</w:t>
                                  </w:r>
                                </w:p>
                                <w:p w14:paraId="00ACBBAE"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Blood pressure</w:t>
                                  </w:r>
                                </w:p>
                                <w:p w14:paraId="7DA8A679"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Blood cholesterol</w:t>
                                  </w:r>
                                </w:p>
                                <w:p w14:paraId="4A076CDD"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Glucose tolerance</w:t>
                                  </w:r>
                                </w:p>
                                <w:p w14:paraId="19E837E0" w14:textId="77777777" w:rsidR="00D30ED3" w:rsidRPr="006D328D" w:rsidRDefault="00D30ED3" w:rsidP="00CB50ED">
                                  <w:pPr>
                                    <w:spacing w:before="0" w:after="0"/>
                                    <w:jc w:val="center"/>
                                    <w:rPr>
                                      <w:rFonts w:ascii="Arial Narrow" w:hAnsi="Arial Narrow"/>
                                      <w:sz w:val="20"/>
                                      <w:szCs w:val="20"/>
                                    </w:rPr>
                                  </w:pPr>
                                  <w:r>
                                    <w:rPr>
                                      <w:rFonts w:ascii="Arial Narrow" w:hAnsi="Arial Narrow"/>
                                      <w:sz w:val="20"/>
                                      <w:szCs w:val="20"/>
                                    </w:rPr>
                                    <w:t>Immune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Rectangle: Rounded Corners 288"/>
                            <wps:cNvSpPr/>
                            <wps:spPr>
                              <a:xfrm>
                                <a:off x="5029200" y="552450"/>
                                <a:ext cx="1104900" cy="2375535"/>
                              </a:xfrm>
                              <a:prstGeom prst="roundRect">
                                <a:avLst/>
                              </a:prstGeom>
                              <a:solidFill>
                                <a:srgbClr val="FFCC99">
                                  <a:alpha val="80000"/>
                                </a:srgbClr>
                              </a:solidFill>
                              <a:ln w="9525" cap="flat" cmpd="sng" algn="ctr">
                                <a:solidFill>
                                  <a:srgbClr val="FF9966"/>
                                </a:solidFill>
                                <a:prstDash val="solid"/>
                              </a:ln>
                              <a:effectLst>
                                <a:outerShdw blurRad="40000" dist="20000" dir="5400000" rotWithShape="0">
                                  <a:srgbClr val="000000">
                                    <a:alpha val="38000"/>
                                  </a:srgbClr>
                                </a:outerShdw>
                              </a:effectLst>
                            </wps:spPr>
                            <wps:txbx>
                              <w:txbxContent>
                                <w:p w14:paraId="2941C889" w14:textId="77777777" w:rsidR="00D30ED3" w:rsidRDefault="00D30ED3" w:rsidP="00CB50ED">
                                  <w:pPr>
                                    <w:spacing w:before="0" w:after="0"/>
                                    <w:jc w:val="center"/>
                                    <w:rPr>
                                      <w:rFonts w:ascii="Arial Narrow" w:hAnsi="Arial Narrow"/>
                                      <w:sz w:val="20"/>
                                      <w:szCs w:val="20"/>
                                    </w:rPr>
                                  </w:pPr>
                                </w:p>
                                <w:p w14:paraId="5BB6EA70" w14:textId="77777777" w:rsidR="00D30ED3" w:rsidRPr="0012531E" w:rsidRDefault="00D30ED3" w:rsidP="00CB50ED">
                                  <w:pPr>
                                    <w:spacing w:before="0" w:after="0"/>
                                    <w:jc w:val="center"/>
                                    <w:rPr>
                                      <w:rFonts w:ascii="Arial Narrow" w:hAnsi="Arial Narrow"/>
                                      <w:b/>
                                      <w:sz w:val="20"/>
                                      <w:szCs w:val="20"/>
                                    </w:rPr>
                                  </w:pPr>
                                  <w:r w:rsidRPr="0012531E">
                                    <w:rPr>
                                      <w:rFonts w:ascii="Arial Narrow" w:hAnsi="Arial Narrow"/>
                                      <w:b/>
                                      <w:sz w:val="20"/>
                                      <w:szCs w:val="20"/>
                                    </w:rPr>
                                    <w:t xml:space="preserve">Health and wellbeing </w:t>
                                  </w:r>
                                </w:p>
                                <w:p w14:paraId="134CAD25" w14:textId="77777777" w:rsidR="00D30ED3" w:rsidRPr="0012531E" w:rsidRDefault="00D30ED3" w:rsidP="00CB50ED">
                                  <w:pPr>
                                    <w:spacing w:before="0" w:after="0"/>
                                    <w:jc w:val="center"/>
                                    <w:rPr>
                                      <w:rFonts w:ascii="Arial Narrow" w:hAnsi="Arial Narrow"/>
                                      <w:b/>
                                      <w:sz w:val="20"/>
                                      <w:szCs w:val="20"/>
                                    </w:rPr>
                                  </w:pPr>
                                  <w:r w:rsidRPr="0012531E">
                                    <w:rPr>
                                      <w:rFonts w:ascii="Arial Narrow" w:hAnsi="Arial Narrow"/>
                                      <w:b/>
                                      <w:sz w:val="20"/>
                                      <w:szCs w:val="20"/>
                                    </w:rPr>
                                    <w:t>over time</w:t>
                                  </w:r>
                                </w:p>
                                <w:p w14:paraId="7F9B31D7"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Life expectancy</w:t>
                                  </w:r>
                                </w:p>
                                <w:p w14:paraId="7FD3F74B"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Mortality</w:t>
                                  </w:r>
                                </w:p>
                                <w:p w14:paraId="01C2F18F"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Subjective health</w:t>
                                  </w:r>
                                </w:p>
                                <w:p w14:paraId="2EB9B16C"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Functioning</w:t>
                                  </w:r>
                                </w:p>
                                <w:p w14:paraId="24D8581A"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Disability</w:t>
                                  </w:r>
                                </w:p>
                                <w:p w14:paraId="1AB89C17"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Illness</w:t>
                                  </w:r>
                                </w:p>
                                <w:p w14:paraId="3748CC23"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Disease</w:t>
                                  </w:r>
                                </w:p>
                                <w:p w14:paraId="7ECC33E0"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Injury</w:t>
                                  </w:r>
                                </w:p>
                                <w:p w14:paraId="7AEF1E6B" w14:textId="77777777" w:rsidR="00D30ED3" w:rsidRPr="006D328D" w:rsidRDefault="00D30ED3" w:rsidP="00CB50ED">
                                  <w:pPr>
                                    <w:spacing w:before="0" w:after="0"/>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9" name="Group 289"/>
                          <wpg:cNvGrpSpPr/>
                          <wpg:grpSpPr>
                            <a:xfrm>
                              <a:off x="1104900" y="1709738"/>
                              <a:ext cx="3926205" cy="9525"/>
                              <a:chOff x="0" y="0"/>
                              <a:chExt cx="3926205" cy="9525"/>
                            </a:xfrm>
                          </wpg:grpSpPr>
                          <wps:wsp>
                            <wps:cNvPr id="290" name="Straight Arrow Connector 290"/>
                            <wps:cNvCnPr/>
                            <wps:spPr>
                              <a:xfrm>
                                <a:off x="0" y="4762"/>
                                <a:ext cx="154305" cy="0"/>
                              </a:xfrm>
                              <a:prstGeom prst="straightConnector1">
                                <a:avLst/>
                              </a:prstGeom>
                              <a:noFill/>
                              <a:ln w="19050" cap="flat" cmpd="sng" algn="ctr">
                                <a:solidFill>
                                  <a:srgbClr val="095489">
                                    <a:shade val="95000"/>
                                    <a:satMod val="105000"/>
                                  </a:srgbClr>
                                </a:solidFill>
                                <a:prstDash val="solid"/>
                                <a:tailEnd type="triangle"/>
                              </a:ln>
                              <a:effectLst/>
                            </wps:spPr>
                            <wps:bodyPr/>
                          </wps:wsp>
                          <wps:wsp>
                            <wps:cNvPr id="291" name="Straight Arrow Connector 291"/>
                            <wps:cNvCnPr/>
                            <wps:spPr>
                              <a:xfrm>
                                <a:off x="1257300" y="0"/>
                                <a:ext cx="154305" cy="0"/>
                              </a:xfrm>
                              <a:prstGeom prst="straightConnector1">
                                <a:avLst/>
                              </a:prstGeom>
                              <a:noFill/>
                              <a:ln w="19050" cap="flat" cmpd="sng" algn="ctr">
                                <a:solidFill>
                                  <a:srgbClr val="095489">
                                    <a:shade val="95000"/>
                                    <a:satMod val="105000"/>
                                  </a:srgbClr>
                                </a:solidFill>
                                <a:prstDash val="solid"/>
                                <a:tailEnd type="triangle"/>
                              </a:ln>
                              <a:effectLst/>
                            </wps:spPr>
                            <wps:bodyPr/>
                          </wps:wsp>
                          <wps:wsp>
                            <wps:cNvPr id="292" name="Straight Arrow Connector 292"/>
                            <wps:cNvCnPr/>
                            <wps:spPr>
                              <a:xfrm>
                                <a:off x="2514600" y="0"/>
                                <a:ext cx="154305" cy="0"/>
                              </a:xfrm>
                              <a:prstGeom prst="straightConnector1">
                                <a:avLst/>
                              </a:prstGeom>
                              <a:noFill/>
                              <a:ln w="19050" cap="flat" cmpd="sng" algn="ctr">
                                <a:solidFill>
                                  <a:srgbClr val="095489">
                                    <a:shade val="95000"/>
                                    <a:satMod val="105000"/>
                                  </a:srgbClr>
                                </a:solidFill>
                                <a:prstDash val="solid"/>
                                <a:tailEnd type="triangle"/>
                              </a:ln>
                              <a:effectLst/>
                            </wps:spPr>
                            <wps:bodyPr/>
                          </wps:wsp>
                          <wps:wsp>
                            <wps:cNvPr id="294" name="Straight Arrow Connector 294"/>
                            <wps:cNvCnPr/>
                            <wps:spPr>
                              <a:xfrm>
                                <a:off x="3771900" y="9525"/>
                                <a:ext cx="154305" cy="0"/>
                              </a:xfrm>
                              <a:prstGeom prst="straightConnector1">
                                <a:avLst/>
                              </a:prstGeom>
                              <a:noFill/>
                              <a:ln w="19050" cap="flat" cmpd="sng" algn="ctr">
                                <a:solidFill>
                                  <a:srgbClr val="095489">
                                    <a:shade val="95000"/>
                                    <a:satMod val="105000"/>
                                  </a:srgbClr>
                                </a:solidFill>
                                <a:prstDash val="solid"/>
                                <a:tailEnd type="triangle"/>
                              </a:ln>
                              <a:effectLst/>
                            </wps:spPr>
                            <wps:bodyPr/>
                          </wps:wsp>
                        </wpg:grpSp>
                        <wpg:grpSp>
                          <wpg:cNvPr id="295" name="Group 295"/>
                          <wpg:cNvGrpSpPr/>
                          <wpg:grpSpPr>
                            <a:xfrm>
                              <a:off x="14287" y="2943225"/>
                              <a:ext cx="6036467" cy="1387077"/>
                              <a:chOff x="0" y="0"/>
                              <a:chExt cx="6036467" cy="1387077"/>
                            </a:xfrm>
                          </wpg:grpSpPr>
                          <wps:wsp>
                            <wps:cNvPr id="296" name="Rectangle: Rounded Corners 296"/>
                            <wps:cNvSpPr/>
                            <wps:spPr>
                              <a:xfrm rot="5400000">
                                <a:off x="2701528" y="-1947862"/>
                                <a:ext cx="633411" cy="6036467"/>
                              </a:xfrm>
                              <a:prstGeom prst="roundRect">
                                <a:avLst/>
                              </a:prstGeom>
                              <a:gradFill rotWithShape="1">
                                <a:gsLst>
                                  <a:gs pos="0">
                                    <a:srgbClr val="095489">
                                      <a:tint val="50000"/>
                                      <a:satMod val="300000"/>
                                    </a:srgbClr>
                                  </a:gs>
                                  <a:gs pos="35000">
                                    <a:srgbClr val="095489">
                                      <a:tint val="37000"/>
                                      <a:satMod val="300000"/>
                                    </a:srgbClr>
                                  </a:gs>
                                  <a:gs pos="100000">
                                    <a:srgbClr val="095489">
                                      <a:tint val="15000"/>
                                      <a:satMod val="350000"/>
                                    </a:srgbClr>
                                  </a:gs>
                                </a:gsLst>
                                <a:lin ang="16200000" scaled="1"/>
                              </a:gradFill>
                              <a:ln w="9525" cap="flat" cmpd="sng" algn="ctr">
                                <a:solidFill>
                                  <a:srgbClr val="095489">
                                    <a:shade val="95000"/>
                                    <a:satMod val="105000"/>
                                  </a:srgbClr>
                                </a:solidFill>
                                <a:prstDash val="solid"/>
                              </a:ln>
                              <a:effectLst>
                                <a:outerShdw blurRad="40000" dist="20000" dir="5400000" rotWithShape="0">
                                  <a:srgbClr val="000000">
                                    <a:alpha val="38000"/>
                                  </a:srgbClr>
                                </a:outerShdw>
                              </a:effectLst>
                            </wps:spPr>
                            <wps:txbx>
                              <w:txbxContent>
                                <w:p w14:paraId="3497407F" w14:textId="77777777" w:rsidR="00D30ED3" w:rsidRPr="00B24964" w:rsidRDefault="00D30ED3" w:rsidP="00CB50ED">
                                  <w:pPr>
                                    <w:spacing w:before="0" w:after="0"/>
                                    <w:jc w:val="center"/>
                                    <w:rPr>
                                      <w:rFonts w:ascii="Arial Narrow" w:hAnsi="Arial Narrow"/>
                                      <w:b/>
                                      <w:sz w:val="20"/>
                                      <w:szCs w:val="20"/>
                                    </w:rPr>
                                  </w:pPr>
                                  <w:r w:rsidRPr="00B24964">
                                    <w:rPr>
                                      <w:rFonts w:ascii="Arial Narrow" w:hAnsi="Arial Narrow"/>
                                      <w:b/>
                                      <w:sz w:val="20"/>
                                      <w:szCs w:val="20"/>
                                    </w:rPr>
                                    <w:t>Individual physical and psychological makeup</w:t>
                                  </w:r>
                                </w:p>
                                <w:p w14:paraId="29921012" w14:textId="77777777" w:rsidR="00D30ED3" w:rsidRPr="00B24964" w:rsidRDefault="00D30ED3" w:rsidP="00CB50ED">
                                  <w:pPr>
                                    <w:spacing w:before="0" w:after="0"/>
                                    <w:jc w:val="center"/>
                                    <w:rPr>
                                      <w:rFonts w:ascii="Arial Narrow" w:hAnsi="Arial Narrow"/>
                                      <w:sz w:val="20"/>
                                      <w:szCs w:val="20"/>
                                    </w:rPr>
                                  </w:pPr>
                                  <w:r>
                                    <w:rPr>
                                      <w:rFonts w:ascii="Arial Narrow" w:hAnsi="Arial Narrow"/>
                                      <w:sz w:val="20"/>
                                      <w:szCs w:val="20"/>
                                    </w:rPr>
                                    <w:t>Genetics, prenatal environment, gender, ageing, life course and intergenerational influences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297" name="Group 297"/>
                            <wpg:cNvGrpSpPr/>
                            <wpg:grpSpPr>
                              <a:xfrm>
                                <a:off x="563166" y="0"/>
                                <a:ext cx="4985385" cy="753427"/>
                                <a:chOff x="0" y="0"/>
                                <a:chExt cx="4985385" cy="753427"/>
                              </a:xfrm>
                            </wpg:grpSpPr>
                            <wps:wsp>
                              <wps:cNvPr id="302" name="Straight Arrow Connector 302"/>
                              <wps:cNvCnPr/>
                              <wps:spPr>
                                <a:xfrm rot="16200000">
                                  <a:off x="-77153" y="676275"/>
                                  <a:ext cx="154305" cy="0"/>
                                </a:xfrm>
                                <a:prstGeom prst="straightConnector1">
                                  <a:avLst/>
                                </a:prstGeom>
                                <a:noFill/>
                                <a:ln w="19050" cap="flat" cmpd="sng" algn="ctr">
                                  <a:solidFill>
                                    <a:srgbClr val="095489">
                                      <a:shade val="95000"/>
                                      <a:satMod val="105000"/>
                                    </a:srgbClr>
                                  </a:solidFill>
                                  <a:prstDash val="solid"/>
                                  <a:tailEnd type="triangle"/>
                                </a:ln>
                                <a:effectLst/>
                              </wps:spPr>
                              <wps:bodyPr/>
                            </wps:wsp>
                            <wps:wsp>
                              <wps:cNvPr id="320" name="Straight Arrow Connector 320"/>
                              <wps:cNvCnPr/>
                              <wps:spPr>
                                <a:xfrm rot="16200000">
                                  <a:off x="1175385" y="666750"/>
                                  <a:ext cx="154305" cy="0"/>
                                </a:xfrm>
                                <a:prstGeom prst="straightConnector1">
                                  <a:avLst/>
                                </a:prstGeom>
                                <a:noFill/>
                                <a:ln w="19050" cap="flat" cmpd="sng" algn="ctr">
                                  <a:solidFill>
                                    <a:srgbClr val="095489">
                                      <a:shade val="95000"/>
                                      <a:satMod val="105000"/>
                                    </a:srgbClr>
                                  </a:solidFill>
                                  <a:prstDash val="solid"/>
                                  <a:tailEnd type="triangle"/>
                                </a:ln>
                                <a:effectLst/>
                              </wps:spPr>
                              <wps:bodyPr/>
                            </wps:wsp>
                            <wps:wsp>
                              <wps:cNvPr id="323" name="Straight Arrow Connector 323"/>
                              <wps:cNvCnPr/>
                              <wps:spPr>
                                <a:xfrm rot="16200000">
                                  <a:off x="2432685" y="676275"/>
                                  <a:ext cx="154305" cy="0"/>
                                </a:xfrm>
                                <a:prstGeom prst="straightConnector1">
                                  <a:avLst/>
                                </a:prstGeom>
                                <a:noFill/>
                                <a:ln w="19050" cap="flat" cmpd="sng" algn="ctr">
                                  <a:solidFill>
                                    <a:srgbClr val="095489">
                                      <a:shade val="95000"/>
                                      <a:satMod val="105000"/>
                                    </a:srgbClr>
                                  </a:solidFill>
                                  <a:prstDash val="solid"/>
                                  <a:tailEnd type="triangle"/>
                                </a:ln>
                                <a:effectLst/>
                              </wps:spPr>
                              <wps:bodyPr/>
                            </wps:wsp>
                            <wps:wsp>
                              <wps:cNvPr id="324" name="Straight Arrow Connector 324"/>
                              <wps:cNvCnPr/>
                              <wps:spPr>
                                <a:xfrm rot="16200000">
                                  <a:off x="3694747" y="671513"/>
                                  <a:ext cx="154305" cy="0"/>
                                </a:xfrm>
                                <a:prstGeom prst="straightConnector1">
                                  <a:avLst/>
                                </a:prstGeom>
                                <a:noFill/>
                                <a:ln w="19050" cap="flat" cmpd="sng" algn="ctr">
                                  <a:solidFill>
                                    <a:srgbClr val="095489">
                                      <a:shade val="95000"/>
                                      <a:satMod val="105000"/>
                                    </a:srgbClr>
                                  </a:solidFill>
                                  <a:prstDash val="solid"/>
                                  <a:tailEnd type="triangle"/>
                                </a:ln>
                                <a:effectLst/>
                              </wps:spPr>
                              <wps:bodyPr/>
                            </wps:wsp>
                            <wps:wsp>
                              <wps:cNvPr id="325" name="Straight Arrow Connector 325"/>
                              <wps:cNvCnPr/>
                              <wps:spPr>
                                <a:xfrm flipV="1">
                                  <a:off x="4985385" y="0"/>
                                  <a:ext cx="0" cy="749618"/>
                                </a:xfrm>
                                <a:prstGeom prst="straightConnector1">
                                  <a:avLst/>
                                </a:prstGeom>
                                <a:noFill/>
                                <a:ln w="19050" cap="flat" cmpd="sng" algn="ctr">
                                  <a:solidFill>
                                    <a:srgbClr val="095489">
                                      <a:shade val="95000"/>
                                      <a:satMod val="105000"/>
                                    </a:srgbClr>
                                  </a:solidFill>
                                  <a:prstDash val="solid"/>
                                  <a:tailEnd type="triangle"/>
                                </a:ln>
                                <a:effec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1F1914E1" id="Group 637" o:spid="_x0000_s1026" style="position:absolute;left:0;text-align:left;margin-left:.95pt;margin-top:3.45pt;width:678.75pt;height:317.25pt;z-index:251658241;mso-position-horizontal-relative:margin;mso-width-relative:margin;mso-height-relative:margin" coordsize="61341,4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">
                <v:group id="Group 638" o:spid="_x0000_s1027" style="position:absolute;left:5715;width:49901;height:7258" coordsize="49901,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line id="Straight Connector 639" o:spid="_x0000_s1028" style="position:absolute;flip:y;visibility:visible;mso-wrap-style:square" from="0,95" to="4986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" strokecolor="#055289" strokeweight="1.5pt"/>
                  <v:group id="Group 272" o:spid="_x0000_s1029" style="position:absolute;width:49901;height:7258" coordsize="49901,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type id="_x0000_t32" coordsize="21600,21600" o:spt="32" o:oned="t" path="m,l21600,21600e" filled="f">
                      <v:path arrowok="t" fillok="f" o:connecttype="none"/>
                      <o:lock v:ext="edit" shapetype="t"/>
                    </v:shapetype>
                    <v:shape id="Straight Arrow Connector 273" o:spid="_x0000_s1030" type="#_x0000_t32" style="position:absolute;left:-772;top:857;width:154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" strokecolor="#055289" strokeweight="1.5pt">
                      <v:stroke endarrow="block"/>
                    </v:shape>
                    <v:shape id="Straight Arrow Connector 274" o:spid="_x0000_s1031" type="#_x0000_t32" style="position:absolute;left:11801;top:952;width:154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" strokecolor="#055289" strokeweight="1.5pt">
                      <v:stroke endarrow="block"/>
                    </v:shape>
                    <v:shape id="Straight Arrow Connector 275" o:spid="_x0000_s1032" type="#_x0000_t32" style="position:absolute;left:24374;top:952;width:154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" strokecolor="#055289" strokeweight="1.5pt">
                      <v:stroke endarrow="block"/>
                    </v:shape>
                    <v:shape id="Straight Arrow Connector 276" o:spid="_x0000_s1033" type="#_x0000_t32" style="position:absolute;left:36947;top:905;width:154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" strokecolor="#055289" strokeweight="1.5pt">
                      <v:stroke endarrow="block"/>
                    </v:shape>
                    <v:shape id="Straight Arrow Connector 277" o:spid="_x0000_s1034" type="#_x0000_t32" style="position:absolute;left:25088;top:905;width:154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" strokecolor="#055289" strokeweight="1.5pt">
                      <v:stroke endarrow="block"/>
                    </v:shape>
                    <v:shape id="Straight Arrow Connector 278" o:spid="_x0000_s1035" type="#_x0000_t32" style="position:absolute;left:49901;width:0;height:7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" strokecolor="#055289" strokeweight="1.5pt">
                      <v:stroke endarrow="block"/>
                    </v:shape>
                  </v:group>
                </v:group>
                <v:group id="Group 279" o:spid="_x0000_s1036" style="position:absolute;top:1714;width:61341;height:43303" coordsize="61341,4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group id="Group 280" o:spid="_x0000_s1037" style="position:absolute;width:61341;height:35433" coordsize="61341,3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roundrect id="Rectangle: Rounded Corners 284" o:spid="_x0000_s1038" style="position:absolute;top:95;width:11049;height:353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" fillcolor="#a8bde3" strokecolor="#055289">
                      <v:fill color2="#e8edf8" rotate="t" angle="180" colors="0 #a8bde3;22938f #c3d1ea;1 #e8edf8" focus="100%" type="gradient"/>
                      <v:shadow on="t" color="black" opacity="24903f" origin=",.5" offset="0,.55556mm"/>
                      <v:textbox>
                        <w:txbxContent>
                          <w:p w14:paraId="7B35BE2D" w14:textId="77777777" w:rsidR="00D30ED3" w:rsidRDefault="00D30ED3" w:rsidP="00CB50ED">
                            <w:pPr>
                              <w:spacing w:before="0" w:after="0"/>
                              <w:jc w:val="center"/>
                              <w:rPr>
                                <w:rFonts w:ascii="Arial Narrow" w:hAnsi="Arial Narrow"/>
                                <w:b/>
                                <w:sz w:val="20"/>
                                <w:szCs w:val="20"/>
                              </w:rPr>
                            </w:pPr>
                          </w:p>
                          <w:p w14:paraId="57CDAF45" w14:textId="77777777" w:rsidR="00D30ED3" w:rsidRPr="00DE2C76" w:rsidRDefault="00D30ED3" w:rsidP="00CB50ED">
                            <w:pPr>
                              <w:spacing w:before="0" w:after="0"/>
                              <w:jc w:val="center"/>
                              <w:rPr>
                                <w:rFonts w:ascii="Arial Narrow" w:hAnsi="Arial Narrow"/>
                                <w:b/>
                                <w:sz w:val="20"/>
                                <w:szCs w:val="20"/>
                              </w:rPr>
                            </w:pPr>
                            <w:r w:rsidRPr="00DE2C76">
                              <w:rPr>
                                <w:rFonts w:ascii="Arial Narrow" w:hAnsi="Arial Narrow"/>
                                <w:b/>
                                <w:sz w:val="20"/>
                                <w:szCs w:val="20"/>
                              </w:rPr>
                              <w:t>Broad features of society</w:t>
                            </w:r>
                          </w:p>
                          <w:p w14:paraId="08C9CBB4"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Culture</w:t>
                            </w:r>
                          </w:p>
                          <w:p w14:paraId="40985F81"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Affluence</w:t>
                            </w:r>
                          </w:p>
                          <w:p w14:paraId="3094AAA9"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Social cohesion</w:t>
                            </w:r>
                          </w:p>
                          <w:p w14:paraId="5263E438"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Social inclusion</w:t>
                            </w:r>
                          </w:p>
                          <w:p w14:paraId="5D37157A"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Media</w:t>
                            </w:r>
                          </w:p>
                          <w:p w14:paraId="253FE10F"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Language</w:t>
                            </w:r>
                          </w:p>
                          <w:p w14:paraId="1EA9B9F8" w14:textId="77777777" w:rsidR="00D30ED3" w:rsidRDefault="00D30ED3" w:rsidP="00CB50ED">
                            <w:pPr>
                              <w:spacing w:before="0" w:after="0"/>
                              <w:jc w:val="center"/>
                              <w:rPr>
                                <w:rFonts w:ascii="Arial Narrow" w:hAnsi="Arial Narrow"/>
                                <w:sz w:val="20"/>
                                <w:szCs w:val="20"/>
                              </w:rPr>
                            </w:pPr>
                          </w:p>
                          <w:p w14:paraId="70501770" w14:textId="77777777" w:rsidR="00D30ED3" w:rsidRDefault="00D30ED3" w:rsidP="00CB50ED">
                            <w:pPr>
                              <w:spacing w:before="0" w:after="0"/>
                              <w:jc w:val="center"/>
                              <w:rPr>
                                <w:rFonts w:ascii="Arial Narrow" w:hAnsi="Arial Narrow"/>
                                <w:b/>
                                <w:sz w:val="20"/>
                                <w:szCs w:val="20"/>
                              </w:rPr>
                            </w:pPr>
                            <w:r w:rsidRPr="00DE2C76">
                              <w:rPr>
                                <w:rFonts w:ascii="Arial Narrow" w:hAnsi="Arial Narrow"/>
                                <w:b/>
                                <w:sz w:val="20"/>
                                <w:szCs w:val="20"/>
                              </w:rPr>
                              <w:t>Environmental factors</w:t>
                            </w:r>
                          </w:p>
                          <w:p w14:paraId="4BA0144E"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Natural</w:t>
                            </w:r>
                          </w:p>
                          <w:p w14:paraId="5737CE79"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Built</w:t>
                            </w:r>
                          </w:p>
                          <w:p w14:paraId="12F8E581" w14:textId="77777777" w:rsidR="00D30ED3" w:rsidRDefault="00D30ED3" w:rsidP="00CB50ED">
                            <w:pPr>
                              <w:spacing w:before="0" w:after="0"/>
                              <w:jc w:val="center"/>
                              <w:rPr>
                                <w:rFonts w:ascii="Arial Narrow" w:hAnsi="Arial Narrow"/>
                                <w:sz w:val="20"/>
                                <w:szCs w:val="20"/>
                              </w:rPr>
                            </w:pPr>
                          </w:p>
                          <w:p w14:paraId="71894EC4" w14:textId="77777777" w:rsidR="00D30ED3" w:rsidRPr="00DE2C76" w:rsidRDefault="00D30ED3" w:rsidP="00CB50ED">
                            <w:pPr>
                              <w:spacing w:before="0" w:after="0"/>
                              <w:jc w:val="center"/>
                              <w:rPr>
                                <w:rFonts w:ascii="Arial Narrow" w:hAnsi="Arial Narrow"/>
                                <w:b/>
                                <w:sz w:val="20"/>
                                <w:szCs w:val="20"/>
                              </w:rPr>
                            </w:pPr>
                            <w:r w:rsidRPr="00DE2C76">
                              <w:rPr>
                                <w:rFonts w:ascii="Arial Narrow" w:hAnsi="Arial Narrow"/>
                                <w:b/>
                                <w:sz w:val="20"/>
                                <w:szCs w:val="20"/>
                              </w:rPr>
                              <w:t>Geographical location</w:t>
                            </w:r>
                          </w:p>
                          <w:p w14:paraId="3B9FAB4A"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Remoteness</w:t>
                            </w:r>
                          </w:p>
                          <w:p w14:paraId="777B19E9" w14:textId="77777777" w:rsidR="00D30ED3" w:rsidRPr="00DE2C76" w:rsidRDefault="00D30ED3" w:rsidP="00CB50ED">
                            <w:pPr>
                              <w:spacing w:before="0" w:after="0"/>
                              <w:jc w:val="center"/>
                              <w:rPr>
                                <w:rFonts w:ascii="Arial Narrow" w:hAnsi="Arial Narrow"/>
                                <w:sz w:val="20"/>
                                <w:szCs w:val="20"/>
                              </w:rPr>
                            </w:pPr>
                            <w:r>
                              <w:rPr>
                                <w:rFonts w:ascii="Arial Narrow" w:hAnsi="Arial Narrow"/>
                                <w:sz w:val="20"/>
                                <w:szCs w:val="20"/>
                              </w:rPr>
                              <w:t>Latitude</w:t>
                            </w:r>
                          </w:p>
                        </w:txbxContent>
                      </v:textbox>
                    </v:roundrect>
                    <v:roundrect id="Rectangle: Rounded Corners 285" o:spid="_x0000_s1039" style="position:absolute;left:12573;top:47;width:11049;height:353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" fillcolor="#a8bde3" strokecolor="#055289">
                      <v:fill color2="#e8edf8" rotate="t" angle="180" colors="0 #a8bde3;22938f #c3d1ea;1 #e8edf8" focus="100%" type="gradient"/>
                      <v:shadow on="t" color="black" opacity="24903f" origin=",.5" offset="0,.55556mm"/>
                      <v:textbox>
                        <w:txbxContent>
                          <w:p w14:paraId="6D7EBB68" w14:textId="77777777" w:rsidR="00D30ED3" w:rsidRDefault="00D30ED3" w:rsidP="00CB50ED">
                            <w:pPr>
                              <w:spacing w:before="0" w:after="0"/>
                              <w:jc w:val="center"/>
                              <w:rPr>
                                <w:rFonts w:ascii="Arial Narrow" w:hAnsi="Arial Narrow"/>
                                <w:b/>
                                <w:sz w:val="20"/>
                                <w:szCs w:val="20"/>
                              </w:rPr>
                            </w:pPr>
                          </w:p>
                          <w:p w14:paraId="31E86D88" w14:textId="77777777" w:rsidR="00D30ED3" w:rsidRPr="006D328D" w:rsidRDefault="00D30ED3" w:rsidP="00CB50ED">
                            <w:pPr>
                              <w:spacing w:before="0" w:after="0"/>
                              <w:jc w:val="center"/>
                              <w:rPr>
                                <w:rFonts w:ascii="Arial Narrow" w:hAnsi="Arial Narrow"/>
                                <w:b/>
                                <w:sz w:val="20"/>
                                <w:szCs w:val="20"/>
                              </w:rPr>
                            </w:pPr>
                            <w:r w:rsidRPr="006D328D">
                              <w:rPr>
                                <w:rFonts w:ascii="Arial Narrow" w:hAnsi="Arial Narrow"/>
                                <w:b/>
                                <w:sz w:val="20"/>
                                <w:szCs w:val="20"/>
                              </w:rPr>
                              <w:t>Socioeconomic characteristics</w:t>
                            </w:r>
                          </w:p>
                          <w:p w14:paraId="3CBED1D9"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Education</w:t>
                            </w:r>
                          </w:p>
                          <w:p w14:paraId="7F854AB2"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Employment</w:t>
                            </w:r>
                          </w:p>
                          <w:p w14:paraId="378F78D7"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Income and wealth</w:t>
                            </w:r>
                          </w:p>
                          <w:p w14:paraId="161B926B"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Family</w:t>
                            </w:r>
                          </w:p>
                          <w:p w14:paraId="3ACCE332"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Neighbourhood</w:t>
                            </w:r>
                          </w:p>
                          <w:p w14:paraId="6134C436"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Access(services)</w:t>
                            </w:r>
                          </w:p>
                          <w:p w14:paraId="40583DA9"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Housing</w:t>
                            </w:r>
                          </w:p>
                          <w:p w14:paraId="14424168"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Refugee status</w:t>
                            </w:r>
                          </w:p>
                          <w:p w14:paraId="4CD3F16C"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Migration status</w:t>
                            </w:r>
                          </w:p>
                          <w:p w14:paraId="79E19060"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Food security</w:t>
                            </w:r>
                          </w:p>
                          <w:p w14:paraId="5D6CB267"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Social roles</w:t>
                            </w:r>
                          </w:p>
                          <w:p w14:paraId="2E04F941"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Partner, parent, carer, employee, friend, other</w:t>
                            </w:r>
                          </w:p>
                          <w:p w14:paraId="0FDAF24E" w14:textId="77777777" w:rsidR="00D30ED3" w:rsidRDefault="00D30ED3" w:rsidP="00CB50ED">
                            <w:pPr>
                              <w:spacing w:before="0" w:after="0"/>
                              <w:jc w:val="center"/>
                              <w:rPr>
                                <w:rFonts w:ascii="Arial Narrow" w:hAnsi="Arial Narrow"/>
                                <w:sz w:val="20"/>
                                <w:szCs w:val="20"/>
                              </w:rPr>
                            </w:pPr>
                          </w:p>
                          <w:p w14:paraId="5D8E5CF2" w14:textId="77777777" w:rsidR="00D30ED3" w:rsidRPr="006D328D" w:rsidRDefault="00D30ED3" w:rsidP="00CB50ED">
                            <w:pPr>
                              <w:spacing w:before="0" w:after="0"/>
                              <w:jc w:val="center"/>
                              <w:rPr>
                                <w:rFonts w:ascii="Arial Narrow" w:hAnsi="Arial Narrow"/>
                                <w:b/>
                                <w:sz w:val="20"/>
                                <w:szCs w:val="20"/>
                              </w:rPr>
                            </w:pPr>
                            <w:r w:rsidRPr="006D328D">
                              <w:rPr>
                                <w:rFonts w:ascii="Arial Narrow" w:hAnsi="Arial Narrow"/>
                                <w:b/>
                                <w:sz w:val="20"/>
                                <w:szCs w:val="20"/>
                              </w:rPr>
                              <w:t xml:space="preserve">Knowledge, attitudes </w:t>
                            </w:r>
                            <w:r>
                              <w:rPr>
                                <w:rFonts w:ascii="Arial Narrow" w:hAnsi="Arial Narrow"/>
                                <w:b/>
                                <w:sz w:val="20"/>
                                <w:szCs w:val="20"/>
                              </w:rPr>
                              <w:br/>
                            </w:r>
                            <w:r w:rsidRPr="006D328D">
                              <w:rPr>
                                <w:rFonts w:ascii="Arial Narrow" w:hAnsi="Arial Narrow"/>
                                <w:b/>
                                <w:sz w:val="20"/>
                                <w:szCs w:val="20"/>
                              </w:rPr>
                              <w:t xml:space="preserve">and beliefs </w:t>
                            </w:r>
                          </w:p>
                          <w:p w14:paraId="39909C1C" w14:textId="77777777" w:rsidR="00D30ED3" w:rsidRPr="006D328D" w:rsidRDefault="00D30ED3" w:rsidP="00CB50ED">
                            <w:pPr>
                              <w:spacing w:before="0" w:after="0"/>
                              <w:jc w:val="center"/>
                              <w:rPr>
                                <w:rFonts w:ascii="Arial Narrow" w:hAnsi="Arial Narrow"/>
                                <w:sz w:val="20"/>
                                <w:szCs w:val="20"/>
                              </w:rPr>
                            </w:pPr>
                            <w:r>
                              <w:rPr>
                                <w:rFonts w:ascii="Arial Narrow" w:hAnsi="Arial Narrow"/>
                                <w:sz w:val="20"/>
                                <w:szCs w:val="20"/>
                              </w:rPr>
                              <w:t>Health literacy</w:t>
                            </w:r>
                          </w:p>
                        </w:txbxContent>
                      </v:textbox>
                    </v:roundrect>
                    <v:roundrect id="Rectangle: Rounded Corners 286" o:spid="_x0000_s1040" style="position:absolute;left:25146;width:11049;height:353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" fillcolor="#a8bde3" strokecolor="#055289">
                      <v:fill color2="#e8edf8" rotate="t" angle="180" colors="0 #a8bde3;22938f #c3d1ea;1 #e8edf8" focus="100%" type="gradient"/>
                      <v:shadow on="t" color="black" opacity="24903f" origin=",.5" offset="0,.55556mm"/>
                      <v:textbox>
                        <w:txbxContent>
                          <w:p w14:paraId="5366899F" w14:textId="77777777" w:rsidR="00D30ED3" w:rsidRDefault="00D30ED3" w:rsidP="00CB50ED">
                            <w:pPr>
                              <w:spacing w:before="0" w:after="0"/>
                              <w:jc w:val="center"/>
                              <w:rPr>
                                <w:rFonts w:ascii="Arial Narrow" w:hAnsi="Arial Narrow"/>
                                <w:b/>
                                <w:sz w:val="20"/>
                                <w:szCs w:val="20"/>
                              </w:rPr>
                            </w:pPr>
                          </w:p>
                          <w:p w14:paraId="1FBA7633" w14:textId="77777777" w:rsidR="00D30ED3" w:rsidRPr="006477FE" w:rsidRDefault="00D30ED3" w:rsidP="00CB50ED">
                            <w:pPr>
                              <w:spacing w:before="0" w:after="0"/>
                              <w:jc w:val="center"/>
                              <w:rPr>
                                <w:rFonts w:ascii="Arial Narrow" w:hAnsi="Arial Narrow"/>
                                <w:b/>
                                <w:sz w:val="20"/>
                                <w:szCs w:val="20"/>
                              </w:rPr>
                            </w:pPr>
                            <w:r w:rsidRPr="006477FE">
                              <w:rPr>
                                <w:rFonts w:ascii="Arial Narrow" w:hAnsi="Arial Narrow"/>
                                <w:b/>
                                <w:sz w:val="20"/>
                                <w:szCs w:val="20"/>
                              </w:rPr>
                              <w:t>Health behaviours</w:t>
                            </w:r>
                          </w:p>
                          <w:p w14:paraId="4F554969"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Tobacco use</w:t>
                            </w:r>
                          </w:p>
                          <w:p w14:paraId="15EE148B"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Alcohol use</w:t>
                            </w:r>
                          </w:p>
                          <w:p w14:paraId="6996D257"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Physical activity</w:t>
                            </w:r>
                          </w:p>
                          <w:p w14:paraId="5A103623"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Diet</w:t>
                            </w:r>
                          </w:p>
                          <w:p w14:paraId="3AF9B116"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Illicit drug use</w:t>
                            </w:r>
                          </w:p>
                          <w:p w14:paraId="180B60B4"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Sexual practices</w:t>
                            </w:r>
                          </w:p>
                          <w:p w14:paraId="0789865A"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Vaccination</w:t>
                            </w:r>
                          </w:p>
                          <w:p w14:paraId="41F3DD92" w14:textId="77777777" w:rsidR="00D30ED3" w:rsidRDefault="00D30ED3" w:rsidP="00CB50ED">
                            <w:pPr>
                              <w:spacing w:before="0" w:after="0"/>
                              <w:jc w:val="center"/>
                              <w:rPr>
                                <w:rFonts w:ascii="Arial Narrow" w:hAnsi="Arial Narrow"/>
                                <w:sz w:val="20"/>
                                <w:szCs w:val="20"/>
                              </w:rPr>
                            </w:pPr>
                          </w:p>
                          <w:p w14:paraId="438810B1" w14:textId="77777777" w:rsidR="00D30ED3" w:rsidRPr="006477FE" w:rsidRDefault="00D30ED3" w:rsidP="00CB50ED">
                            <w:pPr>
                              <w:spacing w:before="0" w:after="0"/>
                              <w:jc w:val="center"/>
                              <w:rPr>
                                <w:rFonts w:ascii="Arial Narrow" w:hAnsi="Arial Narrow"/>
                                <w:b/>
                                <w:sz w:val="20"/>
                                <w:szCs w:val="20"/>
                              </w:rPr>
                            </w:pPr>
                            <w:r w:rsidRPr="006477FE">
                              <w:rPr>
                                <w:rFonts w:ascii="Arial Narrow" w:hAnsi="Arial Narrow"/>
                                <w:b/>
                                <w:sz w:val="20"/>
                                <w:szCs w:val="20"/>
                              </w:rPr>
                              <w:t>Psychological factors</w:t>
                            </w:r>
                          </w:p>
                          <w:p w14:paraId="55F52A4B"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Stress</w:t>
                            </w:r>
                          </w:p>
                          <w:p w14:paraId="396470D7"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Trauma, torture</w:t>
                            </w:r>
                          </w:p>
                          <w:p w14:paraId="5D49A9AB" w14:textId="77777777" w:rsidR="00D30ED3" w:rsidRDefault="00D30ED3" w:rsidP="00CB50ED">
                            <w:pPr>
                              <w:spacing w:before="0" w:after="0"/>
                              <w:jc w:val="center"/>
                              <w:rPr>
                                <w:rFonts w:ascii="Arial Narrow" w:hAnsi="Arial Narrow"/>
                                <w:sz w:val="20"/>
                                <w:szCs w:val="20"/>
                              </w:rPr>
                            </w:pPr>
                          </w:p>
                          <w:p w14:paraId="6DFEDC7C" w14:textId="77777777" w:rsidR="00D30ED3" w:rsidRPr="00AF197C" w:rsidRDefault="00D30ED3" w:rsidP="00CB50ED">
                            <w:pPr>
                              <w:spacing w:before="0" w:after="0"/>
                              <w:jc w:val="center"/>
                              <w:rPr>
                                <w:rFonts w:ascii="Arial Narrow" w:hAnsi="Arial Narrow"/>
                                <w:b/>
                                <w:sz w:val="20"/>
                                <w:szCs w:val="20"/>
                              </w:rPr>
                            </w:pPr>
                            <w:r w:rsidRPr="00AF197C">
                              <w:rPr>
                                <w:rFonts w:ascii="Arial Narrow" w:hAnsi="Arial Narrow"/>
                                <w:b/>
                                <w:sz w:val="20"/>
                                <w:szCs w:val="20"/>
                              </w:rPr>
                              <w:t>Safety factors</w:t>
                            </w:r>
                          </w:p>
                          <w:p w14:paraId="655D794E"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Risk taking</w:t>
                            </w:r>
                          </w:p>
                          <w:p w14:paraId="4E0393B4"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Violence</w:t>
                            </w:r>
                          </w:p>
                          <w:p w14:paraId="7A464F95" w14:textId="77777777" w:rsidR="00D30ED3" w:rsidRPr="006D328D" w:rsidRDefault="00D30ED3" w:rsidP="00CB50ED">
                            <w:pPr>
                              <w:spacing w:before="0" w:after="0"/>
                              <w:jc w:val="center"/>
                              <w:rPr>
                                <w:rFonts w:ascii="Arial Narrow" w:hAnsi="Arial Narrow"/>
                                <w:sz w:val="20"/>
                                <w:szCs w:val="20"/>
                              </w:rPr>
                            </w:pPr>
                            <w:r>
                              <w:rPr>
                                <w:rFonts w:ascii="Arial Narrow" w:hAnsi="Arial Narrow"/>
                                <w:sz w:val="20"/>
                                <w:szCs w:val="20"/>
                              </w:rPr>
                              <w:t>Occupational health and safety</w:t>
                            </w:r>
                          </w:p>
                        </w:txbxContent>
                      </v:textbox>
                    </v:roundrect>
                    <v:roundrect id="Rectangle: Rounded Corners 287" o:spid="_x0000_s1041" style="position:absolute;left:37719;width:11049;height:353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" fillcolor="#a8bde3" strokecolor="#055289">
                      <v:fill color2="#e8edf8" rotate="t" angle="180" colors="0 #a8bde3;22938f #c3d1ea;1 #e8edf8" focus="100%" type="gradient"/>
                      <v:shadow on="t" color="black" opacity="24903f" origin=",.5" offset="0,.55556mm"/>
                      <v:textbox>
                        <w:txbxContent>
                          <w:p w14:paraId="0D5EB71E" w14:textId="77777777" w:rsidR="00D30ED3" w:rsidRDefault="00D30ED3" w:rsidP="00CB50ED">
                            <w:pPr>
                              <w:spacing w:before="0" w:after="0"/>
                              <w:jc w:val="center"/>
                              <w:rPr>
                                <w:rFonts w:ascii="Arial Narrow" w:hAnsi="Arial Narrow"/>
                                <w:sz w:val="20"/>
                                <w:szCs w:val="20"/>
                              </w:rPr>
                            </w:pPr>
                          </w:p>
                          <w:p w14:paraId="05A3A07E" w14:textId="77777777" w:rsidR="00D30ED3" w:rsidRPr="00AF197C" w:rsidRDefault="00D30ED3" w:rsidP="00CB50ED">
                            <w:pPr>
                              <w:spacing w:before="0" w:after="0"/>
                              <w:jc w:val="center"/>
                              <w:rPr>
                                <w:rFonts w:ascii="Arial Narrow" w:hAnsi="Arial Narrow"/>
                                <w:b/>
                                <w:sz w:val="20"/>
                                <w:szCs w:val="20"/>
                              </w:rPr>
                            </w:pPr>
                            <w:r w:rsidRPr="00AF197C">
                              <w:rPr>
                                <w:rFonts w:ascii="Arial Narrow" w:hAnsi="Arial Narrow"/>
                                <w:b/>
                                <w:sz w:val="20"/>
                                <w:szCs w:val="20"/>
                              </w:rPr>
                              <w:t>Biomedical factors</w:t>
                            </w:r>
                          </w:p>
                          <w:p w14:paraId="7150A3CA"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Birth weight</w:t>
                            </w:r>
                          </w:p>
                          <w:p w14:paraId="3DA8680E"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Body weight</w:t>
                            </w:r>
                          </w:p>
                          <w:p w14:paraId="00ACBBAE"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Blood pressure</w:t>
                            </w:r>
                          </w:p>
                          <w:p w14:paraId="7DA8A679"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Blood cholesterol</w:t>
                            </w:r>
                          </w:p>
                          <w:p w14:paraId="4A076CDD"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Glucose tolerance</w:t>
                            </w:r>
                          </w:p>
                          <w:p w14:paraId="19E837E0" w14:textId="77777777" w:rsidR="00D30ED3" w:rsidRPr="006D328D" w:rsidRDefault="00D30ED3" w:rsidP="00CB50ED">
                            <w:pPr>
                              <w:spacing w:before="0" w:after="0"/>
                              <w:jc w:val="center"/>
                              <w:rPr>
                                <w:rFonts w:ascii="Arial Narrow" w:hAnsi="Arial Narrow"/>
                                <w:sz w:val="20"/>
                                <w:szCs w:val="20"/>
                              </w:rPr>
                            </w:pPr>
                            <w:r>
                              <w:rPr>
                                <w:rFonts w:ascii="Arial Narrow" w:hAnsi="Arial Narrow"/>
                                <w:sz w:val="20"/>
                                <w:szCs w:val="20"/>
                              </w:rPr>
                              <w:t>Immune status</w:t>
                            </w:r>
                          </w:p>
                        </w:txbxContent>
                      </v:textbox>
                    </v:roundrect>
                    <v:roundrect id="Rectangle: Rounded Corners 288" o:spid="_x0000_s1042" style="position:absolute;left:50292;top:5524;width:11049;height:237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" fillcolor="#fc9" strokecolor="#f96">
                      <v:fill opacity="52428f"/>
                      <v:shadow on="t" color="black" opacity="24903f" origin=",.5" offset="0,.55556mm"/>
                      <v:textbox>
                        <w:txbxContent>
                          <w:p w14:paraId="2941C889" w14:textId="77777777" w:rsidR="00D30ED3" w:rsidRDefault="00D30ED3" w:rsidP="00CB50ED">
                            <w:pPr>
                              <w:spacing w:before="0" w:after="0"/>
                              <w:jc w:val="center"/>
                              <w:rPr>
                                <w:rFonts w:ascii="Arial Narrow" w:hAnsi="Arial Narrow"/>
                                <w:sz w:val="20"/>
                                <w:szCs w:val="20"/>
                              </w:rPr>
                            </w:pPr>
                          </w:p>
                          <w:p w14:paraId="5BB6EA70" w14:textId="77777777" w:rsidR="00D30ED3" w:rsidRPr="0012531E" w:rsidRDefault="00D30ED3" w:rsidP="00CB50ED">
                            <w:pPr>
                              <w:spacing w:before="0" w:after="0"/>
                              <w:jc w:val="center"/>
                              <w:rPr>
                                <w:rFonts w:ascii="Arial Narrow" w:hAnsi="Arial Narrow"/>
                                <w:b/>
                                <w:sz w:val="20"/>
                                <w:szCs w:val="20"/>
                              </w:rPr>
                            </w:pPr>
                            <w:r w:rsidRPr="0012531E">
                              <w:rPr>
                                <w:rFonts w:ascii="Arial Narrow" w:hAnsi="Arial Narrow"/>
                                <w:b/>
                                <w:sz w:val="20"/>
                                <w:szCs w:val="20"/>
                              </w:rPr>
                              <w:t xml:space="preserve">Health and wellbeing </w:t>
                            </w:r>
                          </w:p>
                          <w:p w14:paraId="134CAD25" w14:textId="77777777" w:rsidR="00D30ED3" w:rsidRPr="0012531E" w:rsidRDefault="00D30ED3" w:rsidP="00CB50ED">
                            <w:pPr>
                              <w:spacing w:before="0" w:after="0"/>
                              <w:jc w:val="center"/>
                              <w:rPr>
                                <w:rFonts w:ascii="Arial Narrow" w:hAnsi="Arial Narrow"/>
                                <w:b/>
                                <w:sz w:val="20"/>
                                <w:szCs w:val="20"/>
                              </w:rPr>
                            </w:pPr>
                            <w:r w:rsidRPr="0012531E">
                              <w:rPr>
                                <w:rFonts w:ascii="Arial Narrow" w:hAnsi="Arial Narrow"/>
                                <w:b/>
                                <w:sz w:val="20"/>
                                <w:szCs w:val="20"/>
                              </w:rPr>
                              <w:t>over time</w:t>
                            </w:r>
                          </w:p>
                          <w:p w14:paraId="7F9B31D7"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Life expectancy</w:t>
                            </w:r>
                          </w:p>
                          <w:p w14:paraId="7FD3F74B"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Mortality</w:t>
                            </w:r>
                          </w:p>
                          <w:p w14:paraId="01C2F18F"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Subjective health</w:t>
                            </w:r>
                          </w:p>
                          <w:p w14:paraId="2EB9B16C"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Functioning</w:t>
                            </w:r>
                          </w:p>
                          <w:p w14:paraId="24D8581A"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Disability</w:t>
                            </w:r>
                          </w:p>
                          <w:p w14:paraId="1AB89C17"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Illness</w:t>
                            </w:r>
                          </w:p>
                          <w:p w14:paraId="3748CC23"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Disease</w:t>
                            </w:r>
                          </w:p>
                          <w:p w14:paraId="7ECC33E0" w14:textId="77777777" w:rsidR="00D30ED3" w:rsidRDefault="00D30ED3" w:rsidP="00CB50ED">
                            <w:pPr>
                              <w:spacing w:before="0" w:after="0"/>
                              <w:jc w:val="center"/>
                              <w:rPr>
                                <w:rFonts w:ascii="Arial Narrow" w:hAnsi="Arial Narrow"/>
                                <w:sz w:val="20"/>
                                <w:szCs w:val="20"/>
                              </w:rPr>
                            </w:pPr>
                            <w:r>
                              <w:rPr>
                                <w:rFonts w:ascii="Arial Narrow" w:hAnsi="Arial Narrow"/>
                                <w:sz w:val="20"/>
                                <w:szCs w:val="20"/>
                              </w:rPr>
                              <w:t>Injury</w:t>
                            </w:r>
                          </w:p>
                          <w:p w14:paraId="7AEF1E6B" w14:textId="77777777" w:rsidR="00D30ED3" w:rsidRPr="006D328D" w:rsidRDefault="00D30ED3" w:rsidP="00CB50ED">
                            <w:pPr>
                              <w:spacing w:before="0" w:after="0"/>
                              <w:jc w:val="center"/>
                              <w:rPr>
                                <w:rFonts w:ascii="Arial Narrow" w:hAnsi="Arial Narrow"/>
                                <w:sz w:val="20"/>
                                <w:szCs w:val="20"/>
                              </w:rPr>
                            </w:pPr>
                          </w:p>
                        </w:txbxContent>
                      </v:textbox>
                    </v:roundrect>
                  </v:group>
                  <v:group id="Group 289" o:spid="_x0000_s1043" style="position:absolute;left:11049;top:17097;width:39262;height:95" coordsize="392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Straight Arrow Connector 290" o:spid="_x0000_s1044" type="#_x0000_t32" style="position:absolute;top:47;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" strokecolor="#055289" strokeweight="1.5pt">
                      <v:stroke endarrow="block"/>
                    </v:shape>
                    <v:shape id="Straight Arrow Connector 291" o:spid="_x0000_s1045" type="#_x0000_t32" style="position:absolute;left:12573;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" strokecolor="#055289" strokeweight="1.5pt">
                      <v:stroke endarrow="block"/>
                    </v:shape>
                    <v:shape id="Straight Arrow Connector 292" o:spid="_x0000_s1046" type="#_x0000_t32" style="position:absolute;left:25146;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" strokecolor="#055289" strokeweight="1.5pt">
                      <v:stroke endarrow="block"/>
                    </v:shape>
                    <v:shape id="Straight Arrow Connector 294" o:spid="_x0000_s1047" type="#_x0000_t32" style="position:absolute;left:37719;top:95;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" strokecolor="#055289" strokeweight="1.5pt">
                      <v:stroke endarrow="block"/>
                    </v:shape>
                  </v:group>
                  <v:group id="Group 295" o:spid="_x0000_s1048" style="position:absolute;left:142;top:29432;width:60365;height:13871" coordsize="60364,1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oundrect id="Rectangle: Rounded Corners 296" o:spid="_x0000_s1049" style="position:absolute;left:27015;top:-19479;width:6334;height:603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" fillcolor="#a8bde3" strokecolor="#055289">
                      <v:fill color2="#e8edf8" rotate="t" angle="180" colors="0 #a8bde3;22938f #c3d1ea;1 #e8edf8" focus="100%" type="gradient"/>
                      <v:shadow on="t" color="black" opacity="24903f" origin=",.5" offset="0,.55556mm"/>
                      <v:textbox style="layout-flow:vertical;mso-layout-flow-alt:bottom-to-top">
                        <w:txbxContent>
                          <w:p w14:paraId="3497407F" w14:textId="77777777" w:rsidR="00D30ED3" w:rsidRPr="00B24964" w:rsidRDefault="00D30ED3" w:rsidP="00CB50ED">
                            <w:pPr>
                              <w:spacing w:before="0" w:after="0"/>
                              <w:jc w:val="center"/>
                              <w:rPr>
                                <w:rFonts w:ascii="Arial Narrow" w:hAnsi="Arial Narrow"/>
                                <w:b/>
                                <w:sz w:val="20"/>
                                <w:szCs w:val="20"/>
                              </w:rPr>
                            </w:pPr>
                            <w:r w:rsidRPr="00B24964">
                              <w:rPr>
                                <w:rFonts w:ascii="Arial Narrow" w:hAnsi="Arial Narrow"/>
                                <w:b/>
                                <w:sz w:val="20"/>
                                <w:szCs w:val="20"/>
                              </w:rPr>
                              <w:t>Individual physical and psychological makeup</w:t>
                            </w:r>
                          </w:p>
                          <w:p w14:paraId="29921012" w14:textId="77777777" w:rsidR="00D30ED3" w:rsidRPr="00B24964" w:rsidRDefault="00D30ED3" w:rsidP="00CB50ED">
                            <w:pPr>
                              <w:spacing w:before="0" w:after="0"/>
                              <w:jc w:val="center"/>
                              <w:rPr>
                                <w:rFonts w:ascii="Arial Narrow" w:hAnsi="Arial Narrow"/>
                                <w:sz w:val="20"/>
                                <w:szCs w:val="20"/>
                              </w:rPr>
                            </w:pPr>
                            <w:r>
                              <w:rPr>
                                <w:rFonts w:ascii="Arial Narrow" w:hAnsi="Arial Narrow"/>
                                <w:sz w:val="20"/>
                                <w:szCs w:val="20"/>
                              </w:rPr>
                              <w:t>Genetics, prenatal environment, gender, ageing, life course and intergenerational influences</w:t>
                            </w:r>
                          </w:p>
                        </w:txbxContent>
                      </v:textbox>
                    </v:roundrect>
                    <v:group id="Group 297" o:spid="_x0000_s1050" style="position:absolute;left:5631;width:49854;height:7534" coordsize="49853,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Straight Arrow Connector 302" o:spid="_x0000_s1051" type="#_x0000_t32" style="position:absolute;left:-772;top:6763;width:154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" strokecolor="#055289" strokeweight="1.5pt">
                        <v:stroke endarrow="block"/>
                      </v:shape>
                      <v:shape id="Straight Arrow Connector 320" o:spid="_x0000_s1052" type="#_x0000_t32" style="position:absolute;left:11753;top:6667;width:154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" strokecolor="#055289" strokeweight="1.5pt">
                        <v:stroke endarrow="block"/>
                      </v:shape>
                      <v:shape id="Straight Arrow Connector 323" o:spid="_x0000_s1053" type="#_x0000_t32" style="position:absolute;left:24326;top:6763;width:154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" strokecolor="#055289" strokeweight="1.5pt">
                        <v:stroke endarrow="block"/>
                      </v:shape>
                      <v:shape id="Straight Arrow Connector 324" o:spid="_x0000_s1054" type="#_x0000_t32" style="position:absolute;left:36947;top:6715;width:154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" strokecolor="#055289" strokeweight="1.5pt">
                        <v:stroke endarrow="block"/>
                      </v:shape>
                      <v:shape id="Straight Arrow Connector 325" o:spid="_x0000_s1055" type="#_x0000_t32" style="position:absolute;left:49853;width:0;height:74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" strokecolor="#055289" strokeweight="1.5pt">
                        <v:stroke endarrow="block"/>
                      </v:shape>
                    </v:group>
                  </v:group>
                </v:group>
                <w10:wrap anchorx="margin"/>
              </v:group>
            </w:pict>
          </mc:Fallback>
        </mc:AlternateContent>
      </w:r>
    </w:p>
    <w:p w14:paraId="166055CB" w14:textId="77777777" w:rsidR="008473A9" w:rsidRDefault="008473A9" w:rsidP="00693E89">
      <w:pPr>
        <w:rPr>
          <w:noProof/>
        </w:rPr>
      </w:pPr>
    </w:p>
    <w:p w14:paraId="08C816C7" w14:textId="77777777" w:rsidR="008473A9" w:rsidRDefault="008473A9" w:rsidP="00693E89">
      <w:pPr>
        <w:rPr>
          <w:noProof/>
        </w:rPr>
      </w:pPr>
    </w:p>
    <w:p w14:paraId="7F1E9573" w14:textId="77777777" w:rsidR="008473A9" w:rsidRDefault="008473A9" w:rsidP="00693E89">
      <w:pPr>
        <w:rPr>
          <w:noProof/>
        </w:rPr>
      </w:pPr>
    </w:p>
    <w:p w14:paraId="53584FB7" w14:textId="77777777" w:rsidR="008473A9" w:rsidRDefault="008473A9" w:rsidP="00693E89">
      <w:pPr>
        <w:rPr>
          <w:noProof/>
        </w:rPr>
      </w:pPr>
    </w:p>
    <w:p w14:paraId="7DF711E4" w14:textId="77777777" w:rsidR="008473A9" w:rsidRDefault="008473A9" w:rsidP="00693E89">
      <w:pPr>
        <w:rPr>
          <w:noProof/>
        </w:rPr>
      </w:pPr>
    </w:p>
    <w:p w14:paraId="0A76660C" w14:textId="77777777" w:rsidR="001737B4" w:rsidRDefault="001737B4" w:rsidP="00693E89">
      <w:pPr>
        <w:rPr>
          <w:noProof/>
        </w:rPr>
      </w:pPr>
    </w:p>
    <w:p w14:paraId="7B35848A" w14:textId="77777777" w:rsidR="001737B4" w:rsidRDefault="001737B4" w:rsidP="00693E89">
      <w:pPr>
        <w:rPr>
          <w:noProof/>
        </w:rPr>
      </w:pPr>
    </w:p>
    <w:p w14:paraId="4F2AAC73" w14:textId="77777777" w:rsidR="001737B4" w:rsidRDefault="001737B4" w:rsidP="00693E89">
      <w:pPr>
        <w:rPr>
          <w:noProof/>
        </w:rPr>
      </w:pPr>
    </w:p>
    <w:p w14:paraId="33269D9B" w14:textId="77777777" w:rsidR="001737B4" w:rsidRDefault="001737B4" w:rsidP="00693E89">
      <w:pPr>
        <w:rPr>
          <w:noProof/>
        </w:rPr>
      </w:pPr>
    </w:p>
    <w:p w14:paraId="6B791760" w14:textId="77777777" w:rsidR="001737B4" w:rsidRDefault="001737B4" w:rsidP="00693E89">
      <w:pPr>
        <w:rPr>
          <w:noProof/>
        </w:rPr>
      </w:pPr>
    </w:p>
    <w:p w14:paraId="1F82B670" w14:textId="77777777" w:rsidR="001737B4" w:rsidRDefault="001737B4" w:rsidP="00693E89">
      <w:pPr>
        <w:rPr>
          <w:noProof/>
        </w:rPr>
      </w:pPr>
    </w:p>
    <w:p w14:paraId="749DA433" w14:textId="77777777" w:rsidR="001737B4" w:rsidRDefault="001737B4" w:rsidP="00693E89">
      <w:pPr>
        <w:rPr>
          <w:noProof/>
        </w:rPr>
      </w:pPr>
    </w:p>
    <w:p w14:paraId="5EB13D99" w14:textId="77777777" w:rsidR="001737B4" w:rsidRDefault="001737B4" w:rsidP="00693E89">
      <w:pPr>
        <w:rPr>
          <w:noProof/>
        </w:rPr>
      </w:pPr>
    </w:p>
    <w:p w14:paraId="50950733" w14:textId="77777777" w:rsidR="001737B4" w:rsidRDefault="001737B4" w:rsidP="00693E89">
      <w:pPr>
        <w:rPr>
          <w:noProof/>
        </w:rPr>
      </w:pPr>
    </w:p>
    <w:p w14:paraId="00420998" w14:textId="77777777" w:rsidR="00120A21" w:rsidRDefault="00120A21" w:rsidP="00EB2F00">
      <w:pPr>
        <w:pStyle w:val="TOC1"/>
      </w:pPr>
      <w:r w:rsidRPr="007811D7">
        <w:t xml:space="preserve">Figure </w:t>
      </w:r>
      <w:r w:rsidR="00C3509B">
        <w:t>2</w:t>
      </w:r>
      <w:r w:rsidRPr="007811D7">
        <w:t>. Determinants</w:t>
      </w:r>
      <w:r w:rsidRPr="00AE7553">
        <w:t xml:space="preserve"> of </w:t>
      </w:r>
      <w:r w:rsidR="00D36656">
        <w:t>h</w:t>
      </w:r>
      <w:r w:rsidRPr="00AE7553">
        <w:t>ealth</w:t>
      </w:r>
      <w:r>
        <w:t xml:space="preserve"> </w:t>
      </w:r>
      <w:r w:rsidRPr="00775D87">
        <w:t xml:space="preserve">(Source: Australian Institute of </w:t>
      </w:r>
      <w:r w:rsidRPr="00E21F21">
        <w:t>Health and Welfare</w:t>
      </w:r>
      <w:r w:rsidR="0093075F">
        <w:fldChar w:fldCharType="begin"/>
      </w:r>
      <w:r w:rsidR="00404D9F">
        <w:instrText xml:space="preserve"> ADDIN EN.CITE &lt;EndNote&gt;&lt;Cite&gt;&lt;Author&gt;Australian Institute of Health and Welfare&lt;/Author&gt;&lt;Year&gt;2012&lt;/Year&gt;&lt;RecNum&gt;209&lt;/RecNum&gt;&lt;DisplayText&gt;&lt;style face="superscript"&gt;26&lt;/style&gt;&lt;/DisplayText&gt;&lt;record&gt;&lt;rec-number&gt;209&lt;/rec-number&gt;&lt;foreign-keys&gt;&lt;key app="EN" db-id="zxa00wf2opvf9oeeset50xz7ezpfwre2v20z" timestamp="0"&gt;209&lt;/key&gt;&lt;/foreign-keys&gt;&lt;ref-type name="Web Page"&gt;12&lt;/ref-type&gt;&lt;contributors&gt;&lt;authors&gt;&lt;author&gt;Australian Institute of Health and Welfare,&lt;/author&gt;&lt;/authors&gt;&lt;/contributors&gt;&lt;titles&gt;&lt;title&gt;Risk factors contributing to chronic disease.&lt;/title&gt;&lt;/titles&gt;&lt;dates&gt;&lt;year&gt;2012&lt;/year&gt;&lt;/dates&gt;&lt;pub-location&gt;Canberra, Australia&lt;/pub-location&gt;&lt;publisher&gt;AIHW&lt;/publisher&gt;&lt;urls&gt;&lt;related-urls&gt;&lt;url&gt;http://www.aihw.gov.au/publication-detail/?id=10737421466]&lt;/url&gt;&lt;/related-urls&gt;&lt;/urls&gt;&lt;/record&gt;&lt;/Cite&gt;&lt;/EndNote&gt;</w:instrText>
      </w:r>
      <w:r w:rsidR="0093075F">
        <w:fldChar w:fldCharType="separate"/>
      </w:r>
      <w:r w:rsidR="00404D9F" w:rsidRPr="00404D9F">
        <w:rPr>
          <w:vertAlign w:val="superscript"/>
        </w:rPr>
        <w:t>26</w:t>
      </w:r>
      <w:r w:rsidR="0093075F">
        <w:fldChar w:fldCharType="end"/>
      </w:r>
      <w:r w:rsidRPr="00E21F21">
        <w:t>)</w:t>
      </w:r>
    </w:p>
    <w:p w14:paraId="0076CC70" w14:textId="77777777" w:rsidR="00CB50ED" w:rsidRDefault="00CB50ED" w:rsidP="00CB50ED"/>
    <w:p w14:paraId="688D8B5A" w14:textId="77777777" w:rsidR="00CB50ED" w:rsidRDefault="00CB50ED" w:rsidP="00CB50ED"/>
    <w:p w14:paraId="1927D96C" w14:textId="77777777" w:rsidR="00505697" w:rsidRDefault="3029D433" w:rsidP="00CB50ED">
      <w:r>
        <w:t>S</w:t>
      </w:r>
      <w:r w:rsidR="05E65DAA">
        <w:t xml:space="preserve">ome Western Australians </w:t>
      </w:r>
      <w:r>
        <w:t xml:space="preserve">face </w:t>
      </w:r>
      <w:r w:rsidR="05E65DAA">
        <w:t>more barriers to achieving good health and wellbeing than others.</w:t>
      </w:r>
      <w:r w:rsidR="0093075F">
        <w:fldChar w:fldCharType="begin"/>
      </w:r>
      <w:r w:rsidR="00321547">
        <w:instrText xml:space="preserve"> ADDIN EN.CITE &lt;EndNote&gt;&lt;Cite&gt;&lt;Author&gt;Shill&lt;/Author&gt;&lt;Year&gt;2021&lt;/Year&gt;&lt;RecNum&gt;1203&lt;/RecNum&gt;&lt;DisplayText&gt;&lt;style face="superscript"&gt;5, 85&lt;/style&gt;&lt;/DisplayText&gt;&lt;record&gt;&lt;rec-number&gt;1203&lt;/rec-number&gt;&lt;foreign-keys&gt;&lt;key app="EN" db-id="zxa00wf2opvf9oeeset50xz7ezpfwre2v20z" timestamp="1621476346"&gt;1203&lt;/key&gt;&lt;/foreign-keys&gt;&lt;ref-type name="Journal Article"&gt;17&lt;/ref-type&gt;&lt;contributors&gt;&lt;authors&gt;&lt;author&gt;Shill, J.&lt;/author&gt;&lt;author&gt;Büsst, C.&lt;/author&gt;&lt;author&gt;Horton, K.&lt;/author&gt;&lt;author&gt;Corben, K.&lt;/author&gt;&lt;author&gt;Demaio, S.&lt;/author&gt;&lt;/authors&gt;&lt;/contributors&gt;&lt;titles&gt;&lt;title&gt;Our path to health for all: Australia in 2030&lt;/title&gt;&lt;secondary-title&gt;Med J Aust&lt;/secondary-title&gt;&lt;/titles&gt;&lt;periodical&gt;&lt;full-title&gt;Med J Aust&lt;/full-title&gt;&lt;/periodical&gt;&lt;pages&gt;S5-6&lt;/pages&gt;&lt;volume&gt;214 (Sup8)&lt;/volume&gt;&lt;dates&gt;&lt;year&gt;2021&lt;/year&gt;&lt;/dates&gt;&lt;urls&gt;&lt;/urls&gt;&lt;/record&gt;&lt;/Cite&gt;&lt;Cite&gt;&lt;Author&gt;Australian Institute of Health and Welfare&lt;/Author&gt;&lt;Year&gt;2020&lt;/Year&gt;&lt;RecNum&gt;1164&lt;/RecNum&gt;&lt;record&gt;&lt;rec-number&gt;1164&lt;/rec-number&gt;&lt;foreign-keys&gt;&lt;key app="EN" db-id="zxa00wf2opvf9oeeset50xz7ezpfwre2v20z" timestamp="1620630241"&gt;1164&lt;/key&gt;&lt;/foreign-keys&gt;&lt;ref-type name="Web Page"&gt;12&lt;/ref-type&gt;&lt;contributors&gt;&lt;authors&gt;&lt;author&gt;Australian Institute of Health and Welfare, &lt;/author&gt;&lt;/authors&gt;&lt;/contributors&gt;&lt;titles&gt;&lt;title&gt;Australia&amp;apos;s Health 2020. &lt;/title&gt;&lt;/titles&gt;&lt;volume&gt;Mar 2020&lt;/volume&gt;&lt;dates&gt;&lt;year&gt;2020&lt;/year&gt;&lt;/dates&gt;&lt;pub-location&gt;Canberra, Australia&lt;/pub-location&gt;&lt;publisher&gt;AIHW&lt;/publisher&gt;&lt;urls&gt;&lt;related-urls&gt;&lt;url&gt;https://www.aihw.gov.au/reports-data/australias-health]&lt;/url&gt;&lt;/related-urls&gt;&lt;/urls&gt;&lt;/record&gt;&lt;/Cite&gt;&lt;/EndNote&gt;</w:instrText>
      </w:r>
      <w:r w:rsidR="0093075F">
        <w:fldChar w:fldCharType="separate"/>
      </w:r>
      <w:r w:rsidR="00525E47" w:rsidRPr="00525E47">
        <w:rPr>
          <w:noProof/>
          <w:vertAlign w:val="superscript"/>
        </w:rPr>
        <w:t>5, 85</w:t>
      </w:r>
      <w:r w:rsidR="0093075F">
        <w:fldChar w:fldCharType="end"/>
      </w:r>
      <w:r w:rsidR="05E65DAA">
        <w:t xml:space="preserve"> </w:t>
      </w:r>
      <w:r w:rsidR="520E197A">
        <w:t>In general, p</w:t>
      </w:r>
      <w:r w:rsidR="4B7E2672">
        <w:t xml:space="preserve">eople </w:t>
      </w:r>
      <w:r w:rsidR="520E197A">
        <w:t>living in</w:t>
      </w:r>
      <w:r w:rsidR="4B7E2672">
        <w:t xml:space="preserve"> low </w:t>
      </w:r>
      <w:r w:rsidR="007842CB">
        <w:t>socio-economic</w:t>
      </w:r>
      <w:r w:rsidR="4B7E2672">
        <w:t xml:space="preserve"> conditions, </w:t>
      </w:r>
      <w:r w:rsidR="706B65C8">
        <w:t>people living in regional and remote areas</w:t>
      </w:r>
      <w:r w:rsidR="4B7E2672">
        <w:t xml:space="preserve">, </w:t>
      </w:r>
      <w:r w:rsidR="706B65C8">
        <w:t xml:space="preserve">people living with disabilities or mental health </w:t>
      </w:r>
      <w:r w:rsidR="0AE6249A">
        <w:t xml:space="preserve">issues, </w:t>
      </w:r>
      <w:r w:rsidR="036E8A62">
        <w:t xml:space="preserve">and </w:t>
      </w:r>
      <w:r w:rsidR="0AE6249A">
        <w:t xml:space="preserve">some CaLD communities </w:t>
      </w:r>
      <w:r w:rsidR="3B4448AB">
        <w:t xml:space="preserve">are more likely to </w:t>
      </w:r>
      <w:r w:rsidR="0AE6249A">
        <w:t xml:space="preserve">experience </w:t>
      </w:r>
      <w:r w:rsidR="3ED7DBD5">
        <w:t xml:space="preserve">significantly poorer health than the general </w:t>
      </w:r>
      <w:r w:rsidR="27CBC426">
        <w:t>population</w:t>
      </w:r>
      <w:r w:rsidR="000028E9">
        <w:t>.</w:t>
      </w:r>
    </w:p>
    <w:p w14:paraId="28CCB53D" w14:textId="761281B5" w:rsidR="002A70C0" w:rsidRPr="007A0EE0" w:rsidRDefault="007A0EE0" w:rsidP="00CB50ED">
      <w:r>
        <w:lastRenderedPageBreak/>
        <w:t xml:space="preserve">The </w:t>
      </w:r>
      <w:r w:rsidR="001E21A7">
        <w:t>SHR</w:t>
      </w:r>
      <w:r>
        <w:t xml:space="preserve"> </w:t>
      </w:r>
      <w:r w:rsidR="00A7623F">
        <w:t>has identified</w:t>
      </w:r>
      <w:r>
        <w:t xml:space="preserve"> the need for the WA health system to work towards reducing inequity in health outcomes and access to care with</w:t>
      </w:r>
      <w:r w:rsidR="00A7623F">
        <w:t xml:space="preserve"> a</w:t>
      </w:r>
      <w:r>
        <w:t xml:space="preserve"> focus on Aboriginal people and families</w:t>
      </w:r>
      <w:r w:rsidR="00A7623F">
        <w:t>,</w:t>
      </w:r>
      <w:r>
        <w:t xml:space="preserve"> CaLD people</w:t>
      </w:r>
      <w:r w:rsidR="00A7623F">
        <w:t>,</w:t>
      </w:r>
      <w:r>
        <w:t xml:space="preserve"> and people living in low </w:t>
      </w:r>
      <w:r w:rsidR="007842CB">
        <w:t>socio-economic</w:t>
      </w:r>
      <w:r>
        <w:t xml:space="preserve"> conditions.</w:t>
      </w:r>
      <w:r w:rsidR="0093075F">
        <w:fldChar w:fldCharType="begin"/>
      </w:r>
      <w:r w:rsidR="00404D9F">
        <w:instrText xml:space="preserve"> ADDIN EN.CITE &lt;EndNote&gt;&lt;Cite&gt;&lt;Author&gt;Sustainable Health Review&lt;/Author&gt;&lt;Year&gt;2019&lt;/Year&gt;&lt;RecNum&gt;1252&lt;/RecNum&gt;&lt;DisplayText&gt;&lt;style face="superscript"&gt;22&lt;/style&gt;&lt;/DisplayText&gt;&lt;record&gt;&lt;rec-number&gt;1252&lt;/rec-number&gt;&lt;foreign-keys&gt;&lt;key app="EN" db-id="zxa00wf2opvf9oeeset50xz7ezpfwre2v20z" timestamp="1622527759"&gt;1252&lt;/key&gt;&lt;/foreign-keys&gt;&lt;ref-type name="Web Page"&gt;12&lt;/ref-type&gt;&lt;contributors&gt;&lt;authors&gt;&lt;author&gt;Sustainable Health Review,&lt;/author&gt;&lt;/authors&gt;&lt;/contributors&gt;&lt;titles&gt;&lt;title&gt;Sustainable Health Review Final Report to the Western Australian Government.&lt;/title&gt;&lt;/titles&gt;&lt;dates&gt;&lt;year&gt;2019&lt;/year&gt;&lt;/dates&gt;&lt;pub-location&gt;Perth, Western Australia&lt;/pub-location&gt;&lt;publisher&gt;Western Australian Department of Health&lt;/publisher&gt;&lt;urls&gt;&lt;related-urls&gt;&lt;url&gt;https://ww2.health.wa.gov.au/Improving-WA-Health/Sustainable-health-review/Final-report]&lt;/url&gt;&lt;/related-urls&gt;&lt;/urls&gt;&lt;/record&gt;&lt;/Cite&gt;&lt;/EndNote&gt;</w:instrText>
      </w:r>
      <w:r w:rsidR="0093075F">
        <w:fldChar w:fldCharType="separate"/>
      </w:r>
      <w:r w:rsidR="00404D9F" w:rsidRPr="00404D9F">
        <w:rPr>
          <w:noProof/>
          <w:vertAlign w:val="superscript"/>
        </w:rPr>
        <w:t>22</w:t>
      </w:r>
      <w:r w:rsidR="0093075F">
        <w:fldChar w:fldCharType="end"/>
      </w:r>
      <w:r w:rsidR="00070FBC">
        <w:t xml:space="preserve"> </w:t>
      </w:r>
    </w:p>
    <w:p w14:paraId="5051B70E" w14:textId="77777777" w:rsidR="006C0D3F" w:rsidRDefault="05E65DAA" w:rsidP="00CB50ED">
      <w:r>
        <w:t xml:space="preserve">Strategies that address the determinants of health are </w:t>
      </w:r>
      <w:r w:rsidR="499A1F8B">
        <w:t xml:space="preserve">fundamental </w:t>
      </w:r>
      <w:r>
        <w:t xml:space="preserve">to reducing health inequities and improving health status. </w:t>
      </w:r>
      <w:r w:rsidR="0008631D">
        <w:br/>
        <w:t>W</w:t>
      </w:r>
      <w:r>
        <w:t xml:space="preserve">ell-designed </w:t>
      </w:r>
      <w:r w:rsidR="002271FE">
        <w:t xml:space="preserve">mainstream </w:t>
      </w:r>
      <w:r w:rsidR="1DB12371">
        <w:t>pr</w:t>
      </w:r>
      <w:r>
        <w:t xml:space="preserve">ograms developed with a focus on equity, inclusiveness and cultural security </w:t>
      </w:r>
      <w:r w:rsidR="77005021">
        <w:t>may</w:t>
      </w:r>
      <w:r>
        <w:t xml:space="preserve"> be effective in specific population groups as well as the broader community</w:t>
      </w:r>
      <w:r w:rsidR="0008631D">
        <w:t>. However,</w:t>
      </w:r>
      <w:r>
        <w:t xml:space="preserve"> in some cases it may be necessary to develop additional </w:t>
      </w:r>
      <w:r w:rsidR="7CA9CDD3">
        <w:t xml:space="preserve">programs </w:t>
      </w:r>
      <w:r w:rsidR="0007115D">
        <w:t xml:space="preserve">to meet the needs of </w:t>
      </w:r>
      <w:r>
        <w:t xml:space="preserve">particular target groups. </w:t>
      </w:r>
    </w:p>
    <w:p w14:paraId="69E88261" w14:textId="77777777" w:rsidR="00A50749" w:rsidRPr="00CB50ED" w:rsidRDefault="4E24B80C" w:rsidP="00CB50ED">
      <w:pPr>
        <w:pStyle w:val="Heading3"/>
      </w:pPr>
      <w:r>
        <w:t xml:space="preserve">Principle 4: </w:t>
      </w:r>
      <w:r w:rsidR="0089331D">
        <w:t xml:space="preserve"> </w:t>
      </w:r>
      <w:r w:rsidR="0089331D" w:rsidRPr="00915198">
        <w:t>Strategic</w:t>
      </w:r>
      <w:r>
        <w:t xml:space="preserve"> partnerships and </w:t>
      </w:r>
      <w:r w:rsidR="0089331D" w:rsidRPr="00CB50ED">
        <w:t>workforce</w:t>
      </w:r>
      <w:r w:rsidR="0089331D" w:rsidRPr="00FA2436">
        <w:t xml:space="preserve"> development</w:t>
      </w:r>
      <w:r>
        <w:t xml:space="preserve"> </w:t>
      </w:r>
    </w:p>
    <w:p w14:paraId="17DEAB77" w14:textId="77777777" w:rsidR="002215F4" w:rsidRDefault="002215F4" w:rsidP="002215F4">
      <w:r w:rsidRPr="002215F4">
        <w:rPr>
          <w:rFonts w:cs="Arial"/>
        </w:rPr>
        <w:t xml:space="preserve">Developing partnerships across the public sector and with local governments, as well as with organisations and agencies including </w:t>
      </w:r>
      <w:r w:rsidR="0008631D">
        <w:rPr>
          <w:rFonts w:cs="Arial"/>
        </w:rPr>
        <w:br/>
      </w:r>
      <w:r w:rsidRPr="002215F4">
        <w:rPr>
          <w:rFonts w:cs="Arial"/>
        </w:rPr>
        <w:t xml:space="preserve">not-for-profit organisations, peak professional organisations, workplaces and the research community are vital to advancing the preventive health agenda. </w:t>
      </w:r>
      <w:r w:rsidRPr="002215F4">
        <w:t>To reduce duplication and maximise effectiveness, it is important to identify shared goals, and pool skills and resources. The HPSF provides a common framework for priority setting.</w:t>
      </w:r>
      <w:r>
        <w:t xml:space="preserve"> </w:t>
      </w:r>
    </w:p>
    <w:p w14:paraId="5464C11B" w14:textId="4427E434" w:rsidR="00A50749" w:rsidRDefault="4E24B80C" w:rsidP="00CB50ED">
      <w:pPr>
        <w:rPr>
          <w:noProof/>
        </w:rPr>
      </w:pPr>
      <w:r w:rsidRPr="11871F3F">
        <w:rPr>
          <w:noProof/>
        </w:rPr>
        <w:t xml:space="preserve">The </w:t>
      </w:r>
      <w:r w:rsidR="00186638">
        <w:rPr>
          <w:noProof/>
        </w:rPr>
        <w:t xml:space="preserve">WA </w:t>
      </w:r>
      <w:r w:rsidRPr="11871F3F">
        <w:rPr>
          <w:noProof/>
        </w:rPr>
        <w:t>Department of Health is well-positioned to act as a coordinating agency to assist in alignin</w:t>
      </w:r>
      <w:r w:rsidR="007D5C6F">
        <w:rPr>
          <w:noProof/>
        </w:rPr>
        <w:t>g</w:t>
      </w:r>
      <w:r w:rsidRPr="11871F3F">
        <w:rPr>
          <w:noProof/>
        </w:rPr>
        <w:t xml:space="preserve"> </w:t>
      </w:r>
      <w:r w:rsidR="007D5C6F">
        <w:rPr>
          <w:noProof/>
        </w:rPr>
        <w:t>policies</w:t>
      </w:r>
      <w:r w:rsidRPr="11871F3F">
        <w:rPr>
          <w:noProof/>
        </w:rPr>
        <w:t xml:space="preserve"> and developing productive cross-sector partnerships</w:t>
      </w:r>
      <w:r w:rsidRPr="00DF7C20">
        <w:rPr>
          <w:noProof/>
        </w:rPr>
        <w:t>. Appendix 3</w:t>
      </w:r>
      <w:r w:rsidRPr="11871F3F">
        <w:rPr>
          <w:noProof/>
        </w:rPr>
        <w:t xml:space="preserve"> provides an overview of key policy areas, strategies and initiatives across WA Government departments and agencies that contribute to chronic disease and injury prevention.</w:t>
      </w:r>
      <w:r w:rsidR="00641BC2">
        <w:rPr>
          <w:noProof/>
        </w:rPr>
        <w:t xml:space="preserve">  </w:t>
      </w:r>
    </w:p>
    <w:p w14:paraId="38511096" w14:textId="3151196F" w:rsidR="009023A8" w:rsidRDefault="0089331D" w:rsidP="00CB50ED">
      <w:r>
        <w:t xml:space="preserve">Building </w:t>
      </w:r>
      <w:r w:rsidRPr="00114B86">
        <w:t>and maintaining a workforce with specialist skills in health promotion</w:t>
      </w:r>
      <w:r>
        <w:t xml:space="preserve"> and </w:t>
      </w:r>
      <w:r w:rsidRPr="00114B86">
        <w:t xml:space="preserve">chronic disease prevention </w:t>
      </w:r>
      <w:r>
        <w:t>is</w:t>
      </w:r>
      <w:r w:rsidRPr="00114B86">
        <w:t xml:space="preserve"> crucial for improving health</w:t>
      </w:r>
      <w:r>
        <w:t xml:space="preserve"> in Western Australia</w:t>
      </w:r>
      <w:r w:rsidRPr="00114B86">
        <w:t>.</w:t>
      </w:r>
      <w:r w:rsidRPr="007C3EBE">
        <w:t xml:space="preserve"> The </w:t>
      </w:r>
      <w:r w:rsidR="001E21A7">
        <w:t>SHR</w:t>
      </w:r>
      <w:r>
        <w:t xml:space="preserve"> </w:t>
      </w:r>
      <w:r w:rsidRPr="007C3EBE">
        <w:t xml:space="preserve">highlights the </w:t>
      </w:r>
      <w:r>
        <w:t>importance of training and supporting an innovative</w:t>
      </w:r>
      <w:r w:rsidRPr="007C3EBE">
        <w:t xml:space="preserve"> </w:t>
      </w:r>
      <w:r>
        <w:t xml:space="preserve">and responsive </w:t>
      </w:r>
      <w:r w:rsidRPr="007C3EBE">
        <w:t>health workforce</w:t>
      </w:r>
      <w:r>
        <w:t xml:space="preserve"> and recommends partnering with universities, vocational training institutions and professional colleges to shape the curriculum and skills of the workforce of the future.</w:t>
      </w:r>
      <w:r w:rsidR="0093075F">
        <w:fldChar w:fldCharType="begin"/>
      </w:r>
      <w:r w:rsidR="00404D9F">
        <w:instrText xml:space="preserve"> ADDIN EN.CITE &lt;EndNote&gt;&lt;Cite&gt;&lt;Author&gt;Sustainable Health Review&lt;/Author&gt;&lt;Year&gt;2019&lt;/Year&gt;&lt;RecNum&gt;1252&lt;/RecNum&gt;&lt;DisplayText&gt;&lt;style face="superscript"&gt;22&lt;/style&gt;&lt;/DisplayText&gt;&lt;record&gt;&lt;rec-number&gt;1252&lt;/rec-number&gt;&lt;foreign-keys&gt;&lt;key app="EN" db-id="zxa00wf2opvf9oeeset50xz7ezpfwre2v20z" timestamp="1622527759"&gt;1252&lt;/key&gt;&lt;/foreign-keys&gt;&lt;ref-type name="Web Page"&gt;12&lt;/ref-type&gt;&lt;contributors&gt;&lt;authors&gt;&lt;author&gt;Sustainable Health Review,&lt;/author&gt;&lt;/authors&gt;&lt;/contributors&gt;&lt;titles&gt;&lt;title&gt;Sustainable Health Review Final Report to the Western Australian Government.&lt;/title&gt;&lt;/titles&gt;&lt;dates&gt;&lt;year&gt;2019&lt;/year&gt;&lt;/dates&gt;&lt;pub-location&gt;Perth, Western Australia&lt;/pub-location&gt;&lt;publisher&gt;Western Australian Department of Health&lt;/publisher&gt;&lt;urls&gt;&lt;related-urls&gt;&lt;url&gt;https://ww2.health.wa.gov.au/Improving-WA-Health/Sustainable-health-review/Final-report]&lt;/url&gt;&lt;/related-urls&gt;&lt;/urls&gt;&lt;/record&gt;&lt;/Cite&gt;&lt;/EndNote&gt;</w:instrText>
      </w:r>
      <w:r w:rsidR="0093075F">
        <w:fldChar w:fldCharType="separate"/>
      </w:r>
      <w:r w:rsidR="00404D9F" w:rsidRPr="00404D9F">
        <w:rPr>
          <w:noProof/>
          <w:vertAlign w:val="superscript"/>
        </w:rPr>
        <w:t>22</w:t>
      </w:r>
      <w:r w:rsidR="0093075F">
        <w:fldChar w:fldCharType="end"/>
      </w:r>
      <w:r w:rsidRPr="007C3EBE">
        <w:t xml:space="preserve"> </w:t>
      </w:r>
      <w:r>
        <w:t xml:space="preserve">The </w:t>
      </w:r>
      <w:r w:rsidR="001E21A7">
        <w:t>SHR</w:t>
      </w:r>
      <w:r>
        <w:t xml:space="preserve"> also recommends a clearer orientation of workforce models towards community health needs, and interdisciplinary </w:t>
      </w:r>
      <w:r w:rsidRPr="005F3A1E">
        <w:t>models of care,</w:t>
      </w:r>
      <w:r w:rsidR="0093075F">
        <w:fldChar w:fldCharType="begin"/>
      </w:r>
      <w:r w:rsidR="00404D9F">
        <w:instrText xml:space="preserve"> ADDIN EN.CITE &lt;EndNote&gt;&lt;Cite&gt;&lt;Author&gt;Sustainable Health Review&lt;/Author&gt;&lt;Year&gt;2019&lt;/Year&gt;&lt;RecNum&gt;1252&lt;/RecNum&gt;&lt;DisplayText&gt;&lt;style face="superscript"&gt;22&lt;/style&gt;&lt;/DisplayText&gt;&lt;record&gt;&lt;rec-number&gt;1252&lt;/rec-number&gt;&lt;foreign-keys&gt;&lt;key app="EN" db-id="zxa00wf2opvf9oeeset50xz7ezpfwre2v20z" timestamp="1622527759"&gt;1252&lt;/key&gt;&lt;/foreign-keys&gt;&lt;ref-type name="Web Page"&gt;12&lt;/ref-type&gt;&lt;contributors&gt;&lt;authors&gt;&lt;author&gt;Sustainable Health Review,&lt;/author&gt;&lt;/authors&gt;&lt;/contributors&gt;&lt;titles&gt;&lt;title&gt;Sustainable Health Review Final Report to the Western Australian Government.&lt;/title&gt;&lt;/titles&gt;&lt;dates&gt;&lt;year&gt;2019&lt;/year&gt;&lt;/dates&gt;&lt;pub-location&gt;Perth, Western Australia&lt;/pub-location&gt;&lt;publisher&gt;Western Australian Department of Health&lt;/publisher&gt;&lt;urls&gt;&lt;related-urls&gt;&lt;url&gt;https://ww2.health.wa.gov.au/Improving-WA-Health/Sustainable-health-review/Final-report]&lt;/url&gt;&lt;/related-urls&gt;&lt;/urls&gt;&lt;/record&gt;&lt;/Cite&gt;&lt;/EndNote&gt;</w:instrText>
      </w:r>
      <w:r w:rsidR="0093075F">
        <w:fldChar w:fldCharType="separate"/>
      </w:r>
      <w:r w:rsidR="00404D9F" w:rsidRPr="00404D9F">
        <w:rPr>
          <w:noProof/>
          <w:vertAlign w:val="superscript"/>
        </w:rPr>
        <w:t>22</w:t>
      </w:r>
      <w:r w:rsidR="0093075F">
        <w:fldChar w:fldCharType="end"/>
      </w:r>
      <w:r w:rsidRPr="005F3A1E">
        <w:t xml:space="preserve"> which</w:t>
      </w:r>
      <w:r>
        <w:t xml:space="preserve"> provides scope for </w:t>
      </w:r>
      <w:r w:rsidR="00CB7D71">
        <w:t xml:space="preserve">the </w:t>
      </w:r>
      <w:r>
        <w:t>better embedding of health promotion messaging in community and clinical care settings. This has already occurred through t</w:t>
      </w:r>
      <w:r w:rsidRPr="00114B86">
        <w:t xml:space="preserve">he public health response to the COVID-19 </w:t>
      </w:r>
      <w:r w:rsidRPr="00127EDE">
        <w:t>pandemic</w:t>
      </w:r>
      <w:r>
        <w:t xml:space="preserve">, which has engaged the </w:t>
      </w:r>
      <w:r w:rsidRPr="008166F7">
        <w:t>wider health workforce</w:t>
      </w:r>
      <w:r w:rsidRPr="00127EDE">
        <w:t xml:space="preserve"> in adopting and promoting consistent health </w:t>
      </w:r>
      <w:r>
        <w:t xml:space="preserve">promotion </w:t>
      </w:r>
      <w:r w:rsidRPr="00127EDE">
        <w:t>messaging</w:t>
      </w:r>
      <w:r>
        <w:t xml:space="preserve">. </w:t>
      </w:r>
      <w:r w:rsidR="001B7482" w:rsidRPr="001B7482">
        <w:t>There are also opportunities for increasing the capacity and competency of the workforce beyond the health sector where there is an overlapping interest in, or responsibility for factors that influence health.</w:t>
      </w:r>
    </w:p>
    <w:p w14:paraId="18F613ED" w14:textId="77777777" w:rsidR="00E659CB" w:rsidRDefault="00E659CB" w:rsidP="00CB50ED"/>
    <w:p w14:paraId="33671EE0" w14:textId="77777777" w:rsidR="00F94213" w:rsidRPr="00023E93" w:rsidRDefault="005C2529" w:rsidP="00CB50ED">
      <w:pPr>
        <w:pStyle w:val="Heading2"/>
      </w:pPr>
      <w:bookmarkStart w:id="25" w:name="_Toc80622482"/>
      <w:r>
        <w:lastRenderedPageBreak/>
        <w:t>3</w:t>
      </w:r>
      <w:r w:rsidR="00F94213" w:rsidRPr="00023E93">
        <w:t>.</w:t>
      </w:r>
      <w:r>
        <w:t>3</w:t>
      </w:r>
      <w:r w:rsidR="009218E2">
        <w:t xml:space="preserve"> </w:t>
      </w:r>
      <w:r w:rsidR="00F94213" w:rsidRPr="00023E93">
        <w:t>Domains for Action</w:t>
      </w:r>
      <w:bookmarkEnd w:id="25"/>
    </w:p>
    <w:p w14:paraId="16183E8F" w14:textId="77777777" w:rsidR="00F94213" w:rsidRPr="009023A8" w:rsidRDefault="00F94213" w:rsidP="00147393">
      <w:pPr>
        <w:spacing w:before="240"/>
      </w:pPr>
      <w:r w:rsidRPr="00F529A2">
        <w:t xml:space="preserve">A comprehensive approach to health promotion needs a combination of </w:t>
      </w:r>
      <w:r w:rsidR="00EF6D7B" w:rsidRPr="00F529A2">
        <w:t>strategies</w:t>
      </w:r>
      <w:r w:rsidRPr="00F529A2">
        <w:t xml:space="preserve"> t</w:t>
      </w:r>
      <w:r w:rsidR="00A93FA7">
        <w:t>o</w:t>
      </w:r>
      <w:r w:rsidRPr="00F529A2">
        <w:t xml:space="preserve"> </w:t>
      </w:r>
      <w:r w:rsidR="00092BBE">
        <w:t>address</w:t>
      </w:r>
      <w:r w:rsidRPr="00F529A2">
        <w:t xml:space="preserve"> the causes of chronic disease and injury</w:t>
      </w:r>
      <w:r w:rsidR="00FF29BA">
        <w:t xml:space="preserve">. The </w:t>
      </w:r>
      <w:r w:rsidR="00BF486A" w:rsidRPr="009023A8">
        <w:t>HPSF</w:t>
      </w:r>
      <w:r w:rsidR="00FF29BA" w:rsidRPr="009023A8">
        <w:t xml:space="preserve"> </w:t>
      </w:r>
      <w:r w:rsidR="00A93FA7" w:rsidRPr="009023A8">
        <w:t xml:space="preserve">is guided by </w:t>
      </w:r>
      <w:r w:rsidR="00F07408">
        <w:t>9</w:t>
      </w:r>
      <w:r w:rsidR="00B11BF8" w:rsidRPr="009023A8">
        <w:t xml:space="preserve"> </w:t>
      </w:r>
      <w:r w:rsidR="00FF29BA" w:rsidRPr="009023A8">
        <w:t>domains for action</w:t>
      </w:r>
      <w:r w:rsidR="00147393" w:rsidRPr="009023A8">
        <w:t>. Introducing an intervention in a single domain is likely to limit its effectiveness but operating across a combination of domains has the potential to achieve real change.</w:t>
      </w:r>
    </w:p>
    <w:p w14:paraId="3B24BCDB" w14:textId="77777777" w:rsidR="0064012E" w:rsidRPr="009023A8" w:rsidRDefault="0064012E" w:rsidP="00147393">
      <w:pPr>
        <w:spacing w:before="240"/>
        <w:sectPr w:rsidR="0064012E" w:rsidRPr="009023A8" w:rsidSect="007860E6">
          <w:type w:val="continuous"/>
          <w:pgSz w:w="16838" w:h="11906" w:orient="landscape" w:code="9"/>
          <w:pgMar w:top="851" w:right="962" w:bottom="1843" w:left="851" w:header="709" w:footer="454" w:gutter="0"/>
          <w:cols w:space="764"/>
          <w:docGrid w:linePitch="360"/>
        </w:sectPr>
      </w:pPr>
    </w:p>
    <w:p w14:paraId="0B6DED49" w14:textId="77777777" w:rsidR="00466655" w:rsidRPr="009023A8" w:rsidRDefault="00466655" w:rsidP="00294108">
      <w:pPr>
        <w:pStyle w:val="ListParagraph"/>
        <w:numPr>
          <w:ilvl w:val="0"/>
          <w:numId w:val="22"/>
        </w:numPr>
        <w:spacing w:before="240" w:after="0"/>
      </w:pPr>
      <w:r w:rsidRPr="009023A8">
        <w:t>Healthy policies</w:t>
      </w:r>
    </w:p>
    <w:p w14:paraId="1334C730" w14:textId="77777777" w:rsidR="00466655" w:rsidRPr="009023A8" w:rsidRDefault="00466655" w:rsidP="00294108">
      <w:pPr>
        <w:pStyle w:val="ListParagraph"/>
        <w:numPr>
          <w:ilvl w:val="0"/>
          <w:numId w:val="22"/>
        </w:numPr>
        <w:spacing w:before="240" w:after="0"/>
      </w:pPr>
      <w:r w:rsidRPr="009023A8">
        <w:t>Legislation and regulation</w:t>
      </w:r>
    </w:p>
    <w:p w14:paraId="6ACA42B8" w14:textId="77777777" w:rsidR="00466655" w:rsidRPr="009023A8" w:rsidRDefault="00466655" w:rsidP="00294108">
      <w:pPr>
        <w:pStyle w:val="ListParagraph"/>
        <w:numPr>
          <w:ilvl w:val="0"/>
          <w:numId w:val="22"/>
        </w:numPr>
        <w:spacing w:before="240" w:after="0"/>
      </w:pPr>
      <w:r w:rsidRPr="009023A8">
        <w:t>Economic interventions</w:t>
      </w:r>
    </w:p>
    <w:p w14:paraId="6C6E7537" w14:textId="77777777" w:rsidR="00466655" w:rsidRPr="009023A8" w:rsidRDefault="00466655" w:rsidP="00294108">
      <w:pPr>
        <w:pStyle w:val="ListParagraph"/>
        <w:numPr>
          <w:ilvl w:val="0"/>
          <w:numId w:val="22"/>
        </w:numPr>
        <w:spacing w:before="240" w:after="0"/>
      </w:pPr>
      <w:r w:rsidRPr="009023A8">
        <w:t>Supportive environments</w:t>
      </w:r>
    </w:p>
    <w:p w14:paraId="6493C03B" w14:textId="77777777" w:rsidR="00466655" w:rsidRPr="009023A8" w:rsidRDefault="00466655" w:rsidP="00294108">
      <w:pPr>
        <w:pStyle w:val="ListParagraph"/>
        <w:numPr>
          <w:ilvl w:val="0"/>
          <w:numId w:val="22"/>
        </w:numPr>
        <w:spacing w:before="240" w:after="0"/>
      </w:pPr>
      <w:r w:rsidRPr="009023A8">
        <w:t>Public awareness and engagement</w:t>
      </w:r>
    </w:p>
    <w:p w14:paraId="13427E03" w14:textId="77777777" w:rsidR="007C02BF" w:rsidRPr="009023A8" w:rsidRDefault="007C02BF" w:rsidP="00294108">
      <w:pPr>
        <w:pStyle w:val="ListParagraph"/>
        <w:numPr>
          <w:ilvl w:val="0"/>
          <w:numId w:val="22"/>
        </w:numPr>
        <w:spacing w:before="240" w:after="0"/>
      </w:pPr>
      <w:r w:rsidRPr="009023A8">
        <w:t>Community development</w:t>
      </w:r>
    </w:p>
    <w:p w14:paraId="78E9061D" w14:textId="77777777" w:rsidR="007C02BF" w:rsidRPr="009023A8" w:rsidRDefault="007C02BF" w:rsidP="00294108">
      <w:pPr>
        <w:pStyle w:val="ListParagraph"/>
        <w:numPr>
          <w:ilvl w:val="0"/>
          <w:numId w:val="22"/>
        </w:numPr>
        <w:spacing w:before="240" w:after="0"/>
      </w:pPr>
      <w:r w:rsidRPr="009023A8">
        <w:t>Targeted interventions</w:t>
      </w:r>
    </w:p>
    <w:p w14:paraId="1E9C7C40" w14:textId="77777777" w:rsidR="005F57D7" w:rsidRPr="009023A8" w:rsidRDefault="005F57D7" w:rsidP="00294108">
      <w:pPr>
        <w:pStyle w:val="ListParagraph"/>
        <w:numPr>
          <w:ilvl w:val="0"/>
          <w:numId w:val="22"/>
        </w:numPr>
        <w:spacing w:before="240"/>
      </w:pPr>
      <w:r w:rsidRPr="009023A8">
        <w:t>Collaborative partnerships and building capacity</w:t>
      </w:r>
    </w:p>
    <w:p w14:paraId="74576482" w14:textId="77777777" w:rsidR="00466655" w:rsidRPr="009023A8" w:rsidRDefault="007C02BF" w:rsidP="00294108">
      <w:pPr>
        <w:pStyle w:val="ListParagraph"/>
        <w:numPr>
          <w:ilvl w:val="0"/>
          <w:numId w:val="22"/>
        </w:numPr>
        <w:spacing w:before="240" w:after="0"/>
        <w:ind w:left="714" w:hanging="357"/>
      </w:pPr>
      <w:r w:rsidRPr="009023A8">
        <w:t>Research and evaluation</w:t>
      </w:r>
    </w:p>
    <w:p w14:paraId="57B7D772" w14:textId="77777777" w:rsidR="0064012E" w:rsidRPr="009023A8" w:rsidRDefault="0064012E" w:rsidP="00147393">
      <w:pPr>
        <w:spacing w:before="240"/>
        <w:sectPr w:rsidR="0064012E" w:rsidRPr="009023A8" w:rsidSect="007860E6">
          <w:type w:val="continuous"/>
          <w:pgSz w:w="16838" w:h="11906" w:orient="landscape" w:code="9"/>
          <w:pgMar w:top="851" w:right="962" w:bottom="1843" w:left="851" w:header="709" w:footer="454" w:gutter="0"/>
          <w:cols w:num="2" w:space="764"/>
          <w:docGrid w:linePitch="360"/>
        </w:sectPr>
      </w:pPr>
    </w:p>
    <w:p w14:paraId="42D112F2" w14:textId="77777777" w:rsidR="00504D38" w:rsidRPr="009023A8" w:rsidRDefault="00504D38" w:rsidP="00CB50ED">
      <w:pPr>
        <w:pStyle w:val="Heading3"/>
      </w:pPr>
      <w:r w:rsidRPr="009023A8">
        <w:t>Healthy policies</w:t>
      </w:r>
    </w:p>
    <w:p w14:paraId="69D0A248" w14:textId="057E6200" w:rsidR="00504D38" w:rsidRDefault="00504D38" w:rsidP="00CB50ED">
      <w:r w:rsidRPr="009023A8">
        <w:t xml:space="preserve">The WA Department of Health has </w:t>
      </w:r>
      <w:r w:rsidR="00CF6491" w:rsidRPr="009023A8">
        <w:t>a leading role</w:t>
      </w:r>
      <w:r w:rsidRPr="009023A8">
        <w:t xml:space="preserve"> in developing policies to improve health </w:t>
      </w:r>
      <w:r w:rsidR="006715E4" w:rsidRPr="009023A8">
        <w:t>in</w:t>
      </w:r>
      <w:r w:rsidRPr="009023A8">
        <w:t xml:space="preserve"> </w:t>
      </w:r>
      <w:r w:rsidR="00CF6491" w:rsidRPr="009023A8">
        <w:t>WA</w:t>
      </w:r>
      <w:r w:rsidR="006D5943">
        <w:t>, but as already noted</w:t>
      </w:r>
      <w:r w:rsidR="00F06944">
        <w:t>,</w:t>
      </w:r>
      <w:r w:rsidRPr="009023A8">
        <w:t xml:space="preserve"> many important influences </w:t>
      </w:r>
      <w:r w:rsidR="006715E4" w:rsidRPr="009023A8">
        <w:t xml:space="preserve">on </w:t>
      </w:r>
      <w:r w:rsidRPr="009023A8">
        <w:t xml:space="preserve">health do not fall within </w:t>
      </w:r>
      <w:r w:rsidR="001E21A7">
        <w:t>its</w:t>
      </w:r>
      <w:r w:rsidRPr="009023A8">
        <w:t xml:space="preserve"> direct control</w:t>
      </w:r>
      <w:r w:rsidR="00F06944">
        <w:t xml:space="preserve">. This means it is </w:t>
      </w:r>
      <w:r w:rsidRPr="009023A8">
        <w:t xml:space="preserve">vital </w:t>
      </w:r>
      <w:r w:rsidR="00612C13">
        <w:t xml:space="preserve">to ensure </w:t>
      </w:r>
      <w:r w:rsidRPr="009023A8">
        <w:t xml:space="preserve">that health </w:t>
      </w:r>
      <w:r w:rsidR="009A2034">
        <w:t xml:space="preserve">and wellbeing are considered </w:t>
      </w:r>
      <w:r w:rsidRPr="009023A8">
        <w:t xml:space="preserve">in </w:t>
      </w:r>
      <w:r w:rsidR="004B487E" w:rsidRPr="009023A8">
        <w:t>relevant public policy across Government</w:t>
      </w:r>
      <w:r w:rsidR="004B487E">
        <w:t>,</w:t>
      </w:r>
      <w:r w:rsidR="004B487E" w:rsidRPr="009023A8">
        <w:t xml:space="preserve"> </w:t>
      </w:r>
      <w:r w:rsidR="009F0E00" w:rsidRPr="009023A8">
        <w:t>as well as in non-government sectors</w:t>
      </w:r>
      <w:r w:rsidRPr="009023A8">
        <w:t xml:space="preserve">. Industry, </w:t>
      </w:r>
      <w:r w:rsidR="009F0E00" w:rsidRPr="009023A8">
        <w:t>not-for-profit</w:t>
      </w:r>
      <w:r w:rsidRPr="009023A8">
        <w:t xml:space="preserve"> organisations, the education sector, professional organisations and community </w:t>
      </w:r>
      <w:r w:rsidR="00FE5330" w:rsidRPr="009023A8">
        <w:t xml:space="preserve">groups </w:t>
      </w:r>
      <w:r w:rsidR="00FA143B">
        <w:t xml:space="preserve">all </w:t>
      </w:r>
      <w:r w:rsidR="00C15818">
        <w:t>have an important</w:t>
      </w:r>
      <w:r w:rsidRPr="009023A8">
        <w:t xml:space="preserve"> a </w:t>
      </w:r>
      <w:r w:rsidR="00B92882" w:rsidRPr="009023A8">
        <w:t>role</w:t>
      </w:r>
      <w:r w:rsidRPr="009023A8">
        <w:t xml:space="preserve"> to play in ensuring</w:t>
      </w:r>
      <w:r w:rsidR="009F0E00" w:rsidRPr="009023A8">
        <w:t xml:space="preserve"> that</w:t>
      </w:r>
      <w:r w:rsidRPr="009023A8">
        <w:t xml:space="preserve"> their policies positively contribute to the health</w:t>
      </w:r>
      <w:r w:rsidR="00A808E9" w:rsidRPr="009023A8">
        <w:t xml:space="preserve"> of Western Australians</w:t>
      </w:r>
      <w:r w:rsidRPr="009023A8">
        <w:t>. Encouraging and supporting the adoption of healthy policies extend</w:t>
      </w:r>
      <w:r w:rsidR="009A553F" w:rsidRPr="009023A8">
        <w:t>s</w:t>
      </w:r>
      <w:r w:rsidRPr="009023A8">
        <w:t xml:space="preserve"> the reach of health </w:t>
      </w:r>
      <w:r w:rsidR="009A553F" w:rsidRPr="009023A8">
        <w:t>strategies</w:t>
      </w:r>
      <w:r w:rsidRPr="009023A8">
        <w:t>, provides supportive environment</w:t>
      </w:r>
      <w:r w:rsidR="009A553F" w:rsidRPr="009023A8">
        <w:t>s</w:t>
      </w:r>
      <w:r w:rsidRPr="009023A8">
        <w:t xml:space="preserve"> and positively influences </w:t>
      </w:r>
      <w:r w:rsidR="0012660D" w:rsidRPr="009023A8">
        <w:t>social</w:t>
      </w:r>
      <w:r w:rsidRPr="009023A8">
        <w:t xml:space="preserve"> norms</w:t>
      </w:r>
      <w:r w:rsidRPr="00504D38">
        <w:t xml:space="preserve"> </w:t>
      </w:r>
      <w:r w:rsidR="00C67729">
        <w:t>about health behaviours</w:t>
      </w:r>
      <w:r w:rsidRPr="00504D38">
        <w:t xml:space="preserve">. </w:t>
      </w:r>
    </w:p>
    <w:p w14:paraId="03EE923B" w14:textId="77777777" w:rsidR="008B22D0" w:rsidRPr="008B22D0" w:rsidRDefault="008B22D0" w:rsidP="00CB50ED">
      <w:pPr>
        <w:pStyle w:val="Heading3"/>
        <w:rPr>
          <w:highlight w:val="green"/>
        </w:rPr>
      </w:pPr>
      <w:r w:rsidRPr="008B22D0">
        <w:t xml:space="preserve">Legislation and </w:t>
      </w:r>
      <w:r w:rsidRPr="00CB50ED">
        <w:t>regulation</w:t>
      </w:r>
    </w:p>
    <w:p w14:paraId="726C8E63" w14:textId="77777777" w:rsidR="008B22D0" w:rsidRDefault="008B22D0" w:rsidP="00CB50ED">
      <w:r w:rsidRPr="008B22D0">
        <w:t xml:space="preserve">Laws and regulations </w:t>
      </w:r>
      <w:r w:rsidR="00950DDE">
        <w:t>are</w:t>
      </w:r>
      <w:r w:rsidR="00950DDE" w:rsidRPr="008B22D0">
        <w:t xml:space="preserve"> </w:t>
      </w:r>
      <w:r w:rsidRPr="008B22D0">
        <w:t xml:space="preserve">the cornerstone for </w:t>
      </w:r>
      <w:r w:rsidR="006D1DF6">
        <w:t>protecting</w:t>
      </w:r>
      <w:r w:rsidRPr="008B22D0">
        <w:t xml:space="preserve"> and improving public health.</w:t>
      </w:r>
      <w:r w:rsidR="0093075F">
        <w:fldChar w:fldCharType="begin"/>
      </w:r>
      <w:r w:rsidR="00525E47">
        <w:instrText xml:space="preserve"> ADDIN EN.CITE &lt;EndNote&gt;&lt;Cite&gt;&lt;Author&gt;World Health Organization&lt;/Author&gt;&lt;Year&gt;2005&lt;/Year&gt;&lt;RecNum&gt;941&lt;/RecNum&gt;&lt;DisplayText&gt;&lt;style face="superscript"&gt;80&lt;/style&gt;&lt;/DisplayText&gt;&lt;record&gt;&lt;rec-number&gt;941&lt;/rec-number&gt;&lt;foreign-keys&gt;&lt;key app="EN" db-id="zxa00wf2opvf9oeeset50xz7ezpfwre2v20z" timestamp="0"&gt;941&lt;/key&gt;&lt;/foreign-keys&gt;&lt;ref-type name="Web Page"&gt;12&lt;/ref-type&gt;&lt;contributors&gt;&lt;authors&gt;&lt;author&gt;World Health Organization,&lt;/author&gt;&lt;/authors&gt;&lt;/contributors&gt;&lt;titles&gt;&lt;title&gt;Preventing chronic diseases. A vital investment. WHO global report.&lt;/title&gt;&lt;/titles&gt;&lt;dates&gt;&lt;year&gt;2005&lt;/year&gt;&lt;/dates&gt;&lt;pub-location&gt;Geneva, Switzerland&lt;/pub-location&gt;&lt;publisher&gt;WHO&lt;/publisher&gt;&lt;urls&gt;&lt;related-urls&gt;&lt;url&gt;http://www.who.int/chp/chronic_disease_report/contents/en/index.html]&lt;/url&gt;&lt;/related-urls&gt;&lt;/urls&gt;&lt;/record&gt;&lt;/Cite&gt;&lt;/EndNote&gt;</w:instrText>
      </w:r>
      <w:r w:rsidR="0093075F">
        <w:fldChar w:fldCharType="separate"/>
      </w:r>
      <w:r w:rsidR="00525E47" w:rsidRPr="00525E47">
        <w:rPr>
          <w:noProof/>
          <w:vertAlign w:val="superscript"/>
        </w:rPr>
        <w:t>80</w:t>
      </w:r>
      <w:r w:rsidR="0093075F">
        <w:fldChar w:fldCharType="end"/>
      </w:r>
      <w:r w:rsidRPr="008B22D0">
        <w:t xml:space="preserve"> Laws can be used to restrict the sale, promotion and use of harmful or potentially harmful substances </w:t>
      </w:r>
      <w:r w:rsidR="00950DDE">
        <w:t>such as</w:t>
      </w:r>
      <w:r w:rsidRPr="008B22D0">
        <w:t xml:space="preserve"> tobacco or alcohol, or to protect public safety </w:t>
      </w:r>
      <w:r w:rsidR="00826FA9">
        <w:t xml:space="preserve">such as </w:t>
      </w:r>
      <w:r w:rsidRPr="008B22D0">
        <w:t xml:space="preserve">seatbelts in cars. The production, processing, transport, labelling and sale </w:t>
      </w:r>
      <w:r w:rsidR="00E72D78">
        <w:t>of</w:t>
      </w:r>
      <w:r w:rsidR="00E72D78" w:rsidRPr="008B22D0">
        <w:t xml:space="preserve"> </w:t>
      </w:r>
      <w:r w:rsidRPr="008B22D0">
        <w:t xml:space="preserve">food are all subject to regulations intended to protect public health and safety. While the introduction of </w:t>
      </w:r>
      <w:r w:rsidR="00CD65F3">
        <w:t>legislation</w:t>
      </w:r>
      <w:r w:rsidRPr="008B22D0">
        <w:t xml:space="preserve"> is the responsibility of governments, the health sector, </w:t>
      </w:r>
      <w:r w:rsidR="00E72D78">
        <w:t>no</w:t>
      </w:r>
      <w:r w:rsidR="00A74974">
        <w:t>n-governmen</w:t>
      </w:r>
      <w:r w:rsidR="00E72D78">
        <w:t>t</w:t>
      </w:r>
      <w:r w:rsidR="00E44911" w:rsidRPr="00E44911">
        <w:t xml:space="preserve"> organisations, and </w:t>
      </w:r>
      <w:r w:rsidR="00E44911">
        <w:t xml:space="preserve">the wider </w:t>
      </w:r>
      <w:r w:rsidR="00E44911" w:rsidRPr="00E44911">
        <w:t xml:space="preserve">community </w:t>
      </w:r>
      <w:r w:rsidRPr="008B22D0">
        <w:t xml:space="preserve">make an important contribution to </w:t>
      </w:r>
      <w:r w:rsidR="00D94AE9">
        <w:t xml:space="preserve">raising public awareness, engaging in </w:t>
      </w:r>
      <w:r w:rsidRPr="008B22D0">
        <w:t>public debate</w:t>
      </w:r>
      <w:r w:rsidR="0037505E">
        <w:t xml:space="preserve"> and consultation</w:t>
      </w:r>
      <w:r w:rsidR="004809CE">
        <w:t xml:space="preserve">, </w:t>
      </w:r>
      <w:r w:rsidR="00D94AE9">
        <w:t>and</w:t>
      </w:r>
      <w:r w:rsidRPr="008B22D0">
        <w:t xml:space="preserve"> providing ongoing support </w:t>
      </w:r>
      <w:r w:rsidR="00E63868">
        <w:t>o</w:t>
      </w:r>
      <w:r w:rsidRPr="008B22D0">
        <w:t>nce legislation has been passed.</w:t>
      </w:r>
    </w:p>
    <w:p w14:paraId="499F6B91" w14:textId="77777777" w:rsidR="00B6018E" w:rsidRPr="00695465" w:rsidRDefault="00B6018E" w:rsidP="00CB50ED">
      <w:pPr>
        <w:pStyle w:val="Heading3"/>
      </w:pPr>
      <w:r w:rsidRPr="00695465">
        <w:lastRenderedPageBreak/>
        <w:t xml:space="preserve">Economic </w:t>
      </w:r>
      <w:r w:rsidRPr="00CB50ED">
        <w:t>interventions</w:t>
      </w:r>
    </w:p>
    <w:p w14:paraId="03EE8068" w14:textId="36ADAE58" w:rsidR="007B42AC" w:rsidRDefault="00B6018E" w:rsidP="00CB50ED">
      <w:r w:rsidRPr="00B6018E">
        <w:t xml:space="preserve">Economic interventions are </w:t>
      </w:r>
      <w:r w:rsidR="00EA440C">
        <w:t>a very</w:t>
      </w:r>
      <w:r w:rsidRPr="00B6018E">
        <w:t xml:space="preserve"> effective way of influencing consumer behaviours</w:t>
      </w:r>
      <w:r w:rsidR="007B42AC">
        <w:t>. For example,</w:t>
      </w:r>
      <w:r w:rsidRPr="00B6018E">
        <w:t xml:space="preserve"> </w:t>
      </w:r>
      <w:r w:rsidR="007B42AC">
        <w:t>h</w:t>
      </w:r>
      <w:r w:rsidRPr="00B6018E">
        <w:t xml:space="preserve">igher tobacco prices in Australia </w:t>
      </w:r>
      <w:r w:rsidR="00EA186E">
        <w:t xml:space="preserve">due to increases in </w:t>
      </w:r>
      <w:r w:rsidRPr="00B6018E">
        <w:t>taxation have been an important factor in bringing down the prevalence of smoking, particularly in young people.</w:t>
      </w:r>
      <w:r w:rsidR="0093075F">
        <w:fldChar w:fldCharType="begin"/>
      </w:r>
      <w:r w:rsidR="00525E47">
        <w:instrText xml:space="preserve"> ADDIN EN.CITE &lt;EndNote&gt;&lt;Cite&gt;&lt;Author&gt;Hayes&lt;/Author&gt;&lt;Year&gt;2011&lt;/Year&gt;&lt;RecNum&gt;1109&lt;/RecNum&gt;&lt;DisplayText&gt;&lt;style face="superscript"&gt;86&lt;/style&gt;&lt;/DisplayText&gt;&lt;record&gt;&lt;rec-number&gt;1109&lt;/rec-number&gt;&lt;foreign-keys&gt;&lt;key app="EN" db-id="zxa00wf2opvf9oeeset50xz7ezpfwre2v20z" timestamp="1477279489"&gt;1109&lt;/key&gt;&lt;/foreign-keys&gt;&lt;ref-type name="Report"&gt;27&lt;/ref-type&gt;&lt;contributors&gt;&lt;authors&gt;&lt;author&gt;Hayes, L&lt;/author&gt;&lt;/authors&gt;&lt;/contributors&gt;&lt;titles&gt;&lt;title&gt;Smokers&amp;apos; responses to the 2010 increase to tobacco excise; findings from the 2009 and 2010 Victorian Smoking and Health Surveys&lt;/title&gt;&lt;/titles&gt;&lt;dates&gt;&lt;year&gt;2011&lt;/year&gt;&lt;/dates&gt;&lt;pub-location&gt;Melbourne, Australia&lt;/pub-location&gt;&lt;publisher&gt;Centre for Behavioural Research in Cancer, Cancer Council Victoria&lt;/publisher&gt;&lt;urls&gt;&lt;/urls&gt;&lt;/record&gt;&lt;/Cite&gt;&lt;/EndNote&gt;</w:instrText>
      </w:r>
      <w:r w:rsidR="0093075F">
        <w:fldChar w:fldCharType="separate"/>
      </w:r>
      <w:r w:rsidR="00525E47" w:rsidRPr="00525E47">
        <w:rPr>
          <w:noProof/>
          <w:vertAlign w:val="superscript"/>
        </w:rPr>
        <w:t>86</w:t>
      </w:r>
      <w:r w:rsidR="0093075F">
        <w:fldChar w:fldCharType="end"/>
      </w:r>
      <w:r w:rsidRPr="00B6018E">
        <w:t xml:space="preserve"> The </w:t>
      </w:r>
      <w:r w:rsidR="001E21A7">
        <w:t>SHR</w:t>
      </w:r>
      <w:r w:rsidRPr="00B6018E">
        <w:t xml:space="preserve"> recommends the introduction of a minimum floor price for alcohol with regular adjustments for inflation</w:t>
      </w:r>
      <w:r w:rsidR="00353B0C">
        <w:t xml:space="preserve">, </w:t>
      </w:r>
      <w:r w:rsidR="00FB279B">
        <w:t>which works by setting</w:t>
      </w:r>
      <w:r w:rsidR="00FB279B" w:rsidRPr="006B5C1E">
        <w:rPr>
          <w:rFonts w:cs="Arial"/>
          <w:szCs w:val="24"/>
        </w:rPr>
        <w:t xml:space="preserve"> a minimum price for alcohol based on the number of standard drinks it contains.</w:t>
      </w:r>
      <w:r w:rsidR="0093075F">
        <w:rPr>
          <w:rFonts w:cs="Arial"/>
          <w:szCs w:val="24"/>
        </w:rPr>
        <w:fldChar w:fldCharType="begin">
          <w:fldData xml:space="preserve">PEVuZE5vdGU+PENpdGU+PEF1dGhvcj5UYXlsb3I8L0F1dGhvcj48WWVhcj4yMDIxPC9ZZWFyPjxS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</w:fldData>
        </w:fldChar>
      </w:r>
      <w:r w:rsidR="00BC7AD1">
        <w:rPr>
          <w:rFonts w:cs="Arial"/>
          <w:szCs w:val="24"/>
        </w:rPr>
        <w:instrText xml:space="preserve"> ADDIN EN.CITE </w:instrText>
      </w:r>
      <w:r w:rsidR="00BC7AD1">
        <w:rPr>
          <w:rFonts w:cs="Arial"/>
          <w:szCs w:val="24"/>
        </w:rPr>
        <w:fldChar w:fldCharType="begin">
          <w:fldData xml:space="preserve">PEVuZE5vdGU+PENpdGU+PEF1dGhvcj5UYXlsb3I8L0F1dGhvcj48WWVhcj4yMDIxPC9ZZWFyPjxS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</w:fldData>
        </w:fldChar>
      </w:r>
      <w:r w:rsidR="00BC7AD1">
        <w:rPr>
          <w:rFonts w:cs="Arial"/>
          <w:szCs w:val="24"/>
        </w:rPr>
        <w:instrText xml:space="preserve"> ADDIN EN.CITE.DATA </w:instrText>
      </w:r>
      <w:r w:rsidR="00BC7AD1">
        <w:rPr>
          <w:rFonts w:cs="Arial"/>
          <w:szCs w:val="24"/>
        </w:rPr>
      </w:r>
      <w:r w:rsidR="00BC7AD1">
        <w:rPr>
          <w:rFonts w:cs="Arial"/>
          <w:szCs w:val="24"/>
        </w:rPr>
        <w:fldChar w:fldCharType="end"/>
      </w:r>
      <w:r w:rsidR="0093075F">
        <w:rPr>
          <w:rFonts w:cs="Arial"/>
          <w:szCs w:val="24"/>
        </w:rPr>
      </w:r>
      <w:r w:rsidR="0093075F">
        <w:rPr>
          <w:rFonts w:cs="Arial"/>
          <w:szCs w:val="24"/>
        </w:rPr>
        <w:fldChar w:fldCharType="separate"/>
      </w:r>
      <w:r w:rsidR="00525E47" w:rsidRPr="00525E47">
        <w:rPr>
          <w:rFonts w:cs="Arial"/>
          <w:noProof/>
          <w:szCs w:val="24"/>
          <w:vertAlign w:val="superscript"/>
        </w:rPr>
        <w:t>22, 87, 88</w:t>
      </w:r>
      <w:r w:rsidR="0093075F">
        <w:rPr>
          <w:rFonts w:cs="Arial"/>
          <w:szCs w:val="24"/>
        </w:rPr>
        <w:fldChar w:fldCharType="end"/>
      </w:r>
      <w:r w:rsidRPr="00B6018E">
        <w:t xml:space="preserve"> This </w:t>
      </w:r>
      <w:r w:rsidR="00495899">
        <w:t>type</w:t>
      </w:r>
      <w:r w:rsidRPr="00B6018E">
        <w:t xml:space="preserve"> of intervention can be introduced by </w:t>
      </w:r>
      <w:r w:rsidR="0008631D">
        <w:t>s</w:t>
      </w:r>
      <w:r w:rsidR="0008631D" w:rsidRPr="00B6018E">
        <w:t xml:space="preserve">tates </w:t>
      </w:r>
      <w:r w:rsidRPr="00B6018E">
        <w:t xml:space="preserve">and </w:t>
      </w:r>
      <w:r w:rsidR="0008631D">
        <w:t>t</w:t>
      </w:r>
      <w:r w:rsidR="0008631D" w:rsidRPr="00B6018E">
        <w:t>erritories</w:t>
      </w:r>
      <w:r w:rsidRPr="00B6018E">
        <w:t>, and is in place in the Northern Territory.</w:t>
      </w:r>
      <w:r w:rsidR="0093075F">
        <w:fldChar w:fldCharType="begin"/>
      </w:r>
      <w:r w:rsidR="00525E47">
        <w:instrText xml:space="preserve"> ADDIN EN.CITE &lt;EndNote&gt;&lt;Cite&gt;&lt;Author&gt;Taylor&lt;/Author&gt;&lt;Year&gt;2021&lt;/Year&gt;&lt;RecNum&gt;1459&lt;/RecNum&gt;&lt;DisplayText&gt;&lt;style face="superscript"&gt;87&lt;/style&gt;&lt;/DisplayText&gt;&lt;record&gt;&lt;rec-number&gt;1459&lt;/rec-number&gt;&lt;foreign-keys&gt;&lt;key app="EN" db-id="zxa00wf2opvf9oeeset50xz7ezpfwre2v20z" timestamp="1626150128"&gt;1459&lt;/key&gt;&lt;/foreign-keys&gt;&lt;ref-type name="Journal Article"&gt;17&lt;/ref-type&gt;&lt;contributors&gt;&lt;authors&gt;&lt;author&gt;Taylor, Nicholas&lt;/author&gt;&lt;author&gt;Miller, Peter&lt;/author&gt;&lt;author&gt;Coomber, Kerri&lt;/author&gt;&lt;author&gt;Livingston, Michael&lt;/author&gt;&lt;author&gt;Scott, Debbie&lt;/author&gt;&lt;author&gt;Buykx, Penny&lt;/author&gt;&lt;author&gt;Chikritzhs, Tanya&lt;/author&gt;&lt;/authors&gt;&lt;/contributors&gt;&lt;titles&gt;&lt;title&gt;The impact of a minimum unit price on wholesale alcohol supply trends in the Northern Territory, Australia&lt;/title&gt;&lt;secondary-title&gt;Australian and New Zealand Journal of Public Health&lt;/secondary-title&gt;&lt;/titles&gt;&lt;periodical&gt;&lt;full-title&gt;Australian and New Zealand Journal of Public Health&lt;/full-title&gt;&lt;/periodical&gt;&lt;pages&gt;26-33&lt;/pages&gt;&lt;volume&gt;45&lt;/volume&gt;&lt;number&gt;1&lt;/number&gt;&lt;dates&gt;&lt;year&gt;2021&lt;/year&gt;&lt;/dates&gt;&lt;isbn&gt;1326-0200&lt;/isbn&gt;&lt;urls&gt;&lt;related-urls&gt;&lt;url&gt;https://onlinelibrary.wiley.com/doi/abs/10.1111/1753-6405.13055&lt;/url&gt;&lt;/related-urls&gt;&lt;/urls&gt;&lt;electronic-resource-num&gt;https://doi.org/10.1111/1753-6405.13055&lt;/electronic-resource-num&gt;&lt;/record&gt;&lt;/Cite&gt;&lt;/EndNote&gt;</w:instrText>
      </w:r>
      <w:r w:rsidR="0093075F">
        <w:fldChar w:fldCharType="separate"/>
      </w:r>
      <w:r w:rsidR="00525E47" w:rsidRPr="00525E47">
        <w:rPr>
          <w:noProof/>
          <w:vertAlign w:val="superscript"/>
        </w:rPr>
        <w:t>87</w:t>
      </w:r>
      <w:r w:rsidR="0093075F">
        <w:fldChar w:fldCharType="end"/>
      </w:r>
      <w:r w:rsidRPr="00B6018E">
        <w:t xml:space="preserve"> The </w:t>
      </w:r>
      <w:r w:rsidR="001E21A7">
        <w:t>SHR</w:t>
      </w:r>
      <w:r w:rsidRPr="00B6018E">
        <w:t xml:space="preserve"> also </w:t>
      </w:r>
      <w:r w:rsidR="00FB4F6A">
        <w:t>supports the introduction</w:t>
      </w:r>
      <w:r w:rsidRPr="00B6018E">
        <w:t xml:space="preserve"> of a levy on sugar-sweetened drinks</w:t>
      </w:r>
      <w:r w:rsidR="00051276">
        <w:t xml:space="preserve"> which</w:t>
      </w:r>
      <w:r w:rsidR="001E21A7">
        <w:t>,</w:t>
      </w:r>
      <w:r w:rsidR="00051276">
        <w:t xml:space="preserve"> l</w:t>
      </w:r>
      <w:r w:rsidRPr="00B6018E">
        <w:t xml:space="preserve">ike tobacco taxes, would need to be introduced by the Australian Government. </w:t>
      </w:r>
    </w:p>
    <w:p w14:paraId="6FC0CA61" w14:textId="77777777" w:rsidR="008F1D1E" w:rsidRPr="007B42AC" w:rsidRDefault="008F1D1E" w:rsidP="00CB50ED">
      <w:pPr>
        <w:pStyle w:val="Heading3"/>
      </w:pPr>
      <w:r w:rsidRPr="007B42AC">
        <w:t xml:space="preserve">Supportive </w:t>
      </w:r>
      <w:r w:rsidRPr="00CB50ED">
        <w:t>environments</w:t>
      </w:r>
    </w:p>
    <w:p w14:paraId="5220D8B5" w14:textId="77777777" w:rsidR="008F1D1E" w:rsidRDefault="00FB4F6A" w:rsidP="00CB50ED">
      <w:r>
        <w:t xml:space="preserve">Many </w:t>
      </w:r>
      <w:r w:rsidR="008F1D1E" w:rsidRPr="001D479B">
        <w:t>environments</w:t>
      </w:r>
      <w:r w:rsidR="0030699B">
        <w:t>, including our homes, neighbourhoods, schools, workplaces</w:t>
      </w:r>
      <w:r w:rsidR="00870548">
        <w:t xml:space="preserve">, and </w:t>
      </w:r>
      <w:r w:rsidR="00DF5992">
        <w:t>community, sport</w:t>
      </w:r>
      <w:r w:rsidR="0079583E">
        <w:t xml:space="preserve"> </w:t>
      </w:r>
      <w:r w:rsidR="00DF5992">
        <w:t>and cultural settings</w:t>
      </w:r>
      <w:r w:rsidR="00DA0269" w:rsidRPr="001D479B">
        <w:t xml:space="preserve"> </w:t>
      </w:r>
      <w:r w:rsidR="008F1D1E" w:rsidRPr="001D479B">
        <w:t xml:space="preserve">have the potential to influence health. Environments that support </w:t>
      </w:r>
      <w:r w:rsidR="002406BF">
        <w:t xml:space="preserve">good </w:t>
      </w:r>
      <w:r w:rsidR="008F1D1E" w:rsidRPr="001D479B">
        <w:t xml:space="preserve">health may do so by </w:t>
      </w:r>
      <w:r w:rsidR="002406BF">
        <w:t>promoting healthy behaviours</w:t>
      </w:r>
      <w:r w:rsidR="00317EA9">
        <w:t>, such as</w:t>
      </w:r>
      <w:r w:rsidR="00C25E18">
        <w:t xml:space="preserve"> by</w:t>
      </w:r>
      <w:r w:rsidR="008F1D1E" w:rsidRPr="001D479B">
        <w:t xml:space="preserve"> making healthy choices </w:t>
      </w:r>
      <w:r w:rsidR="00C25E18">
        <w:t xml:space="preserve">the </w:t>
      </w:r>
      <w:r w:rsidR="004B487E" w:rsidRPr="001D479B">
        <w:t>easier</w:t>
      </w:r>
      <w:r w:rsidR="004B487E">
        <w:t xml:space="preserve"> or more attractive choices;</w:t>
      </w:r>
      <w:r w:rsidR="004B487E" w:rsidRPr="001D479B">
        <w:t xml:space="preserve"> by ensuring safe and equitable access</w:t>
      </w:r>
      <w:r w:rsidR="004B487E">
        <w:t xml:space="preserve"> to nutritious food; by providing safe and accessible active transport </w:t>
      </w:r>
      <w:r w:rsidR="00734A58">
        <w:t>options;</w:t>
      </w:r>
      <w:r w:rsidR="008F1D1E" w:rsidRPr="001D479B">
        <w:t xml:space="preserve"> and by de-normalising unhealthy or risky behaviours.</w:t>
      </w:r>
      <w:r w:rsidR="001D0D7B">
        <w:t xml:space="preserve"> </w:t>
      </w:r>
      <w:r w:rsidR="00195481">
        <w:t xml:space="preserve">Planning </w:t>
      </w:r>
      <w:r w:rsidR="006C64E2">
        <w:t>at a State</w:t>
      </w:r>
      <w:r w:rsidR="00463F93">
        <w:t>, regional</w:t>
      </w:r>
      <w:r w:rsidR="006C64E2">
        <w:t xml:space="preserve"> and local level</w:t>
      </w:r>
      <w:r w:rsidR="007D3A20">
        <w:t xml:space="preserve"> is increasingly recognising the need to ensure </w:t>
      </w:r>
      <w:r w:rsidR="00392642">
        <w:t>liveable</w:t>
      </w:r>
      <w:r w:rsidR="006C64E2">
        <w:t xml:space="preserve"> neighb</w:t>
      </w:r>
      <w:r w:rsidR="00392642">
        <w:t>ourhoods</w:t>
      </w:r>
      <w:r w:rsidR="007D3A20">
        <w:t>.</w:t>
      </w:r>
      <w:r w:rsidR="00392642">
        <w:t xml:space="preserve"> </w:t>
      </w:r>
      <w:r w:rsidR="001D0D7B">
        <w:t xml:space="preserve">Local governments have an important role to play in shaping </w:t>
      </w:r>
      <w:r w:rsidR="002A1D9C">
        <w:t>healthy environments for their communities.</w:t>
      </w:r>
    </w:p>
    <w:tbl>
      <w:tblPr>
        <w:tblStyle w:val="TableGrid"/>
        <w:tblW w:w="0" w:type="auto"/>
        <w:tblLook w:val="04A0" w:firstRow="1" w:lastRow="0" w:firstColumn="1" w:lastColumn="0" w:noHBand="0" w:noVBand="1"/>
      </w:tblPr>
      <w:tblGrid>
        <w:gridCol w:w="15015"/>
      </w:tblGrid>
      <w:tr w:rsidR="00D9412F" w:rsidRPr="00035E48" w14:paraId="38A53402" w14:textId="77777777" w:rsidTr="00D9412F">
        <w:tc>
          <w:tcPr>
            <w:tcW w:w="15015" w:type="dxa"/>
            <w:tcBorders>
              <w:top w:val="nil"/>
              <w:left w:val="nil"/>
              <w:bottom w:val="nil"/>
              <w:right w:val="nil"/>
            </w:tcBorders>
            <w:shd w:val="clear" w:color="auto" w:fill="BADFFA" w:themeFill="accent1" w:themeFillTint="33"/>
          </w:tcPr>
          <w:p w14:paraId="51268021" w14:textId="77777777" w:rsidR="00911FFA" w:rsidRPr="00035E48" w:rsidRDefault="00911FFA" w:rsidP="00911FFA">
            <w:pPr>
              <w:shd w:val="clear" w:color="auto" w:fill="BADFFA" w:themeFill="accent3" w:themeFillTint="33"/>
              <w:spacing w:before="120" w:after="120"/>
              <w:rPr>
                <w:rFonts w:cs="Arial"/>
                <w:b/>
                <w:szCs w:val="24"/>
              </w:rPr>
            </w:pPr>
            <w:r w:rsidRPr="00035E48">
              <w:rPr>
                <w:rFonts w:cs="Arial"/>
                <w:b/>
                <w:szCs w:val="24"/>
              </w:rPr>
              <w:t xml:space="preserve">The role of local governments in public health planning </w:t>
            </w:r>
          </w:p>
          <w:p w14:paraId="4D0E4CCD" w14:textId="4006467A" w:rsidR="00D9412F" w:rsidRPr="00035E48" w:rsidRDefault="00911FFA" w:rsidP="00911FFA">
            <w:pPr>
              <w:shd w:val="clear" w:color="auto" w:fill="BADFFA" w:themeFill="accent3" w:themeFillTint="33"/>
              <w:rPr>
                <w:rFonts w:cs="Arial"/>
              </w:rPr>
            </w:pPr>
            <w:r w:rsidRPr="00035E48">
              <w:rPr>
                <w:rFonts w:cs="Arial"/>
                <w:szCs w:val="24"/>
              </w:rPr>
              <w:t xml:space="preserve">WA’s </w:t>
            </w:r>
            <w:r w:rsidRPr="00035E48">
              <w:rPr>
                <w:rFonts w:cs="Arial"/>
                <w:i/>
                <w:szCs w:val="24"/>
              </w:rPr>
              <w:t>Public Health Act 2016</w:t>
            </w:r>
            <w:r w:rsidRPr="00035E48">
              <w:rPr>
                <w:rFonts w:cs="Arial"/>
                <w:szCs w:val="24"/>
              </w:rPr>
              <w:t xml:space="preserve"> is the State’s legislative framework to protect, promote and improve the health and wellbeing of the population. The Act requires the State’s Chief Health Officer to develop a </w:t>
            </w:r>
            <w:r w:rsidR="0008631D">
              <w:rPr>
                <w:rFonts w:cs="Arial"/>
                <w:szCs w:val="24"/>
              </w:rPr>
              <w:t>p</w:t>
            </w:r>
            <w:r w:rsidRPr="00035E48">
              <w:rPr>
                <w:rFonts w:cs="Arial"/>
                <w:szCs w:val="24"/>
              </w:rPr>
              <w:t xml:space="preserve">ublic health </w:t>
            </w:r>
            <w:r w:rsidR="0008631D">
              <w:rPr>
                <w:rFonts w:cs="Arial"/>
                <w:szCs w:val="24"/>
              </w:rPr>
              <w:t>p</w:t>
            </w:r>
            <w:r w:rsidRPr="00035E48">
              <w:rPr>
                <w:rFonts w:cs="Arial"/>
                <w:szCs w:val="24"/>
              </w:rPr>
              <w:t xml:space="preserve">lan that identifies the public health needs of the </w:t>
            </w:r>
            <w:r w:rsidR="0008631D">
              <w:rPr>
                <w:rFonts w:cs="Arial"/>
                <w:szCs w:val="24"/>
              </w:rPr>
              <w:t>s</w:t>
            </w:r>
            <w:r w:rsidRPr="00035E48">
              <w:rPr>
                <w:rFonts w:cs="Arial"/>
                <w:szCs w:val="24"/>
              </w:rPr>
              <w:t>tate</w:t>
            </w:r>
            <w:r w:rsidR="00AF1436">
              <w:rPr>
                <w:rFonts w:cs="Arial"/>
                <w:szCs w:val="24"/>
              </w:rPr>
              <w:t xml:space="preserve">, </w:t>
            </w:r>
            <w:r w:rsidRPr="00035E48">
              <w:rPr>
                <w:rFonts w:cs="Arial"/>
                <w:szCs w:val="24"/>
              </w:rPr>
              <w:t>and establishes objectives and policy priorities for the promotion, improvement and protection of public health, and the development and delivery of public health services</w:t>
            </w:r>
            <w:r w:rsidR="0008631D">
              <w:rPr>
                <w:rFonts w:cs="Arial"/>
                <w:szCs w:val="24"/>
              </w:rPr>
              <w:t>.</w:t>
            </w:r>
            <w:r w:rsidRPr="00035E48">
              <w:rPr>
                <w:rFonts w:cs="Arial"/>
                <w:szCs w:val="24"/>
              </w:rPr>
              <w:t xml:space="preserve"> Local governments are required to produce local public health plans that align with the State Public Health Plan and are encouraged to link with other agencies with shared priorities, goals and intersecting policy agendas to promote health in their district. The WA Department of Health, Health Service Providers and not-for-profit health </w:t>
            </w:r>
            <w:r w:rsidR="00FD2553">
              <w:rPr>
                <w:rFonts w:cs="Arial"/>
                <w:szCs w:val="24"/>
              </w:rPr>
              <w:t>organisations</w:t>
            </w:r>
            <w:r w:rsidRPr="00035E48">
              <w:rPr>
                <w:rFonts w:cs="Arial"/>
                <w:szCs w:val="24"/>
              </w:rPr>
              <w:t xml:space="preserve"> have developed a range of practical, evidence-based resources to assist local governments with their public health planning. </w:t>
            </w:r>
          </w:p>
        </w:tc>
      </w:tr>
    </w:tbl>
    <w:p w14:paraId="34C8FAE8" w14:textId="77777777" w:rsidR="008F1D1E" w:rsidRPr="008F1D1E" w:rsidRDefault="008F1D1E" w:rsidP="00CB50ED">
      <w:pPr>
        <w:pStyle w:val="Heading3"/>
      </w:pPr>
      <w:r w:rsidRPr="008F1D1E">
        <w:t xml:space="preserve">Public awareness and </w:t>
      </w:r>
      <w:r w:rsidRPr="00CB50ED">
        <w:t>engagement</w:t>
      </w:r>
    </w:p>
    <w:p w14:paraId="1D4E6961" w14:textId="77777777" w:rsidR="0042637B" w:rsidRDefault="004B487E" w:rsidP="00CB50ED">
      <w:r w:rsidRPr="008F1D1E">
        <w:t xml:space="preserve">Raising </w:t>
      </w:r>
      <w:r>
        <w:t xml:space="preserve">public </w:t>
      </w:r>
      <w:r w:rsidRPr="008F1D1E">
        <w:t>awareness</w:t>
      </w:r>
      <w:r>
        <w:t xml:space="preserve"> about chronic disease and injury</w:t>
      </w:r>
      <w:r w:rsidRPr="008F1D1E">
        <w:t xml:space="preserve"> </w:t>
      </w:r>
      <w:r>
        <w:t xml:space="preserve">can educate, </w:t>
      </w:r>
      <w:r w:rsidRPr="008F1D1E">
        <w:t xml:space="preserve">prompt and motivate </w:t>
      </w:r>
      <w:r>
        <w:t>people</w:t>
      </w:r>
      <w:r w:rsidRPr="008F1D1E">
        <w:t xml:space="preserve"> to </w:t>
      </w:r>
      <w:r>
        <w:t xml:space="preserve">think about </w:t>
      </w:r>
      <w:r w:rsidRPr="008F1D1E">
        <w:t>their lifestyle</w:t>
      </w:r>
      <w:r>
        <w:t xml:space="preserve">s and </w:t>
      </w:r>
      <w:r w:rsidR="008F1D1E" w:rsidRPr="008F1D1E">
        <w:t>behaviour. Engaging the public by providing reliable, consistent and motivating messages that are relevant at a personal, family, organisational or community level increases the effectiveness</w:t>
      </w:r>
      <w:r w:rsidR="00062B04">
        <w:t xml:space="preserve"> of</w:t>
      </w:r>
      <w:r w:rsidR="008F1D1E" w:rsidRPr="008F1D1E">
        <w:t xml:space="preserve"> </w:t>
      </w:r>
      <w:r w:rsidR="00A606B6">
        <w:t xml:space="preserve">complementary </w:t>
      </w:r>
      <w:r w:rsidR="008F1D1E" w:rsidRPr="008F1D1E">
        <w:t xml:space="preserve">health promotion activities. Mass media campaigns can deliver public health </w:t>
      </w:r>
      <w:r w:rsidR="008F1D1E" w:rsidRPr="008F1D1E">
        <w:lastRenderedPageBreak/>
        <w:t>gains when they are well-designed and delivered with appropriate reach</w:t>
      </w:r>
      <w:r w:rsidR="00AF761B">
        <w:t xml:space="preserve">, </w:t>
      </w:r>
      <w:r w:rsidR="008F1D1E" w:rsidRPr="008F1D1E">
        <w:t>intensity</w:t>
      </w:r>
      <w:r w:rsidR="00AF761B">
        <w:t xml:space="preserve"> and </w:t>
      </w:r>
      <w:r w:rsidR="00BE6608">
        <w:t xml:space="preserve">over long enough to support and maintain behaviour </w:t>
      </w:r>
      <w:r w:rsidR="00BE6608" w:rsidRPr="000D2677">
        <w:t>changes</w:t>
      </w:r>
      <w:r w:rsidR="0042637B" w:rsidRPr="000D2677">
        <w:t>.</w:t>
      </w:r>
      <w:r w:rsidR="0093075F">
        <w:fldChar w:fldCharType="begin"/>
      </w:r>
      <w:r w:rsidR="00525E47">
        <w:instrText xml:space="preserve"> ADDIN EN.CITE &lt;EndNote&gt;&lt;Cite&gt;&lt;Author&gt;Wakefield MA&lt;/Author&gt;&lt;Year&gt;2010&lt;/Year&gt;&lt;RecNum&gt;904&lt;/RecNum&gt;&lt;DisplayText&gt;&lt;style face="superscript"&gt;89&lt;/style&gt;&lt;/DisplayText&gt;&lt;record&gt;&lt;rec-number&gt;904&lt;/rec-number&gt;&lt;foreign-keys&gt;&lt;key app="EN" db-id="zxa00wf2opvf9oeeset50xz7ezpfwre2v20z" timestamp="0"&gt;904&lt;/key&gt;&lt;/foreign-keys&gt;&lt;ref-type name="Journal Article"&gt;17&lt;/ref-type&gt;&lt;contributors&gt;&lt;authors&gt;&lt;author&gt;Wakefield MA,&lt;/author&gt;&lt;author&gt;Loken B,&lt;/author&gt;&lt;author&gt;Hornik RC,&lt;/author&gt;&lt;/authors&gt;&lt;/contributors&gt;&lt;titles&gt;&lt;title&gt;Use of mass media campaigns to change health behaviour&lt;/title&gt;&lt;secondary-title&gt;The Lancet&lt;/secondary-title&gt;&lt;/titles&gt;&lt;periodical&gt;&lt;full-title&gt;The Lancet&lt;/full-title&gt;&lt;/periodical&gt;&lt;pages&gt;1261-71&lt;/pages&gt;&lt;volume&gt;376&lt;/volume&gt;&lt;dates&gt;&lt;year&gt;2010&lt;/year&gt;&lt;/dates&gt;&lt;urls&gt;&lt;related-urls&gt;&lt;url&gt;http://www.thelancet.com/journals/lancet/article/PIIS0140-6736(10)60809-4/abstract&lt;/url&gt;&lt;/related-urls&gt;&lt;/urls&gt;&lt;/record&gt;&lt;/Cite&gt;&lt;/EndNote&gt;</w:instrText>
      </w:r>
      <w:r w:rsidR="0093075F">
        <w:fldChar w:fldCharType="separate"/>
      </w:r>
      <w:r w:rsidR="00525E47" w:rsidRPr="00525E47">
        <w:rPr>
          <w:noProof/>
          <w:vertAlign w:val="superscript"/>
        </w:rPr>
        <w:t>89</w:t>
      </w:r>
      <w:r w:rsidR="0093075F">
        <w:fldChar w:fldCharType="end"/>
      </w:r>
      <w:r w:rsidR="0042637B" w:rsidRPr="008F1D1E">
        <w:t xml:space="preserve"> </w:t>
      </w:r>
      <w:r w:rsidR="0042637B">
        <w:t xml:space="preserve"> </w:t>
      </w:r>
    </w:p>
    <w:p w14:paraId="642D7292" w14:textId="77777777" w:rsidR="008F1D1E" w:rsidRPr="008F1D1E" w:rsidRDefault="00CA734C" w:rsidP="00CB50ED">
      <w:r>
        <w:t xml:space="preserve">Providing </w:t>
      </w:r>
      <w:r w:rsidR="006D07A9">
        <w:t xml:space="preserve">easily-understood </w:t>
      </w:r>
      <w:r w:rsidR="008F1D1E" w:rsidRPr="008F1D1E">
        <w:t xml:space="preserve">product information </w:t>
      </w:r>
      <w:r>
        <w:t xml:space="preserve">(such as </w:t>
      </w:r>
      <w:r w:rsidR="006A16F1">
        <w:t xml:space="preserve">nutritional information on </w:t>
      </w:r>
      <w:r>
        <w:t xml:space="preserve">food </w:t>
      </w:r>
      <w:r w:rsidR="006A16F1">
        <w:t>packaging</w:t>
      </w:r>
      <w:r w:rsidR="00081B92">
        <w:t xml:space="preserve"> and on menus, </w:t>
      </w:r>
      <w:r>
        <w:t xml:space="preserve">and </w:t>
      </w:r>
      <w:r w:rsidR="00081B92">
        <w:t xml:space="preserve">health </w:t>
      </w:r>
      <w:r w:rsidR="000D37F6">
        <w:t xml:space="preserve">warnings </w:t>
      </w:r>
      <w:r w:rsidR="00B07AA1">
        <w:t xml:space="preserve">on </w:t>
      </w:r>
      <w:r>
        <w:t xml:space="preserve">alcohol </w:t>
      </w:r>
      <w:r w:rsidR="000D37F6">
        <w:t>and tobacco pro</w:t>
      </w:r>
      <w:r w:rsidR="00B07AA1">
        <w:t>ducts</w:t>
      </w:r>
      <w:r>
        <w:t xml:space="preserve">) </w:t>
      </w:r>
      <w:r w:rsidR="008442B4">
        <w:t>are other</w:t>
      </w:r>
      <w:r w:rsidR="006A16F1">
        <w:t xml:space="preserve"> important way</w:t>
      </w:r>
      <w:r w:rsidR="008442B4">
        <w:t>s</w:t>
      </w:r>
      <w:r w:rsidR="006A16F1">
        <w:t xml:space="preserve"> of</w:t>
      </w:r>
      <w:r w:rsidR="008F1D1E" w:rsidRPr="008F1D1E">
        <w:t xml:space="preserve"> </w:t>
      </w:r>
      <w:r w:rsidR="007D4D56">
        <w:t>increasing</w:t>
      </w:r>
      <w:r w:rsidR="008F1D1E" w:rsidRPr="008F1D1E">
        <w:t xml:space="preserve"> </w:t>
      </w:r>
      <w:r w:rsidR="002F76BB">
        <w:t xml:space="preserve">knowledge and </w:t>
      </w:r>
      <w:r w:rsidR="008F1D1E" w:rsidRPr="008F1D1E">
        <w:t>awareness. Professional groups</w:t>
      </w:r>
      <w:r w:rsidR="009E6D3A">
        <w:t>, health organisations</w:t>
      </w:r>
      <w:r w:rsidR="008F1D1E" w:rsidRPr="008F1D1E">
        <w:t xml:space="preserve"> and the media also have a vital role in disseminating information and contributing to the public </w:t>
      </w:r>
      <w:r w:rsidR="00604849">
        <w:t>conversation</w:t>
      </w:r>
      <w:r w:rsidR="008F1D1E" w:rsidRPr="008F1D1E">
        <w:t xml:space="preserve"> about health issues.</w:t>
      </w:r>
    </w:p>
    <w:p w14:paraId="3E913E0E" w14:textId="77777777" w:rsidR="008F1D1E" w:rsidRPr="00CB50ED" w:rsidRDefault="008F1D1E" w:rsidP="00CB50ED">
      <w:pPr>
        <w:pStyle w:val="Heading3"/>
        <w:rPr>
          <w:highlight w:val="green"/>
        </w:rPr>
      </w:pPr>
      <w:r w:rsidRPr="00CB50ED">
        <w:t>Community development</w:t>
      </w:r>
    </w:p>
    <w:p w14:paraId="650671F4" w14:textId="77777777" w:rsidR="0050442B" w:rsidRDefault="008A001A" w:rsidP="00CB50ED">
      <w:r>
        <w:t xml:space="preserve">Community approaches to health promotion take account </w:t>
      </w:r>
      <w:r w:rsidR="001B4168">
        <w:t xml:space="preserve">of </w:t>
      </w:r>
      <w:r>
        <w:t>the social, cultural, economic, environmental, geographical and other factors that make individual communities distinct. Th</w:t>
      </w:r>
      <w:r w:rsidR="00604849">
        <w:t xml:space="preserve">rough meaningful community engagement, communities can </w:t>
      </w:r>
      <w:r>
        <w:t xml:space="preserve">identify the factors </w:t>
      </w:r>
      <w:r w:rsidR="00CB26B9">
        <w:t xml:space="preserve">that contribute to ill-health in their </w:t>
      </w:r>
      <w:r w:rsidR="00DB241E">
        <w:t>particular setting, decid</w:t>
      </w:r>
      <w:r w:rsidR="000606DF">
        <w:t>e</w:t>
      </w:r>
      <w:r w:rsidR="00DB241E">
        <w:t xml:space="preserve"> on priorities and work towards finding </w:t>
      </w:r>
      <w:r w:rsidR="000E2E49">
        <w:t xml:space="preserve">and implementing solutions. In some circumstances, health and other professionals may work in partnership with communities, </w:t>
      </w:r>
      <w:r w:rsidR="008F7EFA">
        <w:t xml:space="preserve">participating in decision-making and helping to control implementation of initiatives. In other settings, communities </w:t>
      </w:r>
      <w:r w:rsidR="000606DF">
        <w:t>may prefer</w:t>
      </w:r>
      <w:r w:rsidR="00A52A00">
        <w:t xml:space="preserve"> to set</w:t>
      </w:r>
      <w:r w:rsidR="00DF37FC">
        <w:t xml:space="preserve"> their own course, with health professionals acting as co-facilitators</w:t>
      </w:r>
      <w:r w:rsidR="00C96982" w:rsidRPr="008F1D1E">
        <w:t>.</w:t>
      </w:r>
      <w:r w:rsidR="0093075F">
        <w:fldChar w:fldCharType="begin"/>
      </w:r>
      <w:r w:rsidR="00525E47">
        <w:instrText xml:space="preserve"> ADDIN EN.CITE &lt;EndNote&gt;&lt;Cite&gt;&lt;Author&gt;Keleher&lt;/Author&gt;&lt;Year&gt;2007&lt;/Year&gt;&lt;RecNum&gt;568&lt;/RecNum&gt;&lt;DisplayText&gt;&lt;style face="superscript"&gt;90&lt;/style&gt;&lt;/DisplayText&gt;&lt;record&gt;&lt;rec-number&gt;568&lt;/rec-number&gt;&lt;foreign-keys&gt;&lt;key app="EN" db-id="zxa00wf2opvf9oeeset50xz7ezpfwre2v20z" timestamp="0"&gt;568&lt;/key&gt;&lt;/foreign-keys&gt;&lt;ref-type name="Report"&gt;27&lt;/ref-type&gt;&lt;contributors&gt;&lt;authors&gt;&lt;author&gt;Keleher, H&lt;/author&gt;&lt;/authors&gt;&lt;secondary-authors&gt;&lt;author&gt;Keleher, H&lt;/author&gt;&lt;author&gt;MacDougall, C&lt;/author&gt;&lt;author&gt;Murphy, B&lt;/author&gt;&lt;/secondary-authors&gt;&lt;/contributors&gt;&lt;titles&gt;&lt;title&gt;Reframing health promotion&lt;/title&gt;&lt;secondary-title&gt;Understanding health promotion&lt;/secondary-title&gt;&lt;/titles&gt;&lt;dates&gt;&lt;year&gt;2007&lt;/year&gt;&lt;/dates&gt;&lt;pub-location&gt;Melbourne, Australia&lt;/pub-location&gt;&lt;publisher&gt;Oxford University Press&lt;/publisher&gt;&lt;urls&gt;&lt;/urls&gt;&lt;/record&gt;&lt;/Cite&gt;&lt;/EndNote&gt;</w:instrText>
      </w:r>
      <w:r w:rsidR="0093075F">
        <w:fldChar w:fldCharType="separate"/>
      </w:r>
      <w:r w:rsidR="00525E47" w:rsidRPr="00525E47">
        <w:rPr>
          <w:noProof/>
          <w:vertAlign w:val="superscript"/>
        </w:rPr>
        <w:t>90</w:t>
      </w:r>
      <w:r w:rsidR="0093075F">
        <w:fldChar w:fldCharType="end"/>
      </w:r>
      <w:r w:rsidR="00C96982" w:rsidRPr="008F1D1E">
        <w:t xml:space="preserve"> </w:t>
      </w:r>
      <w:r w:rsidR="00DD5260" w:rsidRPr="008F1D1E">
        <w:t>Community development fosters participation, empowerment and sustainability</w:t>
      </w:r>
      <w:r w:rsidR="0050442B">
        <w:t xml:space="preserve">. </w:t>
      </w:r>
      <w:r w:rsidR="00C96982">
        <w:t xml:space="preserve">These important elements help to build more equitable, healthy and resilient communities. </w:t>
      </w:r>
    </w:p>
    <w:p w14:paraId="434E99CC" w14:textId="77777777" w:rsidR="008F1D1E" w:rsidRPr="008F1D1E" w:rsidRDefault="008F1D1E" w:rsidP="00CB50ED">
      <w:pPr>
        <w:pStyle w:val="Heading3"/>
      </w:pPr>
      <w:r w:rsidRPr="008F1D1E">
        <w:t>Targeted interventions</w:t>
      </w:r>
    </w:p>
    <w:p w14:paraId="396F0020" w14:textId="77777777" w:rsidR="008F1D1E" w:rsidRDefault="008F1D1E" w:rsidP="00CB50ED">
      <w:r w:rsidRPr="008F1D1E">
        <w:t xml:space="preserve">Targeted interventions </w:t>
      </w:r>
      <w:r w:rsidR="001B4168">
        <w:t>are</w:t>
      </w:r>
      <w:r w:rsidRPr="008F1D1E">
        <w:t xml:space="preserve"> </w:t>
      </w:r>
      <w:r w:rsidR="00B51EBD">
        <w:t xml:space="preserve">developed </w:t>
      </w:r>
      <w:r w:rsidR="00FE5F82">
        <w:t xml:space="preserve">and tailored </w:t>
      </w:r>
      <w:r w:rsidR="00B51EBD">
        <w:t>to suit</w:t>
      </w:r>
      <w:r w:rsidRPr="008F1D1E">
        <w:t xml:space="preserve"> specific settings</w:t>
      </w:r>
      <w:r w:rsidR="00F976FD">
        <w:t>,</w:t>
      </w:r>
      <w:r w:rsidR="00FF3137">
        <w:t xml:space="preserve"> or </w:t>
      </w:r>
      <w:r w:rsidR="00BD7C11">
        <w:t xml:space="preserve">to </w:t>
      </w:r>
      <w:r w:rsidR="00B51EBD">
        <w:t>be meaningful to</w:t>
      </w:r>
      <w:r w:rsidR="00FF3137">
        <w:t xml:space="preserve"> </w:t>
      </w:r>
      <w:r w:rsidR="001E7FBD">
        <w:t xml:space="preserve">specific </w:t>
      </w:r>
      <w:r w:rsidRPr="008F1D1E">
        <w:t>population group</w:t>
      </w:r>
      <w:r w:rsidR="00FF3137">
        <w:t>s</w:t>
      </w:r>
      <w:r w:rsidR="006B5F02">
        <w:t xml:space="preserve"> or communities</w:t>
      </w:r>
      <w:r w:rsidRPr="008F1D1E">
        <w:t>.</w:t>
      </w:r>
      <w:r w:rsidR="00270275">
        <w:t xml:space="preserve"> </w:t>
      </w:r>
      <w:r w:rsidRPr="008F1D1E">
        <w:t xml:space="preserve">Targeted interventions need to include or be part of a larger suite of activities that </w:t>
      </w:r>
      <w:r w:rsidR="000F4E12">
        <w:t xml:space="preserve">consider </w:t>
      </w:r>
      <w:r w:rsidRPr="008F1D1E">
        <w:t xml:space="preserve">the environmental and social determinants of health. They also need to consider and support the improvement of health literacy. </w:t>
      </w:r>
      <w:r w:rsidR="00047DD1">
        <w:t>Effective and t</w:t>
      </w:r>
      <w:r w:rsidR="00D34609">
        <w:t xml:space="preserve">argeted interventions </w:t>
      </w:r>
      <w:r w:rsidR="00047DD1">
        <w:t>are</w:t>
      </w:r>
      <w:r w:rsidR="00D34609">
        <w:t xml:space="preserve"> de</w:t>
      </w:r>
      <w:r w:rsidR="00563BD5">
        <w:t xml:space="preserve">signed </w:t>
      </w:r>
      <w:r w:rsidR="00D34609">
        <w:t xml:space="preserve">in consultation with </w:t>
      </w:r>
      <w:r w:rsidR="00C96FCC">
        <w:t xml:space="preserve">the intended </w:t>
      </w:r>
      <w:r w:rsidR="001E7688">
        <w:t>populations to ensure</w:t>
      </w:r>
      <w:r w:rsidR="003060B1">
        <w:t xml:space="preserve"> </w:t>
      </w:r>
      <w:r w:rsidR="001E7688">
        <w:t>relevance and appropriateness</w:t>
      </w:r>
      <w:r w:rsidR="00E25A8F">
        <w:t>.</w:t>
      </w:r>
    </w:p>
    <w:p w14:paraId="72649D5E" w14:textId="77777777" w:rsidR="00273F13" w:rsidRPr="00FA2436" w:rsidRDefault="00273F13" w:rsidP="00273F13">
      <w:pPr>
        <w:pStyle w:val="Heading3"/>
      </w:pPr>
      <w:r>
        <w:t xml:space="preserve">Collaborative partnerships and building capacity </w:t>
      </w:r>
    </w:p>
    <w:p w14:paraId="18F625DF" w14:textId="77777777" w:rsidR="00273F13" w:rsidRDefault="00273F13" w:rsidP="00CB50ED">
      <w:r>
        <w:t>As noted in Principle 4, a</w:t>
      </w:r>
      <w:r w:rsidRPr="00FA2436">
        <w:t xml:space="preserve"> partnership approach to tackling chronic disease and injury prevention is essential to ensure that the reach and impact of health-promoting</w:t>
      </w:r>
      <w:r>
        <w:t xml:space="preserve"> policies and programs</w:t>
      </w:r>
      <w:r w:rsidRPr="00FA2436">
        <w:t xml:space="preserve"> are as effective as possible. </w:t>
      </w:r>
      <w:r>
        <w:t>The need for developing partnerships is clear throughout the HPSF.</w:t>
      </w:r>
    </w:p>
    <w:p w14:paraId="3617A644" w14:textId="00658F8A" w:rsidR="00273F13" w:rsidRDefault="00B4482B" w:rsidP="00CB50ED">
      <w:pPr>
        <w:rPr>
          <w:noProof/>
        </w:rPr>
      </w:pPr>
      <w:r>
        <w:t>To ensure that interventions are effectively implemented and are able to be sustained over time, a capacity-building approach is adopted by the HPSF. In the context of health promotion, capacity building is the process of developing sustainable skills, resources and commitment to health improvement to prolong and multiply health gains.</w:t>
      </w:r>
      <w:r w:rsidR="0093075F">
        <w:fldChar w:fldCharType="begin"/>
      </w:r>
      <w:r w:rsidR="00525E47">
        <w:instrText xml:space="preserve"> ADDIN EN.CITE &lt;EndNote&gt;&lt;Cite&gt;&lt;Author&gt;Hawe&lt;/Author&gt;&lt;Year&gt;2000&lt;/Year&gt;&lt;RecNum&gt;507&lt;/RecNum&gt;&lt;DisplayText&gt;&lt;style face="superscript"&gt;91&lt;/style&gt;&lt;/DisplayText&gt;&lt;record&gt;&lt;rec-number&gt;507&lt;/rec-number&gt;&lt;foreign-keys&gt;&lt;key app="EN" db-id="zxa00wf2opvf9oeeset50xz7ezpfwre2v20z" timestamp="0"&gt;507&lt;/key&gt;&lt;/foreign-keys&gt;&lt;ref-type name="Web Page"&gt;12&lt;/ref-type&gt;&lt;contributors&gt;&lt;authors&gt;&lt;author&gt;Hawe, P&lt;/author&gt;&lt;author&gt;King, L&lt;/author&gt;&lt;author&gt;Noort, M&lt;/author&gt;&lt;author&gt;Jordens, C&lt;/author&gt;&lt;author&gt;Lloyd, B&lt;/author&gt;&lt;/authors&gt;&lt;/contributors&gt;&lt;titles&gt;&lt;title&gt;Indicators to help with capacity building in health promotion.&lt;/title&gt;&lt;/titles&gt;&lt;dates&gt;&lt;year&gt;2000&lt;/year&gt;&lt;/dates&gt;&lt;pub-location&gt;Sydney, Australia&lt;/pub-location&gt;&lt;publisher&gt;NSW Health&lt;/publisher&gt;&lt;urls&gt;&lt;related-urls&gt;&lt;url&gt;http://www.bvsde.paho.org/bvsacd/cd64/capbuild.pdf]&lt;/url&gt;&lt;/related-urls&gt;&lt;/urls&gt;&lt;/record&gt;&lt;/Cite&gt;&lt;/EndNote&gt;</w:instrText>
      </w:r>
      <w:r w:rsidR="0093075F">
        <w:fldChar w:fldCharType="separate"/>
      </w:r>
      <w:r w:rsidR="00525E47" w:rsidRPr="00525E47">
        <w:rPr>
          <w:noProof/>
          <w:vertAlign w:val="superscript"/>
        </w:rPr>
        <w:t>91</w:t>
      </w:r>
      <w:r w:rsidR="0093075F">
        <w:fldChar w:fldCharType="end"/>
      </w:r>
      <w:r>
        <w:t xml:space="preserve"> Successful capacity building supports the building of partnerships and environments </w:t>
      </w:r>
      <w:r>
        <w:lastRenderedPageBreak/>
        <w:t>that will enable programs (and health gains) to be sustained over time.</w:t>
      </w:r>
      <w:r w:rsidR="0093075F">
        <w:fldChar w:fldCharType="begin"/>
      </w:r>
      <w:r w:rsidR="00525E47">
        <w:instrText xml:space="preserve"> ADDIN EN.CITE &lt;EndNote&gt;&lt;Cite&gt;&lt;Author&gt;Hawe&lt;/Author&gt;&lt;Year&gt;2000&lt;/Year&gt;&lt;RecNum&gt;507&lt;/RecNum&gt;&lt;DisplayText&gt;&lt;style face="superscript"&gt;91&lt;/style&gt;&lt;/DisplayText&gt;&lt;record&gt;&lt;rec-number&gt;507&lt;/rec-number&gt;&lt;foreign-keys&gt;&lt;key app="EN" db-id="zxa00wf2opvf9oeeset50xz7ezpfwre2v20z" timestamp="0"&gt;507&lt;/key&gt;&lt;/foreign-keys&gt;&lt;ref-type name="Web Page"&gt;12&lt;/ref-type&gt;&lt;contributors&gt;&lt;authors&gt;&lt;author&gt;Hawe, P&lt;/author&gt;&lt;author&gt;King, L&lt;/author&gt;&lt;author&gt;Noort, M&lt;/author&gt;&lt;author&gt;Jordens, C&lt;/author&gt;&lt;author&gt;Lloyd, B&lt;/author&gt;&lt;/authors&gt;&lt;/contributors&gt;&lt;titles&gt;&lt;title&gt;Indicators to help with capacity building in health promotion.&lt;/title&gt;&lt;/titles&gt;&lt;dates&gt;&lt;year&gt;2000&lt;/year&gt;&lt;/dates&gt;&lt;pub-location&gt;Sydney, Australia&lt;/pub-location&gt;&lt;publisher&gt;NSW Health&lt;/publisher&gt;&lt;urls&gt;&lt;related-urls&gt;&lt;url&gt;http://www.bvsde.paho.org/bvsacd/cd64/capbuild.pdf]&lt;/url&gt;&lt;/related-urls&gt;&lt;/urls&gt;&lt;/record&gt;&lt;/Cite&gt;&lt;/EndNote&gt;</w:instrText>
      </w:r>
      <w:r w:rsidR="0093075F">
        <w:fldChar w:fldCharType="separate"/>
      </w:r>
      <w:r w:rsidR="00525E47" w:rsidRPr="00525E47">
        <w:rPr>
          <w:noProof/>
          <w:vertAlign w:val="superscript"/>
        </w:rPr>
        <w:t>91</w:t>
      </w:r>
      <w:r w:rsidR="0093075F">
        <w:fldChar w:fldCharType="end"/>
      </w:r>
      <w:r>
        <w:t xml:space="preserve"> </w:t>
      </w:r>
      <w:r w:rsidR="00273F13">
        <w:t>Social Inclusion Mirrabooka, coordinated by the North Metro</w:t>
      </w:r>
      <w:r>
        <w:t>politan</w:t>
      </w:r>
      <w:r w:rsidR="00273F13">
        <w:t xml:space="preserve"> Health Service</w:t>
      </w:r>
      <w:r w:rsidR="001E21A7">
        <w:t>’s</w:t>
      </w:r>
      <w:r w:rsidR="00273F13">
        <w:t xml:space="preserve"> Public Health Unit, provides a </w:t>
      </w:r>
      <w:r>
        <w:t>current</w:t>
      </w:r>
      <w:r w:rsidR="00273F13">
        <w:t xml:space="preserve"> example of the partnership approach in action in urban Perth</w:t>
      </w:r>
      <w:r w:rsidR="00105D45">
        <w:t>.</w:t>
      </w:r>
    </w:p>
    <w:tbl>
      <w:tblPr>
        <w:tblStyle w:val="TableGrid"/>
        <w:tblW w:w="0" w:type="auto"/>
        <w:tblLook w:val="04A0" w:firstRow="1" w:lastRow="0" w:firstColumn="1" w:lastColumn="0" w:noHBand="0" w:noVBand="1"/>
      </w:tblPr>
      <w:tblGrid>
        <w:gridCol w:w="15025"/>
      </w:tblGrid>
      <w:tr w:rsidR="00273F13" w:rsidRPr="00035E48" w14:paraId="5762EEAE" w14:textId="77777777" w:rsidTr="002B1035">
        <w:tc>
          <w:tcPr>
            <w:tcW w:w="15025" w:type="dxa"/>
            <w:tcBorders>
              <w:top w:val="nil"/>
              <w:left w:val="nil"/>
              <w:bottom w:val="nil"/>
              <w:right w:val="nil"/>
            </w:tcBorders>
            <w:shd w:val="clear" w:color="auto" w:fill="BADFFA" w:themeFill="accent4" w:themeFillTint="33"/>
          </w:tcPr>
          <w:p w14:paraId="445258C4" w14:textId="77777777" w:rsidR="002B1035" w:rsidRPr="00035E48" w:rsidRDefault="002B1035" w:rsidP="0089331D">
            <w:pPr>
              <w:spacing w:after="120"/>
              <w:rPr>
                <w:rFonts w:cs="Arial"/>
                <w:b/>
                <w:bCs/>
                <w:sz w:val="26"/>
                <w:szCs w:val="26"/>
              </w:rPr>
            </w:pPr>
            <w:r w:rsidRPr="00035E48">
              <w:rPr>
                <w:rFonts w:cs="Arial"/>
                <w:b/>
                <w:bCs/>
                <w:sz w:val="26"/>
                <w:szCs w:val="26"/>
              </w:rPr>
              <w:t>Social Inclusion Mirrabooka (SIM)</w:t>
            </w:r>
          </w:p>
          <w:p w14:paraId="26243DC8" w14:textId="77777777" w:rsidR="00273F13" w:rsidRPr="00035E48" w:rsidRDefault="00273F13" w:rsidP="0089331D">
            <w:pPr>
              <w:spacing w:after="120"/>
              <w:rPr>
                <w:rFonts w:cs="Arial"/>
                <w:sz w:val="2"/>
                <w:szCs w:val="2"/>
              </w:rPr>
            </w:pPr>
            <w:r w:rsidRPr="00035E48">
              <w:rPr>
                <w:rFonts w:cs="Arial"/>
              </w:rPr>
              <w:t xml:space="preserve">Social Inclusion Mirrabooka (SIM) is a cross-sector partnership. The goal of SIM is to improve health outcomes, community engagement and reduce inequalities for residents living in Mirrabooka and surrounding suburbs. Led by the North Metropolitan Health Service Public Health Unit, SIM consists of more than thirty organisations including </w:t>
            </w:r>
            <w:r w:rsidR="002A23A0">
              <w:rPr>
                <w:rFonts w:cs="Arial"/>
              </w:rPr>
              <w:t>s</w:t>
            </w:r>
            <w:r w:rsidR="002A23A0" w:rsidRPr="00035E48">
              <w:rPr>
                <w:rFonts w:cs="Arial"/>
              </w:rPr>
              <w:t xml:space="preserve">tate </w:t>
            </w:r>
            <w:r w:rsidRPr="00035E48">
              <w:rPr>
                <w:rFonts w:cs="Arial"/>
              </w:rPr>
              <w:t xml:space="preserve">and </w:t>
            </w:r>
            <w:r w:rsidR="002A23A0">
              <w:rPr>
                <w:rFonts w:cs="Arial"/>
              </w:rPr>
              <w:t>l</w:t>
            </w:r>
            <w:r w:rsidR="002A23A0" w:rsidRPr="00035E48">
              <w:rPr>
                <w:rFonts w:cs="Arial"/>
              </w:rPr>
              <w:t xml:space="preserve">ocal </w:t>
            </w:r>
            <w:r w:rsidR="002A23A0">
              <w:rPr>
                <w:rFonts w:cs="Arial"/>
              </w:rPr>
              <w:t>g</w:t>
            </w:r>
            <w:r w:rsidR="002A23A0" w:rsidRPr="00035E48">
              <w:rPr>
                <w:rFonts w:cs="Arial"/>
              </w:rPr>
              <w:t>overnment</w:t>
            </w:r>
            <w:r w:rsidRPr="00035E48">
              <w:rPr>
                <w:rFonts w:cs="Arial"/>
              </w:rPr>
              <w:t>, the non-government sector, schools, CaLD communities, Aboriginal organisations and service providers. Through collaborative partnerships, SIM facilitates the development of community and individual capacity building, and interventions that foster harmonious, inclusive and healthy communities. The SIM network facilitates several programs, including the Balga Boodja Walking Trail, tailored food literacy programs, weekly community walking groups, and the With One Voice Mirrabooka community choir. SIM also holds a twice-yearly community walk against domestic violence.</w:t>
            </w:r>
          </w:p>
        </w:tc>
      </w:tr>
    </w:tbl>
    <w:p w14:paraId="096B7EED" w14:textId="77777777" w:rsidR="007903E3" w:rsidRPr="007903E3" w:rsidRDefault="007903E3" w:rsidP="00CB50ED">
      <w:pPr>
        <w:rPr>
          <w:sz w:val="4"/>
          <w:szCs w:val="4"/>
        </w:rPr>
      </w:pPr>
    </w:p>
    <w:p w14:paraId="7BF10B48" w14:textId="77777777" w:rsidR="00DD3A1D" w:rsidRDefault="00DD3A1D" w:rsidP="00CB50ED">
      <w:r>
        <w:t>Providers of health promotion programs funded by the Chronic Disease Prevention Directorate are required to develop and support a program of capacity building among their stakeholders.</w:t>
      </w:r>
    </w:p>
    <w:p w14:paraId="694ACA68" w14:textId="77777777" w:rsidR="00D035FC" w:rsidRPr="00D035FC" w:rsidRDefault="00D035FC" w:rsidP="00F179B8">
      <w:pPr>
        <w:pStyle w:val="Heading3"/>
      </w:pPr>
      <w:r w:rsidRPr="00D035FC">
        <w:t xml:space="preserve">Research and evaluation </w:t>
      </w:r>
    </w:p>
    <w:p w14:paraId="7543DE5B" w14:textId="323A58C9" w:rsidR="007324C4" w:rsidRPr="004162FD" w:rsidRDefault="00D035FC" w:rsidP="004162FD">
      <w:pPr>
        <w:sectPr w:rsidR="007324C4" w:rsidRPr="004162FD" w:rsidSect="007860E6">
          <w:type w:val="continuous"/>
          <w:pgSz w:w="16838" w:h="11906" w:orient="landscape" w:code="9"/>
          <w:pgMar w:top="851" w:right="962" w:bottom="1843" w:left="851" w:header="709" w:footer="454" w:gutter="0"/>
          <w:cols w:space="764"/>
          <w:docGrid w:linePitch="360"/>
        </w:sectPr>
      </w:pPr>
      <w:r w:rsidRPr="00D035FC">
        <w:t xml:space="preserve">Research and evaluation </w:t>
      </w:r>
      <w:r w:rsidR="001E21A7">
        <w:t xml:space="preserve">are </w:t>
      </w:r>
      <w:r w:rsidR="00F73FF0">
        <w:t>central to</w:t>
      </w:r>
      <w:r w:rsidRPr="00D035FC">
        <w:t xml:space="preserve"> the development of </w:t>
      </w:r>
      <w:r w:rsidR="000267C8">
        <w:t>well-conducted</w:t>
      </w:r>
      <w:r w:rsidRPr="00D035FC">
        <w:t xml:space="preserve"> health promotion </w:t>
      </w:r>
      <w:r w:rsidR="00024BF8">
        <w:t>p</w:t>
      </w:r>
      <w:r w:rsidR="007B5C54">
        <w:t>olicy</w:t>
      </w:r>
      <w:r w:rsidR="00024BF8">
        <w:t xml:space="preserve"> and </w:t>
      </w:r>
      <w:r w:rsidRPr="00D035FC">
        <w:t>programs</w:t>
      </w:r>
      <w:r w:rsidR="007B5C54">
        <w:t>.</w:t>
      </w:r>
      <w:r w:rsidRPr="00D035FC">
        <w:t xml:space="preserve"> </w:t>
      </w:r>
      <w:r w:rsidR="004162FD">
        <w:t>H</w:t>
      </w:r>
      <w:r w:rsidRPr="00D035FC">
        <w:t xml:space="preserve">igh-quality research and evaluation </w:t>
      </w:r>
      <w:r w:rsidR="0081393D">
        <w:t xml:space="preserve">provide quality assurance </w:t>
      </w:r>
      <w:r w:rsidR="00595CBC">
        <w:t>by ensuring that policies and programs represent value</w:t>
      </w:r>
      <w:r w:rsidR="004C77FF">
        <w:t xml:space="preserve"> </w:t>
      </w:r>
      <w:r w:rsidR="00595CBC">
        <w:t>for</w:t>
      </w:r>
      <w:r w:rsidR="004C77FF">
        <w:t xml:space="preserve"> </w:t>
      </w:r>
      <w:r w:rsidR="00595CBC">
        <w:t xml:space="preserve">money and deliver </w:t>
      </w:r>
      <w:r w:rsidR="004C77FF">
        <w:t xml:space="preserve">the intended </w:t>
      </w:r>
      <w:r w:rsidR="00595CBC">
        <w:t xml:space="preserve">health benefits </w:t>
      </w:r>
      <w:r w:rsidR="00DB33DA">
        <w:t xml:space="preserve">to the community. </w:t>
      </w:r>
      <w:r w:rsidR="00F86CA1">
        <w:t xml:space="preserve">For further information on research and evaluation in </w:t>
      </w:r>
      <w:r w:rsidR="00F86CA1" w:rsidRPr="00D00092">
        <w:t xml:space="preserve">the HPSF, see </w:t>
      </w:r>
      <w:r w:rsidR="00DF7C20" w:rsidRPr="00D00092">
        <w:t xml:space="preserve">Section </w:t>
      </w:r>
      <w:r w:rsidR="00D00092" w:rsidRPr="00D00092">
        <w:t>5.</w:t>
      </w:r>
      <w:r w:rsidR="00F86CA1">
        <w:t xml:space="preserve">   </w:t>
      </w:r>
    </w:p>
    <w:p w14:paraId="47B63C73" w14:textId="77777777" w:rsidR="00EB2B80" w:rsidRDefault="00EB2B80" w:rsidP="002D5044">
      <w:pPr>
        <w:spacing w:before="240"/>
        <w:rPr>
          <w:bCs/>
          <w:noProof/>
        </w:rPr>
      </w:pPr>
    </w:p>
    <w:p w14:paraId="3539D721" w14:textId="77777777" w:rsidR="00FB6445" w:rsidRDefault="00FB6445" w:rsidP="009B57DA">
      <w:bookmarkStart w:id="26" w:name="_Toc80622483"/>
    </w:p>
    <w:p w14:paraId="06FECE2E" w14:textId="77777777" w:rsidR="00FB6445" w:rsidRDefault="00FB6445" w:rsidP="009B57DA"/>
    <w:p w14:paraId="78386F3C" w14:textId="77777777" w:rsidR="00FB6445" w:rsidRDefault="00FB6445" w:rsidP="009B57DA"/>
    <w:p w14:paraId="2810374D" w14:textId="77777777" w:rsidR="00FB6445" w:rsidRDefault="00FB6445" w:rsidP="009B57DA"/>
    <w:p w14:paraId="11264B09" w14:textId="77777777" w:rsidR="009B57DA" w:rsidRDefault="009B57DA" w:rsidP="009B57DA"/>
    <w:p w14:paraId="05194561" w14:textId="77777777" w:rsidR="00EB2B80" w:rsidRPr="00F23C0A" w:rsidRDefault="00EB2B80" w:rsidP="0016590A">
      <w:pPr>
        <w:pStyle w:val="Heading1"/>
        <w:numPr>
          <w:ilvl w:val="0"/>
          <w:numId w:val="3"/>
        </w:numPr>
        <w:rPr>
          <w:noProof/>
          <w:sz w:val="56"/>
          <w:szCs w:val="56"/>
        </w:rPr>
      </w:pPr>
      <w:bookmarkStart w:id="27" w:name="_Toc88132658"/>
      <w:r w:rsidRPr="00F23C0A">
        <w:rPr>
          <w:sz w:val="56"/>
          <w:szCs w:val="56"/>
        </w:rPr>
        <w:lastRenderedPageBreak/>
        <w:t xml:space="preserve">The </w:t>
      </w:r>
      <w:r w:rsidR="002A23A0">
        <w:rPr>
          <w:sz w:val="56"/>
          <w:szCs w:val="56"/>
        </w:rPr>
        <w:t>5-</w:t>
      </w:r>
      <w:r w:rsidR="00A935E3">
        <w:rPr>
          <w:sz w:val="56"/>
          <w:szCs w:val="56"/>
        </w:rPr>
        <w:t>y</w:t>
      </w:r>
      <w:r w:rsidRPr="00F23C0A">
        <w:rPr>
          <w:sz w:val="56"/>
          <w:szCs w:val="56"/>
        </w:rPr>
        <w:t xml:space="preserve">ear </w:t>
      </w:r>
      <w:r w:rsidR="00A935E3">
        <w:rPr>
          <w:sz w:val="56"/>
          <w:szCs w:val="56"/>
        </w:rPr>
        <w:t>p</w:t>
      </w:r>
      <w:r w:rsidRPr="00F23C0A">
        <w:rPr>
          <w:sz w:val="56"/>
          <w:szCs w:val="56"/>
        </w:rPr>
        <w:t>lan</w:t>
      </w:r>
      <w:bookmarkEnd w:id="26"/>
      <w:bookmarkEnd w:id="27"/>
    </w:p>
    <w:p w14:paraId="35875B0D" w14:textId="77777777" w:rsidR="00EB2B80" w:rsidRDefault="00EB2B80" w:rsidP="009B48CC">
      <w:pPr>
        <w:rPr>
          <w:bCs/>
          <w:noProof/>
        </w:rPr>
      </w:pPr>
    </w:p>
    <w:p w14:paraId="24BCE022" w14:textId="77777777" w:rsidR="00EB2B80" w:rsidRDefault="00EB2B80" w:rsidP="009B48CC">
      <w:pPr>
        <w:rPr>
          <w:bCs/>
          <w:noProof/>
        </w:rPr>
      </w:pPr>
    </w:p>
    <w:p w14:paraId="7CEF4D18" w14:textId="77777777" w:rsidR="00DA7D4F" w:rsidRDefault="00DA7D4F" w:rsidP="00DA7D4F">
      <w:bookmarkStart w:id="28" w:name="_Toc80622484"/>
    </w:p>
    <w:p w14:paraId="036D7C45" w14:textId="77777777" w:rsidR="00DA7D4F" w:rsidRDefault="00DA7D4F" w:rsidP="00DA7D4F"/>
    <w:p w14:paraId="1A4521EF" w14:textId="77777777" w:rsidR="00DA7D4F" w:rsidRDefault="00DA7D4F" w:rsidP="00DA7D4F"/>
    <w:p w14:paraId="69339082" w14:textId="77777777" w:rsidR="00DA7D4F" w:rsidRDefault="00DA7D4F" w:rsidP="00DA7D4F"/>
    <w:p w14:paraId="7A3BBE63" w14:textId="77777777" w:rsidR="00DA7D4F" w:rsidRDefault="00DA7D4F" w:rsidP="00DA7D4F"/>
    <w:p w14:paraId="6103E322" w14:textId="77777777" w:rsidR="00DA7D4F" w:rsidRDefault="00DA7D4F" w:rsidP="00DA7D4F"/>
    <w:p w14:paraId="6D2D8343" w14:textId="77777777" w:rsidR="00DA7D4F" w:rsidRDefault="00DA7D4F" w:rsidP="00DA7D4F"/>
    <w:p w14:paraId="0611A179" w14:textId="77777777" w:rsidR="00DA7D4F" w:rsidRDefault="00DA7D4F" w:rsidP="00DA7D4F"/>
    <w:p w14:paraId="6D6C4372" w14:textId="77777777" w:rsidR="00DA7D4F" w:rsidRDefault="00DA7D4F" w:rsidP="00DA7D4F"/>
    <w:p w14:paraId="6D6457DC" w14:textId="77777777" w:rsidR="00DA7D4F" w:rsidRDefault="00DA7D4F" w:rsidP="00DA7D4F"/>
    <w:p w14:paraId="3D8B7F0B" w14:textId="77777777" w:rsidR="00DA7D4F" w:rsidRDefault="00DA7D4F" w:rsidP="00DA7D4F"/>
    <w:p w14:paraId="2B95A708" w14:textId="77777777" w:rsidR="00DA7D4F" w:rsidRDefault="00DA7D4F" w:rsidP="00DA7D4F"/>
    <w:p w14:paraId="2735B62C" w14:textId="77777777" w:rsidR="00DA7D4F" w:rsidRDefault="00DA7D4F" w:rsidP="00DA7D4F"/>
    <w:bookmarkEnd w:id="28"/>
    <w:p w14:paraId="529A8EC6" w14:textId="77777777" w:rsidR="001A7A1F" w:rsidRDefault="001A7A1F">
      <w:pPr>
        <w:spacing w:after="0"/>
        <w:sectPr w:rsidR="001A7A1F" w:rsidSect="007860E6">
          <w:type w:val="continuous"/>
          <w:pgSz w:w="16838" w:h="11906" w:orient="landscape" w:code="9"/>
          <w:pgMar w:top="851" w:right="3938" w:bottom="1843" w:left="851" w:header="709" w:footer="454" w:gutter="0"/>
          <w:cols w:space="764"/>
          <w:docGrid w:linePitch="360"/>
        </w:sectPr>
      </w:pPr>
    </w:p>
    <w:bookmarkStart w:id="29" w:name="_Toc80622485"/>
    <w:bookmarkStart w:id="30" w:name="_Toc88132659"/>
    <w:bookmarkStart w:id="31" w:name="_Hlk74310697"/>
    <w:p w14:paraId="0E642523" w14:textId="77777777" w:rsidR="002F4EAF" w:rsidRPr="002F4EAF" w:rsidRDefault="008473A9" w:rsidP="00CB50ED">
      <w:pPr>
        <w:pStyle w:val="Heading1"/>
      </w:pPr>
      <w:r w:rsidRPr="002F4EAF">
        <w:rPr>
          <w:noProof/>
        </w:rPr>
        <w:lastRenderedPageBreak/>
        <mc:AlternateContent>
          <mc:Choice Requires="wps">
            <w:drawing>
              <wp:anchor distT="0" distB="0" distL="114300" distR="114300" simplePos="0" relativeHeight="251658247" behindDoc="1" locked="0" layoutInCell="1" allowOverlap="1" wp14:anchorId="38D2C7F5" wp14:editId="094DC48B">
                <wp:simplePos x="0" y="0"/>
                <wp:positionH relativeFrom="page">
                  <wp:posOffset>8610600</wp:posOffset>
                </wp:positionH>
                <wp:positionV relativeFrom="page">
                  <wp:posOffset>0</wp:posOffset>
                </wp:positionV>
                <wp:extent cx="2064385" cy="7561385"/>
                <wp:effectExtent l="0" t="0" r="12065" b="20955"/>
                <wp:wrapTight wrapText="bothSides">
                  <wp:wrapPolygon edited="0">
                    <wp:start x="0" y="0"/>
                    <wp:lineTo x="0" y="21605"/>
                    <wp:lineTo x="21527" y="21605"/>
                    <wp:lineTo x="21527" y="0"/>
                    <wp:lineTo x="0" y="0"/>
                  </wp:wrapPolygon>
                </wp:wrapTight>
                <wp:docPr id="21" name="Rectangle 21"/>
                <wp:cNvGraphicFramePr/>
                <a:graphic xmlns:a="http://schemas.openxmlformats.org/drawingml/2006/main">
                  <a:graphicData uri="http://schemas.microsoft.com/office/word/2010/wordprocessingShape">
                    <wps:wsp>
                      <wps:cNvSpPr/>
                      <wps:spPr>
                        <a:xfrm>
                          <a:off x="0" y="0"/>
                          <a:ext cx="2064385" cy="7561385"/>
                        </a:xfrm>
                        <a:prstGeom prst="rect">
                          <a:avLst/>
                        </a:prstGeom>
                        <a:solidFill>
                          <a:sysClr val="window" lastClr="FFFFFF">
                            <a:lumMod val="85000"/>
                          </a:sysClr>
                        </a:solidFill>
                        <a:ln>
                          <a:solidFill>
                            <a:sysClr val="window" lastClr="FFFFFF">
                              <a:lumMod val="95000"/>
                            </a:sysClr>
                          </a:solidFill>
                        </a:ln>
                        <a:effectLst/>
                      </wps:spPr>
                      <wps:txbx>
                        <w:txbxContent>
                          <w:p w14:paraId="246FF04C" w14:textId="77777777" w:rsidR="00D30ED3" w:rsidRPr="000F029A" w:rsidRDefault="00D30ED3" w:rsidP="00E34748">
                            <w:pPr>
                              <w:pStyle w:val="TOCHeading"/>
                              <w:spacing w:after="120"/>
                              <w:rPr>
                                <w:sz w:val="22"/>
                                <w:szCs w:val="22"/>
                              </w:rPr>
                            </w:pPr>
                            <w:r w:rsidRPr="000F029A">
                              <w:rPr>
                                <w:sz w:val="22"/>
                                <w:szCs w:val="22"/>
                              </w:rPr>
                              <w:t>MORE INFORMATION</w:t>
                            </w:r>
                          </w:p>
                          <w:p w14:paraId="75625505" w14:textId="77777777" w:rsidR="00D30ED3" w:rsidRPr="000F029A" w:rsidRDefault="009B4088" w:rsidP="00E34748">
                            <w:pPr>
                              <w:spacing w:before="120"/>
                              <w:jc w:val="left"/>
                              <w:rPr>
                                <w:sz w:val="22"/>
                              </w:rPr>
                            </w:pPr>
                            <w:hyperlink r:id="rId28" w:history="1">
                              <w:r w:rsidR="00D30ED3" w:rsidRPr="000F029A">
                                <w:rPr>
                                  <w:rStyle w:val="Hyperlink"/>
                                  <w:sz w:val="22"/>
                                </w:rPr>
                                <w:t>Make Smoking History</w:t>
                              </w:r>
                            </w:hyperlink>
                          </w:p>
                          <w:p w14:paraId="5864909C" w14:textId="77777777" w:rsidR="00D30ED3" w:rsidRPr="000F029A" w:rsidRDefault="009B4088" w:rsidP="003C1EB8">
                            <w:pPr>
                              <w:jc w:val="left"/>
                              <w:rPr>
                                <w:sz w:val="22"/>
                              </w:rPr>
                            </w:pPr>
                            <w:hyperlink r:id="rId29" w:history="1">
                              <w:r w:rsidR="00D30ED3" w:rsidRPr="000F029A">
                                <w:rPr>
                                  <w:rStyle w:val="Hyperlink"/>
                                  <w:sz w:val="22"/>
                                </w:rPr>
                                <w:t>WA Quitline</w:t>
                              </w:r>
                            </w:hyperlink>
                          </w:p>
                          <w:p w14:paraId="250C8AD0" w14:textId="77777777" w:rsidR="00D30ED3" w:rsidRPr="000F029A" w:rsidRDefault="009B4088" w:rsidP="003C1EB8">
                            <w:pPr>
                              <w:jc w:val="left"/>
                              <w:rPr>
                                <w:color w:val="004B8D"/>
                                <w:sz w:val="22"/>
                                <w:u w:val="single"/>
                              </w:rPr>
                            </w:pPr>
                            <w:hyperlink r:id="rId30" w:history="1">
                              <w:r w:rsidR="00D30ED3" w:rsidRPr="000F029A">
                                <w:rPr>
                                  <w:rStyle w:val="Hyperlink"/>
                                  <w:sz w:val="22"/>
                                </w:rPr>
                                <w:t>Quitline Aboriginal Liaison Team (QALT)</w:t>
                              </w:r>
                            </w:hyperlink>
                          </w:p>
                          <w:p w14:paraId="6D3614BE" w14:textId="77777777" w:rsidR="00D30ED3" w:rsidRPr="000F029A" w:rsidRDefault="00D30ED3" w:rsidP="003C1EB8">
                            <w:pPr>
                              <w:jc w:val="left"/>
                              <w:rPr>
                                <w:b/>
                                <w:sz w:val="22"/>
                              </w:rPr>
                            </w:pPr>
                            <w:r w:rsidRPr="000F029A">
                              <w:rPr>
                                <w:b/>
                                <w:sz w:val="22"/>
                              </w:rPr>
                              <w:t>Strategies</w:t>
                            </w:r>
                          </w:p>
                          <w:p w14:paraId="4EC6AC4B" w14:textId="77777777" w:rsidR="00D30ED3" w:rsidRPr="000F029A" w:rsidRDefault="00D30ED3" w:rsidP="003C1EB8">
                            <w:pPr>
                              <w:jc w:val="left"/>
                              <w:rPr>
                                <w:rStyle w:val="Hyperlink"/>
                                <w:sz w:val="22"/>
                              </w:rPr>
                            </w:pPr>
                            <w:r w:rsidRPr="000F029A">
                              <w:rPr>
                                <w:rStyle w:val="Hyperlink"/>
                                <w:sz w:val="22"/>
                              </w:rPr>
                              <w:t>National Tobacco Strategy (years) (in development)</w:t>
                            </w:r>
                          </w:p>
                          <w:p w14:paraId="36CC890C" w14:textId="77777777" w:rsidR="00D30ED3" w:rsidRPr="000F029A" w:rsidRDefault="009B4088" w:rsidP="003C1EB8">
                            <w:pPr>
                              <w:jc w:val="left"/>
                              <w:rPr>
                                <w:sz w:val="22"/>
                              </w:rPr>
                            </w:pPr>
                            <w:hyperlink r:id="rId31" w:history="1">
                              <w:r w:rsidR="00D30ED3" w:rsidRPr="000F029A">
                                <w:rPr>
                                  <w:rStyle w:val="Hyperlink"/>
                                  <w:sz w:val="22"/>
                                </w:rPr>
                                <w:t>National Preventive Health Strategy 2021-2030</w:t>
                              </w:r>
                            </w:hyperlink>
                            <w:r w:rsidR="00D30ED3" w:rsidRPr="000F029A">
                              <w:rPr>
                                <w:sz w:val="22"/>
                              </w:rPr>
                              <w:t xml:space="preserve"> (in development)</w:t>
                            </w:r>
                            <w:r w:rsidR="00D30ED3" w:rsidRPr="000F029A" w:rsidDel="00C354B4">
                              <w:rPr>
                                <w:sz w:val="22"/>
                              </w:rPr>
                              <w:t xml:space="preserve"> </w:t>
                            </w:r>
                          </w:p>
                          <w:p w14:paraId="5FB255FE" w14:textId="77777777" w:rsidR="00D30ED3" w:rsidRPr="000F029A" w:rsidRDefault="009B4088" w:rsidP="003C1EB8">
                            <w:pPr>
                              <w:jc w:val="left"/>
                              <w:rPr>
                                <w:sz w:val="22"/>
                              </w:rPr>
                            </w:pPr>
                            <w:hyperlink r:id="rId32" w:history="1">
                              <w:r w:rsidR="00D30ED3" w:rsidRPr="000F029A">
                                <w:rPr>
                                  <w:rStyle w:val="Hyperlink"/>
                                  <w:sz w:val="22"/>
                                </w:rPr>
                                <w:t>World Health Organization Framework Convention on Tobacco Control</w:t>
                              </w:r>
                            </w:hyperlink>
                          </w:p>
                          <w:p w14:paraId="5799D9CC" w14:textId="77777777" w:rsidR="00D30ED3" w:rsidRPr="000F029A" w:rsidRDefault="009B4088" w:rsidP="003C1EB8">
                            <w:pPr>
                              <w:jc w:val="left"/>
                              <w:rPr>
                                <w:sz w:val="22"/>
                              </w:rPr>
                            </w:pPr>
                            <w:hyperlink r:id="rId33" w:history="1">
                              <w:r w:rsidR="00D30ED3" w:rsidRPr="000F029A">
                                <w:rPr>
                                  <w:rStyle w:val="Hyperlink"/>
                                  <w:sz w:val="22"/>
                                </w:rPr>
                                <w:t>WA Aboriginal Health and Wellbeing Framework 2020-30</w:t>
                              </w:r>
                            </w:hyperlink>
                          </w:p>
                          <w:p w14:paraId="44454FDC" w14:textId="77777777" w:rsidR="00D30ED3" w:rsidRPr="000F029A" w:rsidRDefault="00D30ED3" w:rsidP="003C1EB8">
                            <w:pPr>
                              <w:jc w:val="left"/>
                              <w:rPr>
                                <w:b/>
                                <w:sz w:val="22"/>
                              </w:rPr>
                            </w:pPr>
                            <w:r w:rsidRPr="000F029A">
                              <w:rPr>
                                <w:b/>
                                <w:sz w:val="22"/>
                              </w:rPr>
                              <w:t>Resources</w:t>
                            </w:r>
                          </w:p>
                          <w:p w14:paraId="32158237" w14:textId="77777777" w:rsidR="00D30ED3" w:rsidRPr="000F029A" w:rsidRDefault="009B4088" w:rsidP="003C1EB8">
                            <w:pPr>
                              <w:jc w:val="left"/>
                              <w:rPr>
                                <w:sz w:val="22"/>
                              </w:rPr>
                            </w:pPr>
                            <w:hyperlink r:id="rId34" w:history="1">
                              <w:r w:rsidR="00D30ED3" w:rsidRPr="000F029A">
                                <w:rPr>
                                  <w:rStyle w:val="Hyperlink"/>
                                  <w:sz w:val="22"/>
                                </w:rPr>
                                <w:t>Quit support</w:t>
                              </w:r>
                            </w:hyperlink>
                          </w:p>
                          <w:p w14:paraId="7E3142E8" w14:textId="77777777" w:rsidR="00D30ED3" w:rsidRPr="000F029A" w:rsidRDefault="009B4088" w:rsidP="003C1EB8">
                            <w:pPr>
                              <w:jc w:val="left"/>
                              <w:rPr>
                                <w:rStyle w:val="Hyperlink"/>
                                <w:sz w:val="22"/>
                              </w:rPr>
                            </w:pPr>
                            <w:hyperlink r:id="rId35" w:history="1">
                              <w:r w:rsidR="00D30ED3" w:rsidRPr="000F029A">
                                <w:rPr>
                                  <w:rStyle w:val="Hyperlink"/>
                                  <w:sz w:val="22"/>
                                </w:rPr>
                                <w:t>Quit toolkit</w:t>
                              </w:r>
                            </w:hyperlink>
                          </w:p>
                          <w:p w14:paraId="42E0B0B2" w14:textId="77777777" w:rsidR="00D30ED3" w:rsidRPr="000F029A" w:rsidRDefault="009B4088" w:rsidP="003C1EB8">
                            <w:pPr>
                              <w:jc w:val="left"/>
                              <w:rPr>
                                <w:sz w:val="22"/>
                              </w:rPr>
                            </w:pPr>
                            <w:hyperlink r:id="rId36" w:history="1">
                              <w:r w:rsidR="00D30ED3" w:rsidRPr="000F029A">
                                <w:rPr>
                                  <w:rStyle w:val="Hyperlink"/>
                                  <w:sz w:val="22"/>
                                </w:rPr>
                                <w:t>Resources for local governments</w:t>
                              </w:r>
                            </w:hyperlink>
                          </w:p>
                          <w:p w14:paraId="40E78497" w14:textId="77777777" w:rsidR="00D30ED3" w:rsidRPr="000F029A" w:rsidRDefault="009B4088" w:rsidP="003C1EB8">
                            <w:pPr>
                              <w:jc w:val="left"/>
                              <w:rPr>
                                <w:sz w:val="22"/>
                              </w:rPr>
                            </w:pPr>
                            <w:hyperlink r:id="rId37" w:history="1">
                              <w:r w:rsidR="00D30ED3" w:rsidRPr="000F029A">
                                <w:rPr>
                                  <w:rStyle w:val="Hyperlink"/>
                                  <w:sz w:val="22"/>
                                </w:rPr>
                                <w:t>E-cigarettes – WA health website</w:t>
                              </w:r>
                            </w:hyperlink>
                          </w:p>
                          <w:p w14:paraId="0CD66C3A" w14:textId="77777777" w:rsidR="00D30ED3" w:rsidRPr="000F029A" w:rsidRDefault="00D30ED3" w:rsidP="003C1EB8">
                            <w:pPr>
                              <w:jc w:val="left"/>
                              <w:rPr>
                                <w:b/>
                                <w:sz w:val="22"/>
                              </w:rPr>
                            </w:pPr>
                            <w:r w:rsidRPr="000F029A">
                              <w:rPr>
                                <w:b/>
                                <w:sz w:val="22"/>
                              </w:rPr>
                              <w:t>Data</w:t>
                            </w:r>
                          </w:p>
                          <w:p w14:paraId="1902989B" w14:textId="77777777" w:rsidR="00D30ED3" w:rsidRPr="000F029A" w:rsidRDefault="009B4088" w:rsidP="003C1EB8">
                            <w:pPr>
                              <w:jc w:val="left"/>
                              <w:rPr>
                                <w:sz w:val="22"/>
                              </w:rPr>
                            </w:pPr>
                            <w:hyperlink r:id="rId38" w:history="1">
                              <w:r w:rsidR="00D30ED3" w:rsidRPr="000F029A">
                                <w:rPr>
                                  <w:rStyle w:val="Hyperlink"/>
                                  <w:sz w:val="22"/>
                                </w:rPr>
                                <w:t>ABS - Smoking</w:t>
                              </w:r>
                            </w:hyperlink>
                          </w:p>
                          <w:p w14:paraId="13A53A3E" w14:textId="77777777" w:rsidR="00D30ED3" w:rsidRPr="000F029A" w:rsidRDefault="009B4088" w:rsidP="003C1EB8">
                            <w:pPr>
                              <w:jc w:val="left"/>
                              <w:rPr>
                                <w:sz w:val="22"/>
                              </w:rPr>
                            </w:pPr>
                            <w:hyperlink r:id="rId39" w:history="1">
                              <w:r w:rsidR="00D30ED3" w:rsidRPr="000F029A">
                                <w:rPr>
                                  <w:rStyle w:val="Hyperlink"/>
                                  <w:sz w:val="22"/>
                                </w:rPr>
                                <w:t>AIHW – Tobacco Smoking</w:t>
                              </w:r>
                            </w:hyperlink>
                          </w:p>
                          <w:p w14:paraId="44B81E63" w14:textId="77777777" w:rsidR="00D30ED3" w:rsidRPr="000F029A" w:rsidRDefault="009B4088" w:rsidP="003C1EB8">
                            <w:pPr>
                              <w:jc w:val="left"/>
                              <w:rPr>
                                <w:rStyle w:val="Hyperlink"/>
                                <w:sz w:val="22"/>
                              </w:rPr>
                            </w:pPr>
                            <w:hyperlink r:id="rId40" w:history="1">
                              <w:r w:rsidR="00D30ED3" w:rsidRPr="000F029A">
                                <w:rPr>
                                  <w:rStyle w:val="Hyperlink"/>
                                  <w:sz w:val="22"/>
                                </w:rPr>
                                <w:t>WA Health and Wellbeing</w:t>
                              </w:r>
                            </w:hyperlink>
                          </w:p>
                          <w:p w14:paraId="667288D7" w14:textId="77777777" w:rsidR="00D30ED3" w:rsidRDefault="009B4088" w:rsidP="003C1EB8">
                            <w:pPr>
                              <w:jc w:val="left"/>
                              <w:rPr>
                                <w:rStyle w:val="Hyperlink"/>
                                <w:sz w:val="22"/>
                              </w:rPr>
                            </w:pPr>
                            <w:hyperlink r:id="rId41" w:history="1">
                              <w:r w:rsidR="00D30ED3" w:rsidRPr="000F029A">
                                <w:rPr>
                                  <w:rStyle w:val="Hyperlink"/>
                                  <w:sz w:val="22"/>
                                </w:rPr>
                                <w:t>National Drug Strategy Household Survey 2019 - WA</w:t>
                              </w:r>
                            </w:hyperlink>
                          </w:p>
                          <w:p w14:paraId="52F887E1" w14:textId="77777777" w:rsidR="00D30ED3" w:rsidRDefault="009B4088" w:rsidP="003C1EB8">
                            <w:pPr>
                              <w:jc w:val="left"/>
                              <w:rPr>
                                <w:rStyle w:val="Hyperlink"/>
                                <w:sz w:val="22"/>
                              </w:rPr>
                            </w:pPr>
                            <w:hyperlink r:id="rId42" w:history="1">
                              <w:r w:rsidR="00D30ED3">
                                <w:rPr>
                                  <w:rStyle w:val="Hyperlink"/>
                                  <w:sz w:val="22"/>
                                </w:rPr>
                                <w:t>Australian Secondary Students’ Alcohol and Drug Survey 2017 - WA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2C7F5" id="Rectangle 21" o:spid="_x0000_s1056" style="position:absolute;left:0;text-align:left;margin-left:678pt;margin-top:0;width:162.55pt;height:595.4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" fillcolor="#d9d9d9" strokecolor="#f2f2f2">
                <v:textbox>
                  <w:txbxContent>
                    <w:p w14:paraId="246FF04C" w14:textId="77777777" w:rsidR="00D30ED3" w:rsidRPr="000F029A" w:rsidRDefault="00D30ED3" w:rsidP="00E34748">
                      <w:pPr>
                        <w:pStyle w:val="TOCHeading"/>
                        <w:spacing w:after="120"/>
                        <w:rPr>
                          <w:sz w:val="22"/>
                          <w:szCs w:val="22"/>
                        </w:rPr>
                      </w:pPr>
                      <w:r w:rsidRPr="000F029A">
                        <w:rPr>
                          <w:sz w:val="22"/>
                          <w:szCs w:val="22"/>
                        </w:rPr>
                        <w:t>MORE INFORMATION</w:t>
                      </w:r>
                    </w:p>
                    <w:p w14:paraId="75625505" w14:textId="77777777" w:rsidR="00D30ED3" w:rsidRPr="000F029A" w:rsidRDefault="000C522C" w:rsidP="00E34748">
                      <w:pPr>
                        <w:spacing w:before="120"/>
                        <w:jc w:val="left"/>
                        <w:rPr>
                          <w:sz w:val="22"/>
                        </w:rPr>
                      </w:pPr>
                      <w:hyperlink r:id="rId43" w:history="1">
                        <w:r w:rsidR="00D30ED3" w:rsidRPr="000F029A">
                          <w:rPr>
                            <w:rStyle w:val="Hyperlink"/>
                            <w:sz w:val="22"/>
                          </w:rPr>
                          <w:t>Make Smoking History</w:t>
                        </w:r>
                      </w:hyperlink>
                    </w:p>
                    <w:p w14:paraId="5864909C" w14:textId="77777777" w:rsidR="00D30ED3" w:rsidRPr="000F029A" w:rsidRDefault="000C522C" w:rsidP="003C1EB8">
                      <w:pPr>
                        <w:jc w:val="left"/>
                        <w:rPr>
                          <w:sz w:val="22"/>
                        </w:rPr>
                      </w:pPr>
                      <w:hyperlink r:id="rId44" w:history="1">
                        <w:r w:rsidR="00D30ED3" w:rsidRPr="000F029A">
                          <w:rPr>
                            <w:rStyle w:val="Hyperlink"/>
                            <w:sz w:val="22"/>
                          </w:rPr>
                          <w:t>WA Quitline</w:t>
                        </w:r>
                      </w:hyperlink>
                    </w:p>
                    <w:p w14:paraId="250C8AD0" w14:textId="77777777" w:rsidR="00D30ED3" w:rsidRPr="000F029A" w:rsidRDefault="000C522C" w:rsidP="003C1EB8">
                      <w:pPr>
                        <w:jc w:val="left"/>
                        <w:rPr>
                          <w:color w:val="004B8D"/>
                          <w:sz w:val="22"/>
                          <w:u w:val="single"/>
                        </w:rPr>
                      </w:pPr>
                      <w:hyperlink r:id="rId45" w:history="1">
                        <w:r w:rsidR="00D30ED3" w:rsidRPr="000F029A">
                          <w:rPr>
                            <w:rStyle w:val="Hyperlink"/>
                            <w:sz w:val="22"/>
                          </w:rPr>
                          <w:t>Quitline Aboriginal Liaison Team (QALT)</w:t>
                        </w:r>
                      </w:hyperlink>
                    </w:p>
                    <w:p w14:paraId="6D3614BE" w14:textId="77777777" w:rsidR="00D30ED3" w:rsidRPr="000F029A" w:rsidRDefault="00D30ED3" w:rsidP="003C1EB8">
                      <w:pPr>
                        <w:jc w:val="left"/>
                        <w:rPr>
                          <w:b/>
                          <w:sz w:val="22"/>
                        </w:rPr>
                      </w:pPr>
                      <w:r w:rsidRPr="000F029A">
                        <w:rPr>
                          <w:b/>
                          <w:sz w:val="22"/>
                        </w:rPr>
                        <w:t>Strategies</w:t>
                      </w:r>
                    </w:p>
                    <w:p w14:paraId="4EC6AC4B" w14:textId="77777777" w:rsidR="00D30ED3" w:rsidRPr="000F029A" w:rsidRDefault="00D30ED3" w:rsidP="003C1EB8">
                      <w:pPr>
                        <w:jc w:val="left"/>
                        <w:rPr>
                          <w:rStyle w:val="Hyperlink"/>
                          <w:sz w:val="22"/>
                        </w:rPr>
                      </w:pPr>
                      <w:r w:rsidRPr="000F029A">
                        <w:rPr>
                          <w:rStyle w:val="Hyperlink"/>
                          <w:sz w:val="22"/>
                        </w:rPr>
                        <w:t>National Tobacco Strategy (years) (in development)</w:t>
                      </w:r>
                    </w:p>
                    <w:p w14:paraId="36CC890C" w14:textId="77777777" w:rsidR="00D30ED3" w:rsidRPr="000F029A" w:rsidRDefault="000C522C" w:rsidP="003C1EB8">
                      <w:pPr>
                        <w:jc w:val="left"/>
                        <w:rPr>
                          <w:sz w:val="22"/>
                        </w:rPr>
                      </w:pPr>
                      <w:hyperlink r:id="rId46" w:history="1">
                        <w:r w:rsidR="00D30ED3" w:rsidRPr="000F029A">
                          <w:rPr>
                            <w:rStyle w:val="Hyperlink"/>
                            <w:sz w:val="22"/>
                          </w:rPr>
                          <w:t>National Preventive Health Strategy 2021-2030</w:t>
                        </w:r>
                      </w:hyperlink>
                      <w:r w:rsidR="00D30ED3" w:rsidRPr="000F029A">
                        <w:rPr>
                          <w:sz w:val="22"/>
                        </w:rPr>
                        <w:t xml:space="preserve"> (in development)</w:t>
                      </w:r>
                      <w:r w:rsidR="00D30ED3" w:rsidRPr="000F029A" w:rsidDel="00C354B4">
                        <w:rPr>
                          <w:sz w:val="22"/>
                        </w:rPr>
                        <w:t xml:space="preserve"> </w:t>
                      </w:r>
                    </w:p>
                    <w:p w14:paraId="5FB255FE" w14:textId="77777777" w:rsidR="00D30ED3" w:rsidRPr="000F029A" w:rsidRDefault="000C522C" w:rsidP="003C1EB8">
                      <w:pPr>
                        <w:jc w:val="left"/>
                        <w:rPr>
                          <w:sz w:val="22"/>
                        </w:rPr>
                      </w:pPr>
                      <w:hyperlink r:id="rId47" w:history="1">
                        <w:r w:rsidR="00D30ED3" w:rsidRPr="000F029A">
                          <w:rPr>
                            <w:rStyle w:val="Hyperlink"/>
                            <w:sz w:val="22"/>
                          </w:rPr>
                          <w:t>World Health Organization Framework Convention on Tobacco Control</w:t>
                        </w:r>
                      </w:hyperlink>
                    </w:p>
                    <w:p w14:paraId="5799D9CC" w14:textId="77777777" w:rsidR="00D30ED3" w:rsidRPr="000F029A" w:rsidRDefault="000C522C" w:rsidP="003C1EB8">
                      <w:pPr>
                        <w:jc w:val="left"/>
                        <w:rPr>
                          <w:sz w:val="22"/>
                        </w:rPr>
                      </w:pPr>
                      <w:hyperlink r:id="rId48" w:history="1">
                        <w:r w:rsidR="00D30ED3" w:rsidRPr="000F029A">
                          <w:rPr>
                            <w:rStyle w:val="Hyperlink"/>
                            <w:sz w:val="22"/>
                          </w:rPr>
                          <w:t>WA Aboriginal Health and Wellbeing Framework 2020-30</w:t>
                        </w:r>
                      </w:hyperlink>
                    </w:p>
                    <w:p w14:paraId="44454FDC" w14:textId="77777777" w:rsidR="00D30ED3" w:rsidRPr="000F029A" w:rsidRDefault="00D30ED3" w:rsidP="003C1EB8">
                      <w:pPr>
                        <w:jc w:val="left"/>
                        <w:rPr>
                          <w:b/>
                          <w:sz w:val="22"/>
                        </w:rPr>
                      </w:pPr>
                      <w:r w:rsidRPr="000F029A">
                        <w:rPr>
                          <w:b/>
                          <w:sz w:val="22"/>
                        </w:rPr>
                        <w:t>Resources</w:t>
                      </w:r>
                    </w:p>
                    <w:p w14:paraId="32158237" w14:textId="77777777" w:rsidR="00D30ED3" w:rsidRPr="000F029A" w:rsidRDefault="000C522C" w:rsidP="003C1EB8">
                      <w:pPr>
                        <w:jc w:val="left"/>
                        <w:rPr>
                          <w:sz w:val="22"/>
                        </w:rPr>
                      </w:pPr>
                      <w:hyperlink r:id="rId49" w:history="1">
                        <w:r w:rsidR="00D30ED3" w:rsidRPr="000F029A">
                          <w:rPr>
                            <w:rStyle w:val="Hyperlink"/>
                            <w:sz w:val="22"/>
                          </w:rPr>
                          <w:t>Quit support</w:t>
                        </w:r>
                      </w:hyperlink>
                    </w:p>
                    <w:p w14:paraId="7E3142E8" w14:textId="77777777" w:rsidR="00D30ED3" w:rsidRPr="000F029A" w:rsidRDefault="000C522C" w:rsidP="003C1EB8">
                      <w:pPr>
                        <w:jc w:val="left"/>
                        <w:rPr>
                          <w:rStyle w:val="Hyperlink"/>
                          <w:sz w:val="22"/>
                        </w:rPr>
                      </w:pPr>
                      <w:hyperlink r:id="rId50" w:history="1">
                        <w:r w:rsidR="00D30ED3" w:rsidRPr="000F029A">
                          <w:rPr>
                            <w:rStyle w:val="Hyperlink"/>
                            <w:sz w:val="22"/>
                          </w:rPr>
                          <w:t>Quit toolkit</w:t>
                        </w:r>
                      </w:hyperlink>
                    </w:p>
                    <w:p w14:paraId="42E0B0B2" w14:textId="77777777" w:rsidR="00D30ED3" w:rsidRPr="000F029A" w:rsidRDefault="000C522C" w:rsidP="003C1EB8">
                      <w:pPr>
                        <w:jc w:val="left"/>
                        <w:rPr>
                          <w:sz w:val="22"/>
                        </w:rPr>
                      </w:pPr>
                      <w:hyperlink r:id="rId51" w:history="1">
                        <w:r w:rsidR="00D30ED3" w:rsidRPr="000F029A">
                          <w:rPr>
                            <w:rStyle w:val="Hyperlink"/>
                            <w:sz w:val="22"/>
                          </w:rPr>
                          <w:t>Resources for local governments</w:t>
                        </w:r>
                      </w:hyperlink>
                    </w:p>
                    <w:p w14:paraId="40E78497" w14:textId="77777777" w:rsidR="00D30ED3" w:rsidRPr="000F029A" w:rsidRDefault="000C522C" w:rsidP="003C1EB8">
                      <w:pPr>
                        <w:jc w:val="left"/>
                        <w:rPr>
                          <w:sz w:val="22"/>
                        </w:rPr>
                      </w:pPr>
                      <w:hyperlink r:id="rId52" w:history="1">
                        <w:r w:rsidR="00D30ED3" w:rsidRPr="000F029A">
                          <w:rPr>
                            <w:rStyle w:val="Hyperlink"/>
                            <w:sz w:val="22"/>
                          </w:rPr>
                          <w:t>E-cigarettes – WA health website</w:t>
                        </w:r>
                      </w:hyperlink>
                    </w:p>
                    <w:p w14:paraId="0CD66C3A" w14:textId="77777777" w:rsidR="00D30ED3" w:rsidRPr="000F029A" w:rsidRDefault="00D30ED3" w:rsidP="003C1EB8">
                      <w:pPr>
                        <w:jc w:val="left"/>
                        <w:rPr>
                          <w:b/>
                          <w:sz w:val="22"/>
                        </w:rPr>
                      </w:pPr>
                      <w:r w:rsidRPr="000F029A">
                        <w:rPr>
                          <w:b/>
                          <w:sz w:val="22"/>
                        </w:rPr>
                        <w:t>Data</w:t>
                      </w:r>
                    </w:p>
                    <w:p w14:paraId="1902989B" w14:textId="77777777" w:rsidR="00D30ED3" w:rsidRPr="000F029A" w:rsidRDefault="000C522C" w:rsidP="003C1EB8">
                      <w:pPr>
                        <w:jc w:val="left"/>
                        <w:rPr>
                          <w:sz w:val="22"/>
                        </w:rPr>
                      </w:pPr>
                      <w:hyperlink r:id="rId53" w:history="1">
                        <w:r w:rsidR="00D30ED3" w:rsidRPr="000F029A">
                          <w:rPr>
                            <w:rStyle w:val="Hyperlink"/>
                            <w:sz w:val="22"/>
                          </w:rPr>
                          <w:t>ABS - Smoking</w:t>
                        </w:r>
                      </w:hyperlink>
                    </w:p>
                    <w:p w14:paraId="13A53A3E" w14:textId="77777777" w:rsidR="00D30ED3" w:rsidRPr="000F029A" w:rsidRDefault="000C522C" w:rsidP="003C1EB8">
                      <w:pPr>
                        <w:jc w:val="left"/>
                        <w:rPr>
                          <w:sz w:val="22"/>
                        </w:rPr>
                      </w:pPr>
                      <w:hyperlink r:id="rId54" w:history="1">
                        <w:r w:rsidR="00D30ED3" w:rsidRPr="000F029A">
                          <w:rPr>
                            <w:rStyle w:val="Hyperlink"/>
                            <w:sz w:val="22"/>
                          </w:rPr>
                          <w:t>AIHW – Tobacco Smoking</w:t>
                        </w:r>
                      </w:hyperlink>
                    </w:p>
                    <w:p w14:paraId="44B81E63" w14:textId="77777777" w:rsidR="00D30ED3" w:rsidRPr="000F029A" w:rsidRDefault="000C522C" w:rsidP="003C1EB8">
                      <w:pPr>
                        <w:jc w:val="left"/>
                        <w:rPr>
                          <w:rStyle w:val="Hyperlink"/>
                          <w:sz w:val="22"/>
                        </w:rPr>
                      </w:pPr>
                      <w:hyperlink r:id="rId55" w:history="1">
                        <w:r w:rsidR="00D30ED3" w:rsidRPr="000F029A">
                          <w:rPr>
                            <w:rStyle w:val="Hyperlink"/>
                            <w:sz w:val="22"/>
                          </w:rPr>
                          <w:t>WA Health and Wellbeing</w:t>
                        </w:r>
                      </w:hyperlink>
                    </w:p>
                    <w:p w14:paraId="667288D7" w14:textId="77777777" w:rsidR="00D30ED3" w:rsidRDefault="000C522C" w:rsidP="003C1EB8">
                      <w:pPr>
                        <w:jc w:val="left"/>
                        <w:rPr>
                          <w:rStyle w:val="Hyperlink"/>
                          <w:sz w:val="22"/>
                        </w:rPr>
                      </w:pPr>
                      <w:hyperlink r:id="rId56" w:history="1">
                        <w:r w:rsidR="00D30ED3" w:rsidRPr="000F029A">
                          <w:rPr>
                            <w:rStyle w:val="Hyperlink"/>
                            <w:sz w:val="22"/>
                          </w:rPr>
                          <w:t>National Drug Strategy Household Survey 2019 - WA</w:t>
                        </w:r>
                      </w:hyperlink>
                    </w:p>
                    <w:p w14:paraId="52F887E1" w14:textId="77777777" w:rsidR="00D30ED3" w:rsidRDefault="000C522C" w:rsidP="003C1EB8">
                      <w:pPr>
                        <w:jc w:val="left"/>
                        <w:rPr>
                          <w:rStyle w:val="Hyperlink"/>
                          <w:sz w:val="22"/>
                        </w:rPr>
                      </w:pPr>
                      <w:hyperlink r:id="rId57" w:history="1">
                        <w:r w:rsidR="00D30ED3">
                          <w:rPr>
                            <w:rStyle w:val="Hyperlink"/>
                            <w:sz w:val="22"/>
                          </w:rPr>
                          <w:t>Australian Secondary Students’ Alcohol and Drug Survey 2017 - WA</w:t>
                        </w:r>
                      </w:hyperlink>
                    </w:p>
                  </w:txbxContent>
                </v:textbox>
                <w10:wrap type="tight" anchorx="page" anchory="page"/>
              </v:rect>
            </w:pict>
          </mc:Fallback>
        </mc:AlternateContent>
      </w:r>
      <w:r w:rsidR="005C2529">
        <w:t>4</w:t>
      </w:r>
      <w:r w:rsidR="7B0CD426" w:rsidRPr="002F4EAF">
        <w:t>.1 Reducing tobacco use and making smoking history</w:t>
      </w:r>
      <w:bookmarkEnd w:id="29"/>
      <w:bookmarkEnd w:id="30"/>
    </w:p>
    <w:tbl>
      <w:tblPr>
        <w:tblStyle w:val="TableGrid"/>
        <w:tblW w:w="12474" w:type="dxa"/>
        <w:tblLook w:val="04A0" w:firstRow="1" w:lastRow="0" w:firstColumn="1" w:lastColumn="0" w:noHBand="0" w:noVBand="1"/>
      </w:tblPr>
      <w:tblGrid>
        <w:gridCol w:w="12474"/>
      </w:tblGrid>
      <w:tr w:rsidR="00447EE6" w14:paraId="744B7FE1" w14:textId="77777777" w:rsidTr="004F62BA">
        <w:trPr>
          <w:trHeight w:val="1846"/>
        </w:trPr>
        <w:tc>
          <w:tcPr>
            <w:tcW w:w="12474" w:type="dxa"/>
            <w:tcBorders>
              <w:top w:val="nil"/>
              <w:left w:val="nil"/>
              <w:bottom w:val="nil"/>
              <w:right w:val="nil"/>
            </w:tcBorders>
            <w:shd w:val="clear" w:color="auto" w:fill="BADFFA" w:themeFill="accent4" w:themeFillTint="33"/>
            <w:vAlign w:val="center"/>
          </w:tcPr>
          <w:p w14:paraId="32F17613" w14:textId="77777777" w:rsidR="00447EE6" w:rsidRPr="00055E1A" w:rsidRDefault="00447EE6" w:rsidP="004F62BA">
            <w:pPr>
              <w:spacing w:before="120" w:after="120"/>
              <w:rPr>
                <w:rFonts w:ascii="Arial Narrow" w:hAnsi="Arial Narrow"/>
                <w:b/>
                <w:bCs/>
                <w:sz w:val="26"/>
                <w:szCs w:val="26"/>
              </w:rPr>
            </w:pPr>
            <w:r w:rsidRPr="11871F3F">
              <w:t xml:space="preserve">Tobacco control in WA is often referred to as a public health and prevention success story. WA has among the lowest smoking rates in the world, and some of the strongest tobacco legislation nationally. </w:t>
            </w:r>
            <w:r w:rsidR="005D1A83" w:rsidRPr="11871F3F">
              <w:t xml:space="preserve">But tobacco use is still the </w:t>
            </w:r>
            <w:r w:rsidRPr="11871F3F">
              <w:t>leading cause of disease, disability and death in WA.</w:t>
            </w:r>
            <w:r w:rsidR="0093075F">
              <w:rPr>
                <w:noProof/>
              </w:rPr>
              <w:fldChar w:fldCharType="begin"/>
            </w:r>
            <w:r w:rsidR="0093075F">
              <w:rPr>
                <w:noProof/>
              </w:rPr>
              <w:instrText xml:space="preserve"> ADDIN EN.CITE &lt;EndNote&gt;&lt;Cite&gt;&lt;Author&gt;Epidemiology Directorate&lt;/Author&gt;&lt;Year&gt;2020&lt;/Year&gt;&lt;RecNum&gt;1171&lt;/RecNum&gt;&lt;DisplayText&gt;&lt;style face="superscript"&gt;7&lt;/style&gt;&lt;/DisplayText&gt;&lt;record&gt;&lt;rec-number&gt;1171&lt;/rec-number&gt;&lt;foreign-keys&gt;&lt;key app="EN" db-id="zxa00wf2opvf9oeeset50xz7ezpfwre2v20z" timestamp="1620630241"&gt;1171&lt;/key&gt;&lt;/foreign-keys&gt;&lt;ref-type name="Web Page"&gt;12&lt;/ref-type&gt;&lt;contributors&gt;&lt;authors&gt;&lt;author&gt;Epidemiology Directorate,&lt;/author&gt;&lt;/authors&gt;&lt;/contributors&gt;&lt;titles&gt;&lt;title&gt;Western Australian Burden of Disease Study 2015 - Contribution of risk factors to burden.&lt;/title&gt;&lt;/titles&gt;&lt;volume&gt;Nov 2021&lt;/volume&gt;&lt;dates&gt;&lt;year&gt;2020&lt;/year&gt;&lt;/dates&gt;&lt;pub-location&gt;Perth, Western Australia&lt;/pub-location&gt;&lt;publisher&gt;Department of Health&lt;/publisher&gt;&lt;urls&gt;&lt;related-urls&gt;&lt;url&gt;https://ww2.health.wa.gov.au/Reports-and-publications/Western-Australian-Burden-of-Disease-Study-2015]&lt;/url&gt;&lt;/related-urls&gt;&lt;/urls&gt;&lt;/record&gt;&lt;/Cite&gt;&lt;/EndNote&gt;</w:instrText>
            </w:r>
            <w:r w:rsidR="0093075F">
              <w:rPr>
                <w:noProof/>
              </w:rPr>
              <w:fldChar w:fldCharType="separate"/>
            </w:r>
            <w:r w:rsidR="0093075F" w:rsidRPr="0093075F">
              <w:rPr>
                <w:noProof/>
                <w:vertAlign w:val="superscript"/>
              </w:rPr>
              <w:t>7</w:t>
            </w:r>
            <w:r w:rsidR="0093075F">
              <w:rPr>
                <w:noProof/>
              </w:rPr>
              <w:fldChar w:fldCharType="end"/>
            </w:r>
            <w:r w:rsidRPr="11871F3F">
              <w:rPr>
                <w:noProof/>
              </w:rPr>
              <w:t xml:space="preserve"> </w:t>
            </w:r>
            <w:r w:rsidRPr="11871F3F">
              <w:t>Sustained, comprehensive, and population-wide tobacco control efforts are needed to reduce the serious impact of tobacco use now and in the coming decades. T</w:t>
            </w:r>
            <w:r w:rsidRPr="11871F3F">
              <w:rPr>
                <w:noProof/>
              </w:rPr>
              <w:t xml:space="preserve">he risk of children becoming addicted to nicotine through alternative nicotine </w:t>
            </w:r>
            <w:r w:rsidR="00B91DE5">
              <w:rPr>
                <w:noProof/>
              </w:rPr>
              <w:t xml:space="preserve">and non-nicotine </w:t>
            </w:r>
            <w:r w:rsidRPr="11871F3F">
              <w:rPr>
                <w:noProof/>
              </w:rPr>
              <w:t>delivery products and transitioning to tobacco use is an emerging challenge.</w:t>
            </w:r>
          </w:p>
        </w:tc>
      </w:tr>
    </w:tbl>
    <w:p w14:paraId="0F75D7CC" w14:textId="77777777" w:rsidR="002F4EAF" w:rsidRPr="002F4EAF" w:rsidRDefault="005C2529" w:rsidP="00AD77BE">
      <w:pPr>
        <w:pStyle w:val="Heading2"/>
      </w:pPr>
      <w:r>
        <w:t>4</w:t>
      </w:r>
      <w:r w:rsidR="7B0CD426">
        <w:t xml:space="preserve">.1.1 </w:t>
      </w:r>
      <w:bookmarkStart w:id="32" w:name="_Hlk76031967"/>
      <w:r w:rsidR="7B0CD426">
        <w:t xml:space="preserve">A snapshot of </w:t>
      </w:r>
      <w:r w:rsidR="7B0CD426" w:rsidRPr="00CB50ED">
        <w:t>tobacco</w:t>
      </w:r>
      <w:r w:rsidR="7B0CD426">
        <w:t xml:space="preserve"> use in WA</w:t>
      </w:r>
      <w:bookmarkEnd w:id="32"/>
    </w:p>
    <w:p w14:paraId="36E466BB" w14:textId="77777777" w:rsidR="008879F3" w:rsidRDefault="56A8A662" w:rsidP="00AD77BE">
      <w:pPr>
        <w:pStyle w:val="Heading3"/>
      </w:pPr>
      <w:r w:rsidRPr="11871F3F">
        <w:t xml:space="preserve">Tobacco </w:t>
      </w:r>
      <w:r w:rsidR="00B15110">
        <w:t>u</w:t>
      </w:r>
      <w:r w:rsidRPr="11871F3F">
        <w:t>se</w:t>
      </w:r>
      <w:r w:rsidR="295692B1" w:rsidRPr="11871F3F">
        <w:t xml:space="preserve">: </w:t>
      </w:r>
      <w:r w:rsidR="00B15110">
        <w:t>k</w:t>
      </w:r>
      <w:r w:rsidR="295692B1" w:rsidRPr="11871F3F">
        <w:t xml:space="preserve">ey </w:t>
      </w:r>
      <w:r w:rsidR="00B15110">
        <w:t>s</w:t>
      </w:r>
      <w:r w:rsidR="295692B1" w:rsidRPr="11871F3F">
        <w:t>tatistics</w:t>
      </w:r>
    </w:p>
    <w:p w14:paraId="7345E18E" w14:textId="77777777" w:rsidR="006E6C8C" w:rsidRPr="00B22B71" w:rsidRDefault="004C1825" w:rsidP="00AD77BE">
      <w:pPr>
        <w:pStyle w:val="Heading3"/>
      </w:pPr>
      <w:r>
        <w:t>The final version of this section will include infographics</w:t>
      </w:r>
      <w:r w:rsidR="00DE56A3">
        <w:t xml:space="preserve">  </w:t>
      </w:r>
    </w:p>
    <w:p w14:paraId="5AEB0BAE" w14:textId="77777777" w:rsidR="006F4E5E" w:rsidRDefault="006F4E5E" w:rsidP="00294108">
      <w:pPr>
        <w:pStyle w:val="ListParagraph"/>
        <w:numPr>
          <w:ilvl w:val="0"/>
          <w:numId w:val="16"/>
        </w:numPr>
        <w:spacing w:after="40"/>
        <w:rPr>
          <w:rFonts w:cs="Arial"/>
          <w:szCs w:val="24"/>
        </w:rPr>
      </w:pPr>
      <w:bookmarkStart w:id="33" w:name="_Hlk76110418"/>
      <w:r w:rsidRPr="000A65B8">
        <w:rPr>
          <w:rFonts w:cs="Arial"/>
          <w:szCs w:val="24"/>
        </w:rPr>
        <w:t xml:space="preserve">The prevalence of WA adults </w:t>
      </w:r>
      <w:r w:rsidR="001B19F3">
        <w:rPr>
          <w:rFonts w:cs="Arial"/>
          <w:szCs w:val="24"/>
        </w:rPr>
        <w:t xml:space="preserve">aged 18 years and over </w:t>
      </w:r>
      <w:r w:rsidRPr="000A65B8">
        <w:rPr>
          <w:rFonts w:cs="Arial"/>
          <w:szCs w:val="24"/>
        </w:rPr>
        <w:t xml:space="preserve">who were </w:t>
      </w:r>
      <w:r w:rsidR="00C93132">
        <w:rPr>
          <w:rFonts w:cs="Arial"/>
          <w:szCs w:val="24"/>
        </w:rPr>
        <w:t>daily</w:t>
      </w:r>
      <w:r w:rsidRPr="000A65B8">
        <w:rPr>
          <w:rFonts w:cs="Arial"/>
          <w:szCs w:val="24"/>
        </w:rPr>
        <w:t xml:space="preserve"> smokers declined significantly between 2002 (</w:t>
      </w:r>
      <w:r w:rsidR="001A0ECA">
        <w:rPr>
          <w:rFonts w:cs="Arial"/>
          <w:szCs w:val="24"/>
        </w:rPr>
        <w:t>17</w:t>
      </w:r>
      <w:r w:rsidR="002A23A0">
        <w:rPr>
          <w:rFonts w:cs="Arial"/>
          <w:szCs w:val="24"/>
        </w:rPr>
        <w:t xml:space="preserve"> per cent</w:t>
      </w:r>
      <w:r w:rsidR="002A23A0" w:rsidRPr="000A65B8">
        <w:rPr>
          <w:rFonts w:cs="Arial"/>
          <w:szCs w:val="24"/>
        </w:rPr>
        <w:t xml:space="preserve">) </w:t>
      </w:r>
      <w:r w:rsidRPr="000A65B8">
        <w:rPr>
          <w:rFonts w:cs="Arial"/>
          <w:szCs w:val="24"/>
        </w:rPr>
        <w:t>and 2019 (</w:t>
      </w:r>
      <w:r w:rsidR="001A0ECA">
        <w:rPr>
          <w:rFonts w:cs="Arial"/>
          <w:szCs w:val="24"/>
        </w:rPr>
        <w:t>9</w:t>
      </w:r>
      <w:r w:rsidR="002A23A0">
        <w:rPr>
          <w:rFonts w:cs="Arial"/>
          <w:szCs w:val="24"/>
        </w:rPr>
        <w:t xml:space="preserve"> per cent</w:t>
      </w:r>
      <w:r w:rsidRPr="000A65B8">
        <w:rPr>
          <w:rFonts w:cs="Arial"/>
          <w:szCs w:val="24"/>
        </w:rPr>
        <w:t>).</w:t>
      </w:r>
      <w:bookmarkEnd w:id="33"/>
      <w:r w:rsidR="00D640E7">
        <w:rPr>
          <w:rFonts w:cs="Arial"/>
          <w:szCs w:val="24"/>
        </w:rPr>
        <w:fldChar w:fldCharType="begin"/>
      </w:r>
      <w:r w:rsidR="00BC7AD1">
        <w:rPr>
          <w:rFonts w:cs="Arial"/>
          <w:szCs w:val="24"/>
        </w:rPr>
        <w:instrText xml:space="preserve"> ADDIN EN.CITE &lt;EndNote&gt;&lt;Cite&gt;&lt;Author&gt;Epidemiology Directorate&lt;/Author&gt;&lt;Year&gt;2020&lt;/Year&gt;&lt;RecNum&gt;1386&lt;/RecNum&gt;&lt;DisplayText&gt;&lt;style face="superscript"&gt;92&lt;/style&gt;&lt;/DisplayText&gt;&lt;record&gt;&lt;rec-number&gt;1386&lt;/rec-number&gt;&lt;foreign-keys&gt;&lt;key app="EN" db-id="zxa00wf2opvf9oeeset50xz7ezpfwre2v20z" timestamp="1624592483"&gt;1386&lt;/key&gt;&lt;/foreign-keys&gt;&lt;ref-type name="Report"&gt;27&lt;/ref-type&gt;&lt;contributors&gt;&lt;authors&gt;&lt;author&gt;Epidemiology Directorate,&lt;/author&gt;&lt;/authors&gt;&lt;/contributors&gt;&lt;titles&gt;&lt;title&gt;Prevalence of Smokers and E-cigarette Users (18 years and over), 2002-2019, HWSS.&lt;/title&gt;&lt;/titles&gt;&lt;dates&gt;&lt;year&gt;2020&lt;/year&gt;&lt;/dates&gt;&lt;pub-location&gt;Perth, Western Australia&lt;/pub-location&gt;&lt;publisher&gt;Department of Health&lt;/publisher&gt;&lt;urls&gt;&lt;/urls&gt;&lt;/record&gt;&lt;/Cite&gt;&lt;/EndNote&gt;</w:instrText>
      </w:r>
      <w:r w:rsidR="00D640E7">
        <w:rPr>
          <w:rFonts w:cs="Arial"/>
          <w:szCs w:val="24"/>
        </w:rPr>
        <w:fldChar w:fldCharType="separate"/>
      </w:r>
      <w:r w:rsidR="00525E47" w:rsidRPr="00525E47">
        <w:rPr>
          <w:rFonts w:cs="Arial"/>
          <w:noProof/>
          <w:szCs w:val="24"/>
          <w:vertAlign w:val="superscript"/>
        </w:rPr>
        <w:t>92</w:t>
      </w:r>
      <w:r w:rsidR="00D640E7">
        <w:rPr>
          <w:rFonts w:cs="Arial"/>
          <w:szCs w:val="24"/>
        </w:rPr>
        <w:fldChar w:fldCharType="end"/>
      </w:r>
    </w:p>
    <w:p w14:paraId="062BFF3C" w14:textId="77777777" w:rsidR="006E6C8C" w:rsidRPr="00DF62FD" w:rsidRDefault="006E6C8C" w:rsidP="00294108">
      <w:pPr>
        <w:pStyle w:val="ListParagraph"/>
        <w:numPr>
          <w:ilvl w:val="0"/>
          <w:numId w:val="16"/>
        </w:numPr>
        <w:spacing w:after="40"/>
        <w:rPr>
          <w:rFonts w:cs="Arial"/>
          <w:szCs w:val="24"/>
        </w:rPr>
      </w:pPr>
      <w:r w:rsidRPr="001750FF">
        <w:rPr>
          <w:rFonts w:cs="Arial"/>
          <w:szCs w:val="24"/>
        </w:rPr>
        <w:t>In 2018/19, there were 13,</w:t>
      </w:r>
      <w:r w:rsidR="003C0142" w:rsidRPr="001750FF">
        <w:rPr>
          <w:rFonts w:cs="Arial"/>
          <w:szCs w:val="24"/>
        </w:rPr>
        <w:t>087 tobacco-related hospitalisations</w:t>
      </w:r>
      <w:r w:rsidR="00B21C2E">
        <w:rPr>
          <w:rFonts w:cs="Arial"/>
          <w:szCs w:val="24"/>
        </w:rPr>
        <w:t>;</w:t>
      </w:r>
      <w:r w:rsidR="003C0142" w:rsidRPr="001750FF">
        <w:rPr>
          <w:rFonts w:cs="Arial"/>
          <w:szCs w:val="24"/>
        </w:rPr>
        <w:t xml:space="preserve"> in 2017/18, 1,484 tobacco-related deaths in WA</w:t>
      </w:r>
      <w:r w:rsidR="001750FF" w:rsidRPr="001750FF">
        <w:rPr>
          <w:rFonts w:cs="Arial"/>
          <w:szCs w:val="20"/>
        </w:rPr>
        <w:t>.</w:t>
      </w:r>
      <w:r w:rsidR="00D640E7" w:rsidRPr="00D640E7">
        <w:t xml:space="preserve"> </w:t>
      </w:r>
      <w:r w:rsidR="00D640E7">
        <w:rPr>
          <w:rFonts w:cs="Arial"/>
          <w:szCs w:val="20"/>
        </w:rPr>
        <w:fldChar w:fldCharType="begin"/>
      </w:r>
      <w:r w:rsidR="00525E47">
        <w:rPr>
          <w:rFonts w:cs="Arial"/>
          <w:szCs w:val="20"/>
        </w:rPr>
        <w:instrText xml:space="preserve"> ADDIN EN.CITE &lt;EndNote&gt;&lt;Cite&gt;&lt;Author&gt;Epidemiology Directorate&lt;/Author&gt;&lt;Year&gt;2020&lt;/Year&gt;&lt;RecNum&gt;1394&lt;/RecNum&gt;&lt;DisplayText&gt;&lt;style face="superscript"&gt;93&lt;/style&gt;&lt;/DisplayText&gt;&lt;record&gt;&lt;rec-number&gt;1394&lt;/rec-number&gt;&lt;foreign-keys&gt;&lt;key app="EN" db-id="zxa00wf2opvf9oeeset50xz7ezpfwre2v20z" timestamp="1625109466"&gt;1394&lt;/key&gt;&lt;/foreign-keys&gt;&lt;ref-type name="Report"&gt;27&lt;/ref-type&gt;&lt;contributors&gt;&lt;authors&gt;&lt;author&gt;Epidemiology Directorate,&lt;/author&gt;&lt;/authors&gt;&lt;/contributors&gt;&lt;titles&gt;&lt;title&gt;Tobacco-attributable hospitalisation, deaths and hospital costs 2009/10 to 2018/19&lt;/title&gt;&lt;/titles&gt;&lt;dates&gt;&lt;year&gt;2020&lt;/year&gt;&lt;/dates&gt;&lt;pub-location&gt;Perth, Western Australia&lt;/pub-location&gt;&lt;publisher&gt;Department of Health&lt;/publisher&gt;&lt;urls&gt;&lt;/urls&gt;&lt;/record&gt;&lt;/Cite&gt;&lt;/EndNote&gt;</w:instrText>
      </w:r>
      <w:r w:rsidR="00D640E7">
        <w:rPr>
          <w:rFonts w:cs="Arial"/>
          <w:szCs w:val="20"/>
        </w:rPr>
        <w:fldChar w:fldCharType="separate"/>
      </w:r>
      <w:r w:rsidR="00525E47" w:rsidRPr="00525E47">
        <w:rPr>
          <w:rFonts w:cs="Arial"/>
          <w:noProof/>
          <w:szCs w:val="20"/>
          <w:vertAlign w:val="superscript"/>
        </w:rPr>
        <w:t>93</w:t>
      </w:r>
      <w:r w:rsidR="00D640E7">
        <w:rPr>
          <w:rFonts w:cs="Arial"/>
          <w:szCs w:val="20"/>
        </w:rPr>
        <w:fldChar w:fldCharType="end"/>
      </w:r>
    </w:p>
    <w:p w14:paraId="60EB5F49" w14:textId="77777777" w:rsidR="00DF62FD" w:rsidRPr="001750FF" w:rsidRDefault="003E19F7" w:rsidP="00294108">
      <w:pPr>
        <w:pStyle w:val="ListParagraph"/>
        <w:numPr>
          <w:ilvl w:val="0"/>
          <w:numId w:val="16"/>
        </w:numPr>
        <w:spacing w:after="40"/>
        <w:rPr>
          <w:rFonts w:cs="Arial"/>
          <w:szCs w:val="24"/>
        </w:rPr>
      </w:pPr>
      <w:bookmarkStart w:id="34" w:name="_Hlk87612618"/>
      <w:r>
        <w:rPr>
          <w:rFonts w:cs="Arial"/>
          <w:szCs w:val="24"/>
        </w:rPr>
        <w:t>Between 2015-2019, the prevalence of</w:t>
      </w:r>
      <w:r w:rsidR="00E23A0D">
        <w:rPr>
          <w:rFonts w:cs="Arial"/>
          <w:szCs w:val="24"/>
        </w:rPr>
        <w:t xml:space="preserve"> current</w:t>
      </w:r>
      <w:r>
        <w:rPr>
          <w:rFonts w:cs="Arial"/>
          <w:szCs w:val="24"/>
        </w:rPr>
        <w:t xml:space="preserve"> smoking in adults</w:t>
      </w:r>
      <w:r w:rsidR="00917381">
        <w:rPr>
          <w:rFonts w:cs="Arial"/>
          <w:szCs w:val="24"/>
        </w:rPr>
        <w:t xml:space="preserve"> </w:t>
      </w:r>
      <w:r w:rsidR="001B19F3">
        <w:rPr>
          <w:rFonts w:cs="Arial"/>
          <w:szCs w:val="24"/>
        </w:rPr>
        <w:t xml:space="preserve">aged 16 years and over </w:t>
      </w:r>
      <w:r w:rsidR="00917381">
        <w:rPr>
          <w:rFonts w:cs="Arial"/>
          <w:szCs w:val="24"/>
        </w:rPr>
        <w:t>who live</w:t>
      </w:r>
      <w:r w:rsidR="004E2C12">
        <w:rPr>
          <w:rFonts w:cs="Arial"/>
          <w:szCs w:val="24"/>
        </w:rPr>
        <w:t>d</w:t>
      </w:r>
      <w:r w:rsidR="00917381">
        <w:rPr>
          <w:rFonts w:cs="Arial"/>
          <w:szCs w:val="24"/>
        </w:rPr>
        <w:t xml:space="preserve"> in regional and remote WA (14</w:t>
      </w:r>
      <w:r w:rsidR="002A23A0">
        <w:rPr>
          <w:rFonts w:cs="Arial"/>
          <w:szCs w:val="24"/>
        </w:rPr>
        <w:t xml:space="preserve"> per cent) </w:t>
      </w:r>
      <w:r w:rsidR="004E2C12">
        <w:rPr>
          <w:rFonts w:cs="Arial"/>
          <w:szCs w:val="24"/>
        </w:rPr>
        <w:t>wa</w:t>
      </w:r>
      <w:r w:rsidR="00917381">
        <w:rPr>
          <w:rFonts w:cs="Arial"/>
          <w:szCs w:val="24"/>
        </w:rPr>
        <w:t xml:space="preserve">s significantly higher than the </w:t>
      </w:r>
      <w:r w:rsidR="00DD1EED">
        <w:rPr>
          <w:rFonts w:cs="Arial"/>
          <w:szCs w:val="24"/>
        </w:rPr>
        <w:t xml:space="preserve">overall </w:t>
      </w:r>
      <w:r w:rsidR="00917381">
        <w:rPr>
          <w:rFonts w:cs="Arial"/>
          <w:szCs w:val="24"/>
        </w:rPr>
        <w:t xml:space="preserve">prevalence </w:t>
      </w:r>
      <w:r w:rsidR="00DD1EED">
        <w:rPr>
          <w:rFonts w:cs="Arial"/>
          <w:szCs w:val="24"/>
        </w:rPr>
        <w:t>across the entire WA adult population</w:t>
      </w:r>
      <w:r w:rsidR="001B19F3">
        <w:rPr>
          <w:rFonts w:cs="Arial"/>
          <w:szCs w:val="24"/>
        </w:rPr>
        <w:t xml:space="preserve"> aged 16 years and over</w:t>
      </w:r>
      <w:r w:rsidR="00DD1EED">
        <w:rPr>
          <w:rFonts w:cs="Arial"/>
          <w:szCs w:val="24"/>
        </w:rPr>
        <w:t xml:space="preserve"> (11</w:t>
      </w:r>
      <w:r w:rsidR="002A23A0">
        <w:rPr>
          <w:rFonts w:cs="Arial"/>
          <w:szCs w:val="24"/>
        </w:rPr>
        <w:t xml:space="preserve"> per cent).</w:t>
      </w:r>
      <w:r w:rsidR="00D640E7">
        <w:rPr>
          <w:rFonts w:cs="Arial"/>
          <w:szCs w:val="24"/>
        </w:rPr>
        <w:fldChar w:fldCharType="begin"/>
      </w:r>
      <w:r w:rsidR="00525E47">
        <w:rPr>
          <w:rFonts w:cs="Arial"/>
          <w:szCs w:val="24"/>
        </w:rPr>
        <w:instrText xml:space="preserve"> ADDIN EN.CITE &lt;EndNote&gt;&lt;Cite&gt;&lt;Author&gt;Epidemiology Directorate&lt;/Author&gt;&lt;Year&gt;2019&lt;/Year&gt;&lt;RecNum&gt;1577&lt;/RecNum&gt;&lt;DisplayText&gt;&lt;style face="superscript"&gt;94&lt;/style&gt;&lt;/DisplayText&gt;&lt;record&gt;&lt;rec-number&gt;1577&lt;/rec-number&gt;&lt;foreign-keys&gt;&lt;key app="EN" db-id="zxa00wf2opvf9oeeset50xz7ezpfwre2v20z" timestamp="1635740372"&gt;1577&lt;/key&gt;&lt;/foreign-keys&gt;&lt;ref-type name="Report"&gt;27&lt;/ref-type&gt;&lt;contributors&gt;&lt;authors&gt;&lt;author&gt;Epidemiology Directorate,&lt;/author&gt;&lt;author&gt;Cooperative Research Centre for Spatial Information (CRC-SI), &lt;/author&gt;&lt;/authors&gt;&lt;/contributors&gt;&lt;titles&gt;&lt;title&gt;Summary of population characteristics and the health and wellbeing of residents of the Country area.&lt;/title&gt;&lt;/titles&gt;&lt;dates&gt;&lt;year&gt;2019&lt;/year&gt;&lt;/dates&gt;&lt;pub-location&gt;Perth, Western Australia&lt;/pub-location&gt;&lt;publisher&gt;Department of Health&lt;/publisher&gt;&lt;urls&gt;&lt;/urls&gt;&lt;/record&gt;&lt;/Cite&gt;&lt;/EndNote&gt;</w:instrText>
      </w:r>
      <w:r w:rsidR="00D640E7">
        <w:rPr>
          <w:rFonts w:cs="Arial"/>
          <w:szCs w:val="24"/>
        </w:rPr>
        <w:fldChar w:fldCharType="separate"/>
      </w:r>
      <w:r w:rsidR="00525E47" w:rsidRPr="00525E47">
        <w:rPr>
          <w:rFonts w:cs="Arial"/>
          <w:noProof/>
          <w:szCs w:val="24"/>
          <w:vertAlign w:val="superscript"/>
        </w:rPr>
        <w:t>94</w:t>
      </w:r>
      <w:r w:rsidR="00D640E7">
        <w:rPr>
          <w:rFonts w:cs="Arial"/>
          <w:szCs w:val="24"/>
        </w:rPr>
        <w:fldChar w:fldCharType="end"/>
      </w:r>
    </w:p>
    <w:bookmarkEnd w:id="34"/>
    <w:p w14:paraId="40B36017" w14:textId="77777777" w:rsidR="001750FF" w:rsidRDefault="00395058" w:rsidP="00294108">
      <w:pPr>
        <w:pStyle w:val="ListParagraph"/>
        <w:numPr>
          <w:ilvl w:val="0"/>
          <w:numId w:val="16"/>
        </w:numPr>
        <w:spacing w:after="40"/>
        <w:rPr>
          <w:rFonts w:cs="Arial"/>
          <w:szCs w:val="24"/>
        </w:rPr>
      </w:pPr>
      <w:r>
        <w:rPr>
          <w:rFonts w:cs="Arial"/>
          <w:szCs w:val="24"/>
        </w:rPr>
        <w:t>In 2018/19</w:t>
      </w:r>
      <w:r w:rsidR="000E7C04">
        <w:rPr>
          <w:rFonts w:cs="Arial"/>
          <w:szCs w:val="24"/>
        </w:rPr>
        <w:t>,</w:t>
      </w:r>
      <w:r>
        <w:rPr>
          <w:rFonts w:cs="Arial"/>
          <w:szCs w:val="24"/>
        </w:rPr>
        <w:t xml:space="preserve"> </w:t>
      </w:r>
      <w:r w:rsidR="001750FF" w:rsidRPr="001750FF">
        <w:rPr>
          <w:rFonts w:cs="Arial"/>
          <w:szCs w:val="24"/>
        </w:rPr>
        <w:t>41</w:t>
      </w:r>
      <w:r w:rsidR="002A23A0">
        <w:rPr>
          <w:rFonts w:cs="Arial"/>
          <w:szCs w:val="24"/>
        </w:rPr>
        <w:t xml:space="preserve"> per cent</w:t>
      </w:r>
      <w:r w:rsidR="002A23A0" w:rsidRPr="001750FF">
        <w:rPr>
          <w:rFonts w:cs="Arial"/>
          <w:szCs w:val="24"/>
        </w:rPr>
        <w:t xml:space="preserve"> </w:t>
      </w:r>
      <w:r w:rsidR="001750FF" w:rsidRPr="001750FF">
        <w:rPr>
          <w:rFonts w:cs="Arial"/>
          <w:szCs w:val="24"/>
        </w:rPr>
        <w:t xml:space="preserve">of Aboriginal </w:t>
      </w:r>
      <w:r w:rsidR="00BD3D46">
        <w:rPr>
          <w:rFonts w:cs="Arial"/>
          <w:szCs w:val="24"/>
        </w:rPr>
        <w:t>people (aged</w:t>
      </w:r>
      <w:r w:rsidR="000E7C04">
        <w:rPr>
          <w:rFonts w:cs="Arial"/>
          <w:szCs w:val="24"/>
        </w:rPr>
        <w:t xml:space="preserve"> 15 years and over</w:t>
      </w:r>
      <w:r w:rsidR="00BD3D46">
        <w:rPr>
          <w:rFonts w:cs="Arial"/>
          <w:szCs w:val="24"/>
        </w:rPr>
        <w:t>) were current smokers</w:t>
      </w:r>
      <w:r w:rsidR="001750FF" w:rsidRPr="001750FF">
        <w:rPr>
          <w:rFonts w:cs="Arial"/>
          <w:szCs w:val="24"/>
        </w:rPr>
        <w:t>.</w:t>
      </w:r>
      <w:r w:rsidR="0093075F">
        <w:rPr>
          <w:rFonts w:cs="Arial"/>
          <w:szCs w:val="24"/>
        </w:rPr>
        <w:fldChar w:fldCharType="begin"/>
      </w:r>
      <w:r w:rsidR="009D019D">
        <w:rPr>
          <w:rFonts w:cs="Arial"/>
          <w:szCs w:val="24"/>
        </w:rPr>
        <w:instrText xml:space="preserve"> ADDIN EN.CITE &lt;EndNote&gt;&lt;Cite&gt;&lt;Author&gt;Australian Bureau of Statistics&lt;/Author&gt;&lt;Year&gt;2020&lt;/Year&gt;&lt;RecNum&gt;1307&lt;/RecNum&gt;&lt;DisplayText&gt;&lt;style face="superscript"&gt;95&lt;/style&gt;&lt;/DisplayText&gt;&lt;record&gt;&lt;rec-number&gt;1307&lt;/rec-number&gt;&lt;foreign-keys&gt;&lt;key app="EN" db-id="zxa00wf2opvf9oeeset50xz7ezpfwre2v20z" timestamp="1622527760"&gt;1307&lt;/key&gt;&lt;/foreign-keys&gt;&lt;ref-type name="Web Page"&gt;12&lt;/ref-type&gt;&lt;contributors&gt;&lt;authors&gt;&lt;author&gt;Australian Bureau of Statistics,&lt;/author&gt;&lt;/authors&gt;&lt;/contributors&gt;&lt;titles&gt;&lt;title&gt;4715.0 National Aboriginal and Torres Strait Islander Health Survey, Australia 2018-19.&lt;/title&gt;&lt;/titles&gt;&lt;volume&gt;Nov 2021&lt;/volume&gt;&lt;dates&gt;&lt;year&gt;2020&lt;/year&gt;&lt;/dates&gt;&lt;pub-location&gt;Canberra, Australia&lt;/pub-location&gt;&lt;publisher&gt;ABS&lt;/publisher&gt;&lt;urls&gt;&lt;related-urls&gt;&lt;url&gt;https://www.abs.gov.au/ausstats/abs@.nsf/productsbytopic/EA88AAD175A6A5B9CA257A1B00168F0E?OpenDocument]&lt;/url&gt;&lt;/related-urls&gt;&lt;/urls&gt;&lt;/record&gt;&lt;/Cite&gt;&lt;/EndNote&gt;</w:instrText>
      </w:r>
      <w:r w:rsidR="0093075F">
        <w:rPr>
          <w:rFonts w:cs="Arial"/>
          <w:szCs w:val="24"/>
        </w:rPr>
        <w:fldChar w:fldCharType="separate"/>
      </w:r>
      <w:r w:rsidR="00525E47" w:rsidRPr="00525E47">
        <w:rPr>
          <w:rFonts w:cs="Arial"/>
          <w:noProof/>
          <w:szCs w:val="24"/>
          <w:vertAlign w:val="superscript"/>
        </w:rPr>
        <w:t>95</w:t>
      </w:r>
      <w:r w:rsidR="0093075F">
        <w:rPr>
          <w:rFonts w:cs="Arial"/>
          <w:szCs w:val="24"/>
        </w:rPr>
        <w:fldChar w:fldCharType="end"/>
      </w:r>
      <w:r w:rsidR="001750FF" w:rsidRPr="001750FF">
        <w:rPr>
          <w:rFonts w:cs="Arial"/>
          <w:szCs w:val="24"/>
        </w:rPr>
        <w:t xml:space="preserve"> </w:t>
      </w:r>
    </w:p>
    <w:p w14:paraId="3C7A33C3" w14:textId="77777777" w:rsidR="001750FF" w:rsidRPr="002369C3" w:rsidRDefault="5ECEB5A4" w:rsidP="00294108">
      <w:pPr>
        <w:pStyle w:val="ListParagraph"/>
        <w:numPr>
          <w:ilvl w:val="0"/>
          <w:numId w:val="16"/>
        </w:numPr>
        <w:spacing w:after="40"/>
        <w:rPr>
          <w:rFonts w:cs="Arial"/>
        </w:rPr>
      </w:pPr>
      <w:r w:rsidRPr="11871F3F">
        <w:rPr>
          <w:rFonts w:cs="Arial"/>
        </w:rPr>
        <w:t xml:space="preserve">In 2019, </w:t>
      </w:r>
      <w:r w:rsidR="00E1156D">
        <w:rPr>
          <w:rFonts w:cs="Arial"/>
        </w:rPr>
        <w:t>9</w:t>
      </w:r>
      <w:r w:rsidR="002A23A0">
        <w:rPr>
          <w:rFonts w:cs="Arial"/>
        </w:rPr>
        <w:t xml:space="preserve"> per cent</w:t>
      </w:r>
      <w:r w:rsidR="002A23A0" w:rsidRPr="11871F3F">
        <w:rPr>
          <w:rFonts w:cs="Arial"/>
        </w:rPr>
        <w:t xml:space="preserve"> </w:t>
      </w:r>
      <w:r w:rsidRPr="11871F3F">
        <w:rPr>
          <w:rFonts w:cs="Arial"/>
        </w:rPr>
        <w:t>of WA adults aged 18 y</w:t>
      </w:r>
      <w:r w:rsidR="2A478791" w:rsidRPr="11871F3F">
        <w:rPr>
          <w:rFonts w:cs="Arial"/>
        </w:rPr>
        <w:t>ears</w:t>
      </w:r>
      <w:r w:rsidRPr="11871F3F">
        <w:rPr>
          <w:rFonts w:cs="Arial"/>
        </w:rPr>
        <w:t xml:space="preserve"> and over were </w:t>
      </w:r>
      <w:r w:rsidR="00E1156D">
        <w:rPr>
          <w:rFonts w:cs="Arial"/>
        </w:rPr>
        <w:t>daily</w:t>
      </w:r>
      <w:r w:rsidRPr="11871F3F">
        <w:rPr>
          <w:rFonts w:cs="Arial"/>
        </w:rPr>
        <w:t xml:space="preserve"> smokers (males </w:t>
      </w:r>
      <w:r w:rsidR="00C93132">
        <w:rPr>
          <w:rFonts w:cs="Arial"/>
        </w:rPr>
        <w:t>10</w:t>
      </w:r>
      <w:r w:rsidR="002A23A0">
        <w:rPr>
          <w:rFonts w:cs="Arial"/>
        </w:rPr>
        <w:t xml:space="preserve"> per cent</w:t>
      </w:r>
      <w:r w:rsidR="002A23A0" w:rsidRPr="11871F3F">
        <w:rPr>
          <w:rFonts w:cs="Arial"/>
        </w:rPr>
        <w:t xml:space="preserve">, </w:t>
      </w:r>
      <w:r w:rsidRPr="11871F3F">
        <w:rPr>
          <w:rFonts w:cs="Arial"/>
        </w:rPr>
        <w:t xml:space="preserve">females </w:t>
      </w:r>
      <w:r w:rsidR="00C93132">
        <w:rPr>
          <w:rFonts w:cs="Arial"/>
        </w:rPr>
        <w:t>7</w:t>
      </w:r>
      <w:r w:rsidR="002A23A0">
        <w:rPr>
          <w:rFonts w:cs="Arial"/>
        </w:rPr>
        <w:t xml:space="preserve"> per cent</w:t>
      </w:r>
      <w:r w:rsidR="002A23A0" w:rsidRPr="11871F3F">
        <w:rPr>
          <w:rFonts w:cs="Arial"/>
        </w:rPr>
        <w:t>).</w:t>
      </w:r>
      <w:r w:rsidR="0093075F">
        <w:rPr>
          <w:rFonts w:cs="Arial"/>
        </w:rPr>
        <w:fldChar w:fldCharType="begin"/>
      </w:r>
      <w:r w:rsidR="00BC7AD1">
        <w:rPr>
          <w:rFonts w:cs="Arial"/>
        </w:rPr>
        <w:instrText xml:space="preserve"> ADDIN EN.CITE &lt;EndNote&gt;&lt;Cite&gt;&lt;Author&gt;Epidemiology Directorate&lt;/Author&gt;&lt;Year&gt;2020&lt;/Year&gt;&lt;RecNum&gt;1386&lt;/RecNum&gt;&lt;DisplayText&gt;&lt;style face="superscript"&gt;92&lt;/style&gt;&lt;/DisplayText&gt;&lt;record&gt;&lt;rec-number&gt;1386&lt;/rec-number&gt;&lt;foreign-keys&gt;&lt;key app="EN" db-id="zxa00wf2opvf9oeeset50xz7ezpfwre2v20z" timestamp="1624592483"&gt;1386&lt;/key&gt;&lt;/foreign-keys&gt;&lt;ref-type name="Report"&gt;27&lt;/ref-type&gt;&lt;contributors&gt;&lt;authors&gt;&lt;author&gt;Epidemiology Directorate,&lt;/author&gt;&lt;/authors&gt;&lt;/contributors&gt;&lt;titles&gt;&lt;title&gt;Prevalence of Smokers and E-cigarette Users (18 years and over), 2002-2019, HWSS.&lt;/title&gt;&lt;/titles&gt;&lt;dates&gt;&lt;year&gt;2020&lt;/year&gt;&lt;/dates&gt;&lt;pub-location&gt;Perth, Western Australia&lt;/pub-location&gt;&lt;publisher&gt;Department of Health&lt;/publisher&gt;&lt;urls&gt;&lt;/urls&gt;&lt;/record&gt;&lt;/Cite&gt;&lt;/EndNote&gt;</w:instrText>
      </w:r>
      <w:r w:rsidR="0093075F">
        <w:rPr>
          <w:rFonts w:cs="Arial"/>
        </w:rPr>
        <w:fldChar w:fldCharType="separate"/>
      </w:r>
      <w:r w:rsidR="00525E47" w:rsidRPr="00525E47">
        <w:rPr>
          <w:rFonts w:cs="Arial"/>
          <w:noProof/>
          <w:vertAlign w:val="superscript"/>
        </w:rPr>
        <w:t>92</w:t>
      </w:r>
      <w:r w:rsidR="0093075F">
        <w:rPr>
          <w:rFonts w:cs="Arial"/>
        </w:rPr>
        <w:fldChar w:fldCharType="end"/>
      </w:r>
    </w:p>
    <w:p w14:paraId="37209EC6" w14:textId="77777777" w:rsidR="00C60F01" w:rsidRDefault="00C60F01" w:rsidP="00294108">
      <w:pPr>
        <w:pStyle w:val="ListParagraph"/>
        <w:numPr>
          <w:ilvl w:val="0"/>
          <w:numId w:val="16"/>
        </w:numPr>
        <w:spacing w:after="40"/>
        <w:rPr>
          <w:rFonts w:cs="Arial"/>
          <w:szCs w:val="24"/>
        </w:rPr>
      </w:pPr>
      <w:r w:rsidRPr="00C60F01">
        <w:rPr>
          <w:rFonts w:cs="Arial"/>
          <w:szCs w:val="24"/>
        </w:rPr>
        <w:t>In 2019, nearly all WA children lived in a smoke-free home (99.6</w:t>
      </w:r>
      <w:r w:rsidR="002A23A0">
        <w:rPr>
          <w:rFonts w:cs="Arial"/>
          <w:szCs w:val="24"/>
        </w:rPr>
        <w:t xml:space="preserve"> per cent</w:t>
      </w:r>
      <w:r w:rsidR="002A23A0" w:rsidRPr="00C60F01">
        <w:rPr>
          <w:rFonts w:cs="Arial"/>
          <w:szCs w:val="24"/>
        </w:rPr>
        <w:t>).</w:t>
      </w:r>
      <w:r w:rsidR="0093075F">
        <w:rPr>
          <w:rFonts w:cs="Arial"/>
          <w:szCs w:val="24"/>
        </w:rPr>
        <w:fldChar w:fldCharType="begin"/>
      </w:r>
      <w:r w:rsidR="00960826">
        <w:rPr>
          <w:rFonts w:cs="Arial"/>
          <w:szCs w:val="24"/>
        </w:rPr>
        <w:instrText xml:space="preserve"> ADDIN EN.CITE &lt;EndNote&gt;&lt;Cite&gt;&lt;Author&gt;Dombrovskaya&lt;/Author&gt;&lt;Year&gt;2020&lt;/Year&gt;&lt;RecNum&gt;1173&lt;/RecNum&gt;&lt;DisplayText&gt;&lt;style face="superscript"&gt;25&lt;/style&gt;&lt;/DisplayText&gt;&lt;record&gt;&lt;rec-number&gt;1173&lt;/rec-number&gt;&lt;foreign-keys&gt;&lt;key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Health&lt;/publisher&gt;&lt;urls&gt;&lt;related-urls&gt;&lt;url&gt;https://ww2.health.wa.gov.au/Reports-and-publications/Population-surveys]&lt;/url&gt;&lt;/related-urls&gt;&lt;/urls&gt;&lt;/record&gt;&lt;/Cite&gt;&lt;/EndNote&gt;</w:instrText>
      </w:r>
      <w:r w:rsidR="0093075F">
        <w:rPr>
          <w:rFonts w:cs="Arial"/>
          <w:szCs w:val="24"/>
        </w:rPr>
        <w:fldChar w:fldCharType="separate"/>
      </w:r>
      <w:r w:rsidR="00404D9F" w:rsidRPr="00404D9F">
        <w:rPr>
          <w:rFonts w:cs="Arial"/>
          <w:noProof/>
          <w:szCs w:val="24"/>
          <w:vertAlign w:val="superscript"/>
        </w:rPr>
        <w:t>25</w:t>
      </w:r>
      <w:r w:rsidR="0093075F">
        <w:rPr>
          <w:rFonts w:cs="Arial"/>
          <w:szCs w:val="24"/>
        </w:rPr>
        <w:fldChar w:fldCharType="end"/>
      </w:r>
      <w:r w:rsidRPr="00C60F01">
        <w:rPr>
          <w:rFonts w:cs="Arial"/>
          <w:szCs w:val="24"/>
        </w:rPr>
        <w:t xml:space="preserve"> </w:t>
      </w:r>
    </w:p>
    <w:p w14:paraId="7977F116" w14:textId="77777777" w:rsidR="000A65B8" w:rsidRPr="002D53C2" w:rsidRDefault="00C60F01" w:rsidP="00294108">
      <w:pPr>
        <w:pStyle w:val="ListParagraph"/>
        <w:numPr>
          <w:ilvl w:val="0"/>
          <w:numId w:val="16"/>
        </w:numPr>
        <w:spacing w:after="40"/>
        <w:rPr>
          <w:rFonts w:cs="Arial"/>
          <w:szCs w:val="24"/>
        </w:rPr>
      </w:pPr>
      <w:r w:rsidRPr="00C60F01">
        <w:rPr>
          <w:rFonts w:cs="Arial"/>
          <w:szCs w:val="24"/>
        </w:rPr>
        <w:t>In 2017, 5</w:t>
      </w:r>
      <w:r w:rsidR="002A23A0">
        <w:rPr>
          <w:rFonts w:cs="Arial"/>
          <w:szCs w:val="24"/>
        </w:rPr>
        <w:t xml:space="preserve"> per cent</w:t>
      </w:r>
      <w:r w:rsidR="002A23A0" w:rsidRPr="00C60F01">
        <w:rPr>
          <w:rFonts w:cs="Arial"/>
          <w:szCs w:val="24"/>
        </w:rPr>
        <w:t xml:space="preserve"> </w:t>
      </w:r>
      <w:r w:rsidRPr="00C60F01">
        <w:rPr>
          <w:rFonts w:cs="Arial"/>
          <w:szCs w:val="24"/>
        </w:rPr>
        <w:t xml:space="preserve">of WA school students (aged </w:t>
      </w:r>
      <w:r w:rsidRPr="002D53C2">
        <w:rPr>
          <w:rFonts w:cs="Arial"/>
          <w:szCs w:val="24"/>
        </w:rPr>
        <w:t>12 to 17) smoked in the last week.</w:t>
      </w:r>
      <w:r w:rsidR="0093075F" w:rsidRPr="002D53C2">
        <w:rPr>
          <w:rFonts w:cs="Arial"/>
          <w:szCs w:val="24"/>
        </w:rPr>
        <w:fldChar w:fldCharType="begin"/>
      </w:r>
      <w:r w:rsidR="00EF7291">
        <w:rPr>
          <w:rFonts w:cs="Arial"/>
          <w:szCs w:val="24"/>
        </w:rPr>
        <w:instrText xml:space="preserve"> ADDIN EN.CITE &lt;EndNote&gt;&lt;Cite&gt;&lt;Author&gt;Chronic Disease Prevention Directorate&lt;/Author&gt;&lt;Year&gt;2020&lt;/Year&gt;&lt;RecNum&gt;1392&lt;/RecNum&gt;&lt;DisplayText&gt;&lt;style face="superscript"&gt;42&lt;/style&gt;&lt;/DisplayText&gt;&lt;record&gt;&lt;rec-number&gt;1392&lt;/rec-number&gt;&lt;foreign-keys&gt;&lt;key app="EN" db-id="zxa00wf2opvf9oeeset50xz7ezpfwre2v20z" timestamp="1624859146"&gt;1392&lt;/key&gt;&lt;/foreign-keys&gt;&lt;ref-type name="Web Page"&gt;12&lt;/ref-type&gt;&lt;contributors&gt;&lt;authors&gt;&lt;author&gt;Chronic Disease Prevention Directorate,&lt;/author&gt;&lt;/authors&gt;&lt;/contributors&gt;&lt;titles&gt;&lt;title&gt;Australian Secondary Students’ Alcohol and Drug Survey 2017: Western Australian Results – Tobacco.&lt;/title&gt;&lt;/titles&gt;&lt;dates&gt;&lt;year&gt;2020&lt;/year&gt;&lt;/dates&gt;&lt;pub-location&gt;Perth, Western Australia&lt;/pub-location&gt;&lt;publisher&gt;Department of Health &lt;/publisher&gt;&lt;urls&gt;&lt;related-urls&gt;&lt;url&gt;https://ww2.health.wa.gov.au/-/media/Files/Corporate/general-documents/Chronic-disease/ASSAD-Tobacco-Bulletin-2017.pdf]&lt;/url&gt;&lt;/related-urls&gt;&lt;/urls&gt;&lt;/record&gt;&lt;/Cite&gt;&lt;/EndNote&gt;</w:instrText>
      </w:r>
      <w:r w:rsidR="0093075F" w:rsidRPr="002D53C2">
        <w:rPr>
          <w:rFonts w:cs="Arial"/>
          <w:szCs w:val="24"/>
        </w:rPr>
        <w:fldChar w:fldCharType="separate"/>
      </w:r>
      <w:r w:rsidR="002969B4" w:rsidRPr="002969B4">
        <w:rPr>
          <w:rFonts w:cs="Arial"/>
          <w:noProof/>
          <w:szCs w:val="24"/>
          <w:vertAlign w:val="superscript"/>
        </w:rPr>
        <w:t>42</w:t>
      </w:r>
      <w:r w:rsidR="0093075F" w:rsidRPr="002D53C2">
        <w:rPr>
          <w:rFonts w:cs="Arial"/>
          <w:szCs w:val="24"/>
        </w:rPr>
        <w:fldChar w:fldCharType="end"/>
      </w:r>
    </w:p>
    <w:p w14:paraId="0968CD0F" w14:textId="77777777" w:rsidR="000A65B8" w:rsidRPr="002D53C2" w:rsidRDefault="000A65B8" w:rsidP="00294108">
      <w:pPr>
        <w:pStyle w:val="ListParagraph"/>
        <w:numPr>
          <w:ilvl w:val="0"/>
          <w:numId w:val="16"/>
        </w:numPr>
        <w:spacing w:after="40"/>
        <w:rPr>
          <w:rFonts w:cs="Arial"/>
          <w:szCs w:val="24"/>
        </w:rPr>
      </w:pPr>
      <w:r w:rsidRPr="002D53C2">
        <w:rPr>
          <w:rFonts w:cs="Arial"/>
          <w:szCs w:val="24"/>
        </w:rPr>
        <w:t>In 2020, 22</w:t>
      </w:r>
      <w:r w:rsidR="002A23A0" w:rsidRPr="002D53C2">
        <w:rPr>
          <w:rFonts w:cs="Arial"/>
          <w:szCs w:val="24"/>
        </w:rPr>
        <w:t xml:space="preserve"> per cent </w:t>
      </w:r>
      <w:r w:rsidRPr="002D53C2">
        <w:rPr>
          <w:rFonts w:cs="Arial"/>
          <w:szCs w:val="24"/>
        </w:rPr>
        <w:t>of audited tobacco retailers sold cigarettes to children.</w:t>
      </w:r>
      <w:r w:rsidR="002D53C2" w:rsidRPr="002D53C2">
        <w:rPr>
          <w:rFonts w:cs="Arial"/>
          <w:szCs w:val="24"/>
        </w:rPr>
        <w:fldChar w:fldCharType="begin"/>
      </w:r>
      <w:r w:rsidR="00525E47">
        <w:rPr>
          <w:rFonts w:cs="Arial"/>
          <w:szCs w:val="24"/>
        </w:rPr>
        <w:instrText xml:space="preserve"> ADDIN EN.CITE &lt;EndNote&gt;&lt;Cite&gt;&lt;Author&gt;Chronic Disease Prevention Directorate&lt;/Author&gt;&lt;Year&gt;2021&lt;/Year&gt;&lt;RecNum&gt;1398&lt;/RecNum&gt;&lt;DisplayText&gt;&lt;style face="superscript"&gt;96&lt;/style&gt;&lt;/DisplayText&gt;&lt;record&gt;&lt;rec-number&gt;1398&lt;/rec-number&gt;&lt;foreign-keys&gt;&lt;key app="EN" db-id="zxa00wf2opvf9oeeset50xz7ezpfwre2v20z" timestamp="1625121520"&gt;1398&lt;/key&gt;&lt;/foreign-keys&gt;&lt;ref-type name="Web Page"&gt;12&lt;/ref-type&gt;&lt;contributors&gt;&lt;authors&gt;&lt;author&gt;Chronic Disease Prevention Directorate, &lt;/author&gt;&lt;/authors&gt;&lt;/contributors&gt;&lt;titles&gt;&lt;title&gt;Tobacco Retailer Compliance Survey Results 2020.&lt;/title&gt;&lt;/titles&gt;&lt;number&gt;June 2021&lt;/number&gt;&lt;dates&gt;&lt;year&gt;2021&lt;/year&gt;&lt;/dates&gt;&lt;pub-location&gt;Perth, Western Australia&lt;/pub-location&gt;&lt;publisher&gt;Department of Health&lt;/publisher&gt;&lt;urls&gt;&lt;related-urls&gt;&lt;url&gt;https://ww2.health.wa.gov.au/-/media/Corp/Documents/Health-for/Tobacco/Tobacco-Retailer-Compliance-Survey-2020.pdf]&lt;/url&gt;&lt;/related-urls&gt;&lt;/urls&gt;&lt;/record&gt;&lt;/Cite&gt;&lt;/EndNote&gt;</w:instrText>
      </w:r>
      <w:r w:rsidR="002D53C2" w:rsidRPr="002D53C2">
        <w:rPr>
          <w:rFonts w:cs="Arial"/>
          <w:szCs w:val="24"/>
        </w:rPr>
        <w:fldChar w:fldCharType="separate"/>
      </w:r>
      <w:r w:rsidR="00525E47" w:rsidRPr="00525E47">
        <w:rPr>
          <w:rFonts w:cs="Arial"/>
          <w:noProof/>
          <w:szCs w:val="24"/>
          <w:vertAlign w:val="superscript"/>
        </w:rPr>
        <w:t>96</w:t>
      </w:r>
      <w:r w:rsidR="002D53C2" w:rsidRPr="002D53C2">
        <w:rPr>
          <w:rFonts w:cs="Arial"/>
          <w:szCs w:val="24"/>
        </w:rPr>
        <w:fldChar w:fldCharType="end"/>
      </w:r>
    </w:p>
    <w:p w14:paraId="148F79DD" w14:textId="77777777" w:rsidR="00555994" w:rsidRPr="002D53C2" w:rsidRDefault="000A65B8" w:rsidP="00294108">
      <w:pPr>
        <w:pStyle w:val="ListParagraph"/>
        <w:numPr>
          <w:ilvl w:val="0"/>
          <w:numId w:val="16"/>
        </w:numPr>
        <w:spacing w:after="40"/>
        <w:rPr>
          <w:rFonts w:cs="Arial"/>
          <w:szCs w:val="24"/>
        </w:rPr>
      </w:pPr>
      <w:r w:rsidRPr="002D53C2">
        <w:rPr>
          <w:rFonts w:cs="Arial"/>
          <w:szCs w:val="24"/>
        </w:rPr>
        <w:t>In 2019, daily smoking was higher in people living in low (18</w:t>
      </w:r>
      <w:r w:rsidR="002A23A0" w:rsidRPr="002D53C2">
        <w:rPr>
          <w:rFonts w:cs="Arial"/>
          <w:szCs w:val="24"/>
        </w:rPr>
        <w:t xml:space="preserve"> per cent</w:t>
      </w:r>
      <w:r w:rsidRPr="002D53C2">
        <w:rPr>
          <w:rFonts w:cs="Arial"/>
          <w:szCs w:val="24"/>
        </w:rPr>
        <w:t xml:space="preserve">) compared to high </w:t>
      </w:r>
      <w:r w:rsidR="007842CB" w:rsidRPr="002D53C2">
        <w:rPr>
          <w:rFonts w:cs="Arial"/>
          <w:szCs w:val="24"/>
        </w:rPr>
        <w:t>socio-economic</w:t>
      </w:r>
      <w:r w:rsidRPr="002D53C2">
        <w:rPr>
          <w:rFonts w:cs="Arial"/>
          <w:szCs w:val="24"/>
        </w:rPr>
        <w:t xml:space="preserve"> areas (5</w:t>
      </w:r>
      <w:r w:rsidR="002A23A0" w:rsidRPr="002D53C2">
        <w:rPr>
          <w:rFonts w:cs="Arial"/>
          <w:szCs w:val="24"/>
        </w:rPr>
        <w:t xml:space="preserve"> per cent</w:t>
      </w:r>
      <w:r w:rsidRPr="002D53C2">
        <w:rPr>
          <w:rFonts w:cs="Arial"/>
          <w:szCs w:val="24"/>
        </w:rPr>
        <w:t>)</w:t>
      </w:r>
      <w:r w:rsidR="00550DEA" w:rsidRPr="002D53C2">
        <w:rPr>
          <w:rFonts w:cs="Arial"/>
          <w:szCs w:val="24"/>
        </w:rPr>
        <w:t>.</w:t>
      </w:r>
      <w:r w:rsidR="0093075F" w:rsidRPr="002D53C2">
        <w:rPr>
          <w:rFonts w:cs="Arial"/>
          <w:szCs w:val="24"/>
        </w:rPr>
        <w:fldChar w:fldCharType="begin"/>
      </w:r>
      <w:r w:rsidR="00945095">
        <w:rPr>
          <w:rFonts w:cs="Arial"/>
          <w:szCs w:val="24"/>
        </w:rPr>
        <w:instrText xml:space="preserve"> ADDIN EN.CITE &lt;EndNote&gt;&lt;Cite&gt;&lt;Author&gt;Australian Institute of Health and Welfare&lt;/Author&gt;&lt;Year&gt;2020&lt;/Year&gt;&lt;RecNum&gt;1464&lt;/RecNum&gt;&lt;DisplayText&gt;&lt;style face="superscript"&gt;48&lt;/style&gt;&lt;/DisplayText&gt;&lt;record&gt;&lt;rec-number&gt;1464&lt;/rec-number&gt;&lt;foreign-keys&gt;&lt;key app="EN" db-id="zxa00wf2opvf9oeeset50xz7ezpfwre2v20z" timestamp="1626853074"&gt;1464&lt;/key&gt;&lt;/foreign-keys&gt;&lt;ref-type name="Web Page"&gt;12&lt;/ref-type&gt;&lt;contributors&gt;&lt;authors&gt;&lt;author&gt;Australian Institute of Health and Welfare,&lt;/author&gt;&lt;/authors&gt;&lt;/contributors&gt;&lt;titles&gt;&lt;title&gt;National Drug Strategy Household Survey 2019.&lt;/title&gt;&lt;/titles&gt;&lt;volume&gt;Jul 2021&lt;/volume&gt;&lt;dates&gt;&lt;year&gt;2020&lt;/year&gt;&lt;/dates&gt;&lt;pub-location&gt;Canberra, Australia&lt;/pub-location&gt;&lt;publisher&gt;AIHW&lt;/publisher&gt;&lt;urls&gt;&lt;related-urls&gt;&lt;url&gt;https://www.aihw.gov.au/reports/illicit-use-of-drugs/national-drug-strategy-household-survey-2019]&lt;/url&gt;&lt;/related-urls&gt;&lt;/urls&gt;&lt;electronic-resource-num&gt;10.25816/e42p-a447&lt;/electronic-resource-num&gt;&lt;/record&gt;&lt;/Cite&gt;&lt;/EndNote&gt;</w:instrText>
      </w:r>
      <w:r w:rsidR="0093075F" w:rsidRPr="002D53C2">
        <w:rPr>
          <w:rFonts w:cs="Arial"/>
          <w:szCs w:val="24"/>
        </w:rPr>
        <w:fldChar w:fldCharType="separate"/>
      </w:r>
      <w:r w:rsidR="002969B4" w:rsidRPr="002969B4">
        <w:rPr>
          <w:rFonts w:cs="Arial"/>
          <w:noProof/>
          <w:szCs w:val="24"/>
          <w:vertAlign w:val="superscript"/>
        </w:rPr>
        <w:t>48</w:t>
      </w:r>
      <w:r w:rsidR="0093075F" w:rsidRPr="002D53C2">
        <w:rPr>
          <w:rFonts w:cs="Arial"/>
          <w:szCs w:val="24"/>
        </w:rPr>
        <w:fldChar w:fldCharType="end"/>
      </w:r>
    </w:p>
    <w:p w14:paraId="5F42DCB7" w14:textId="77777777" w:rsidR="000A65B8" w:rsidRPr="00555994" w:rsidRDefault="000A65B8" w:rsidP="00294108">
      <w:pPr>
        <w:pStyle w:val="ListParagraph"/>
        <w:numPr>
          <w:ilvl w:val="0"/>
          <w:numId w:val="16"/>
        </w:numPr>
        <w:spacing w:after="40"/>
        <w:rPr>
          <w:rFonts w:cs="Arial"/>
          <w:szCs w:val="24"/>
        </w:rPr>
      </w:pPr>
      <w:r w:rsidRPr="00555994">
        <w:rPr>
          <w:rFonts w:cs="Arial"/>
          <w:szCs w:val="20"/>
        </w:rPr>
        <w:lastRenderedPageBreak/>
        <w:t>In 2015, 10</w:t>
      </w:r>
      <w:r w:rsidR="002A23A0">
        <w:rPr>
          <w:rFonts w:cs="Arial"/>
          <w:szCs w:val="20"/>
        </w:rPr>
        <w:t xml:space="preserve"> per cent</w:t>
      </w:r>
      <w:r w:rsidR="002A23A0" w:rsidRPr="00555994">
        <w:rPr>
          <w:rFonts w:cs="Arial"/>
          <w:szCs w:val="20"/>
        </w:rPr>
        <w:t xml:space="preserve"> </w:t>
      </w:r>
      <w:r w:rsidRPr="00555994">
        <w:rPr>
          <w:rFonts w:cs="Arial"/>
          <w:szCs w:val="20"/>
        </w:rPr>
        <w:t>of WA women smoked while pregnant.</w:t>
      </w:r>
      <w:r w:rsidR="0093075F">
        <w:rPr>
          <w:rFonts w:cs="Arial"/>
          <w:szCs w:val="20"/>
        </w:rPr>
        <w:fldChar w:fldCharType="begin"/>
      </w:r>
      <w:r w:rsidR="00525E47">
        <w:rPr>
          <w:rFonts w:cs="Arial"/>
          <w:szCs w:val="20"/>
        </w:rPr>
        <w:instrText xml:space="preserve"> ADDIN EN.CITE &lt;EndNote&gt;&lt;Cite&gt;&lt;Author&gt;Hutchinson&lt;/Author&gt;&lt;Year&gt;2019&lt;/Year&gt;&lt;RecNum&gt;1393&lt;/RecNum&gt;&lt;DisplayText&gt;&lt;style face="superscript"&gt;97&lt;/style&gt;&lt;/DisplayText&gt;&lt;record&gt;&lt;rec-number&gt;1393&lt;/rec-number&gt;&lt;foreign-keys&gt;&lt;key app="EN" db-id="zxa00wf2opvf9oeeset50xz7ezpfwre2v20z" timestamp="1624859751"&gt;1393&lt;/key&gt;&lt;/foreign-keys&gt;&lt;ref-type name="Web Page"&gt;12&lt;/ref-type&gt;&lt;contributors&gt;&lt;authors&gt;&lt;author&gt;Hutchinson, M.&lt;/author&gt;&lt;author&gt;Joyce, A.&lt;/author&gt;&lt;author&gt;Peirce, A.&lt;/author&gt;&lt;/authors&gt;&lt;/contributors&gt;&lt;titles&gt;&lt;title&gt;Western Australia’s Mothers and Babies, 2015: 33rd Annual Report of the Western Australian Midwives’ Notification System.&lt;/title&gt;&lt;/titles&gt;&lt;dates&gt;&lt;year&gt;2019&lt;/year&gt;&lt;/dates&gt;&lt;pub-location&gt;Perth, Australia&lt;/pub-location&gt;&lt;publisher&gt;Western Australian Department of Health&lt;/publisher&gt;&lt;urls&gt;&lt;related-urls&gt;&lt;url&gt;https://ww2.health.wa.gov.au/-/media/Files/Corporate/Reports-and-publications/Perinatal-infant-and-maternal/WA_Mothers_Babies_2015.pdf]&lt;/url&gt;&lt;/related-urls&gt;&lt;/urls&gt;&lt;/record&gt;&lt;/Cite&gt;&lt;/EndNote&gt;</w:instrText>
      </w:r>
      <w:r w:rsidR="0093075F">
        <w:rPr>
          <w:rFonts w:cs="Arial"/>
          <w:szCs w:val="20"/>
        </w:rPr>
        <w:fldChar w:fldCharType="separate"/>
      </w:r>
      <w:r w:rsidR="00525E47" w:rsidRPr="00525E47">
        <w:rPr>
          <w:rFonts w:cs="Arial"/>
          <w:noProof/>
          <w:szCs w:val="20"/>
          <w:vertAlign w:val="superscript"/>
        </w:rPr>
        <w:t>97</w:t>
      </w:r>
      <w:r w:rsidR="0093075F">
        <w:rPr>
          <w:rFonts w:cs="Arial"/>
          <w:szCs w:val="20"/>
        </w:rPr>
        <w:fldChar w:fldCharType="end"/>
      </w:r>
      <w:r w:rsidRPr="00555994">
        <w:rPr>
          <w:rFonts w:cs="Arial"/>
          <w:szCs w:val="20"/>
        </w:rPr>
        <w:t xml:space="preserve"> </w:t>
      </w:r>
      <w:r w:rsidR="005D1A83" w:rsidRPr="00555994">
        <w:rPr>
          <w:rFonts w:cs="Arial"/>
          <w:szCs w:val="20"/>
        </w:rPr>
        <w:t xml:space="preserve">Smoking </w:t>
      </w:r>
      <w:r w:rsidR="005D1A83">
        <w:rPr>
          <w:rFonts w:cs="Arial"/>
          <w:noProof/>
          <w:szCs w:val="20"/>
        </w:rPr>
        <w:t>during pregnancy</w:t>
      </w:r>
      <w:r w:rsidR="005D1A83" w:rsidRPr="00555994">
        <w:rPr>
          <w:rFonts w:cs="Arial"/>
          <w:noProof/>
          <w:szCs w:val="20"/>
        </w:rPr>
        <w:t xml:space="preserve"> was the highest in </w:t>
      </w:r>
      <w:r w:rsidRPr="00555994">
        <w:rPr>
          <w:rFonts w:cs="Arial"/>
          <w:noProof/>
          <w:szCs w:val="20"/>
        </w:rPr>
        <w:t xml:space="preserve">young women (19 years or less), Aboriginal women, and </w:t>
      </w:r>
      <w:r w:rsidRPr="00555994">
        <w:rPr>
          <w:rFonts w:cs="Arial"/>
          <w:szCs w:val="20"/>
        </w:rPr>
        <w:t>women living in regional areas.</w:t>
      </w:r>
    </w:p>
    <w:p w14:paraId="231A329F" w14:textId="77777777" w:rsidR="00A24B10" w:rsidRDefault="00555994" w:rsidP="00294108">
      <w:pPr>
        <w:pStyle w:val="ListParagraph"/>
        <w:numPr>
          <w:ilvl w:val="0"/>
          <w:numId w:val="16"/>
        </w:numPr>
        <w:spacing w:after="40"/>
        <w:rPr>
          <w:rFonts w:cs="Arial"/>
          <w:szCs w:val="24"/>
        </w:rPr>
      </w:pPr>
      <w:r w:rsidRPr="00555994">
        <w:rPr>
          <w:rFonts w:cs="Arial"/>
          <w:szCs w:val="24"/>
        </w:rPr>
        <w:t>In 2019, 12</w:t>
      </w:r>
      <w:r w:rsidR="002A23A0">
        <w:rPr>
          <w:rFonts w:cs="Arial"/>
          <w:szCs w:val="24"/>
        </w:rPr>
        <w:t xml:space="preserve"> per cent</w:t>
      </w:r>
      <w:r w:rsidR="002A23A0" w:rsidRPr="00555994">
        <w:rPr>
          <w:rFonts w:cs="Arial"/>
          <w:szCs w:val="24"/>
        </w:rPr>
        <w:t xml:space="preserve"> </w:t>
      </w:r>
      <w:r w:rsidRPr="00555994">
        <w:rPr>
          <w:rFonts w:cs="Arial"/>
          <w:szCs w:val="24"/>
        </w:rPr>
        <w:t>of Western Australians (aged 14 years and over) had tried an e-cigarette.</w:t>
      </w:r>
      <w:r w:rsidR="0093075F">
        <w:rPr>
          <w:rFonts w:cs="Arial"/>
          <w:szCs w:val="24"/>
        </w:rPr>
        <w:fldChar w:fldCharType="begin"/>
      </w:r>
      <w:r w:rsidR="00945095">
        <w:rPr>
          <w:rFonts w:cs="Arial"/>
          <w:szCs w:val="24"/>
        </w:rPr>
        <w:instrText xml:space="preserve"> ADDIN EN.CITE &lt;EndNote&gt;&lt;Cite&gt;&lt;Author&gt;Australian Institute of Health and Welfare&lt;/Author&gt;&lt;Year&gt;2020&lt;/Year&gt;&lt;RecNum&gt;1388&lt;/RecNum&gt;&lt;DisplayText&gt;&lt;style face="superscript"&gt;98&lt;/style&gt;&lt;/DisplayText&gt;&lt;record&gt;&lt;rec-number&gt;1388&lt;/rec-number&gt;&lt;foreign-keys&gt;&lt;key app="EN" db-id="zxa00wf2opvf9oeeset50xz7ezpfwre2v20z" timestamp="1624846425"&gt;1388&lt;/key&gt;&lt;/foreign-keys&gt;&lt;ref-type name="Web Page"&gt;12&lt;/ref-type&gt;&lt;contributors&gt;&lt;authors&gt;&lt;author&gt;Australian Institute of Health and Welfare,&lt;/author&gt;&lt;/authors&gt;&lt;/contributors&gt;&lt;titles&gt;&lt;title&gt;National Drug Strategy Household Survey 2019 - Western Australia Fact Sheet.&lt;/title&gt;&lt;/titles&gt;&lt;volume&gt;Jun 2021&lt;/volume&gt;&lt;dates&gt;&lt;year&gt;2020&lt;/year&gt;&lt;/dates&gt;&lt;pub-location&gt;Canberra, Australia&lt;/pub-location&gt;&lt;publisher&gt;AIHW&lt;/publisher&gt;&lt;urls&gt;&lt;related-urls&gt;&lt;url&gt;https://www.aihw.gov.au/getmedia/78cc7716-aa97-4042-9141-d476c23406ed/aihw-phe-270-fact-sheet-WA.pdf.aspx]&lt;/url&gt;&lt;/related-urls&gt;&lt;/urls&gt;&lt;/record&gt;&lt;/Cite&gt;&lt;/EndNote&gt;</w:instrText>
      </w:r>
      <w:r w:rsidR="0093075F">
        <w:rPr>
          <w:rFonts w:cs="Arial"/>
          <w:szCs w:val="24"/>
        </w:rPr>
        <w:fldChar w:fldCharType="separate"/>
      </w:r>
      <w:r w:rsidR="00525E47" w:rsidRPr="00525E47">
        <w:rPr>
          <w:rFonts w:cs="Arial"/>
          <w:noProof/>
          <w:szCs w:val="24"/>
          <w:vertAlign w:val="superscript"/>
        </w:rPr>
        <w:t>98</w:t>
      </w:r>
      <w:r w:rsidR="0093075F">
        <w:rPr>
          <w:rFonts w:cs="Arial"/>
          <w:szCs w:val="24"/>
        </w:rPr>
        <w:fldChar w:fldCharType="end"/>
      </w:r>
      <w:r w:rsidRPr="00555994">
        <w:rPr>
          <w:rFonts w:cs="Arial"/>
          <w:szCs w:val="24"/>
        </w:rPr>
        <w:t xml:space="preserve"> </w:t>
      </w:r>
    </w:p>
    <w:p w14:paraId="3F14C4F2" w14:textId="77777777" w:rsidR="002279B0" w:rsidRDefault="00555994" w:rsidP="00294108">
      <w:pPr>
        <w:pStyle w:val="ListParagraph"/>
        <w:numPr>
          <w:ilvl w:val="0"/>
          <w:numId w:val="16"/>
        </w:numPr>
        <w:spacing w:after="40"/>
        <w:rPr>
          <w:rFonts w:cs="Arial"/>
          <w:szCs w:val="24"/>
        </w:rPr>
      </w:pPr>
      <w:r w:rsidRPr="00555994">
        <w:rPr>
          <w:rFonts w:cs="Arial"/>
          <w:szCs w:val="24"/>
        </w:rPr>
        <w:t>In 2017, 14</w:t>
      </w:r>
      <w:r w:rsidR="002A23A0">
        <w:rPr>
          <w:rFonts w:cs="Arial"/>
          <w:szCs w:val="24"/>
        </w:rPr>
        <w:t xml:space="preserve"> per cent</w:t>
      </w:r>
      <w:r w:rsidR="002A23A0" w:rsidRPr="00555994">
        <w:rPr>
          <w:rFonts w:cs="Arial"/>
          <w:szCs w:val="24"/>
        </w:rPr>
        <w:t xml:space="preserve"> </w:t>
      </w:r>
      <w:r w:rsidRPr="00555994">
        <w:rPr>
          <w:rFonts w:cs="Arial"/>
          <w:szCs w:val="24"/>
        </w:rPr>
        <w:t>of WA school students (12</w:t>
      </w:r>
      <w:r w:rsidR="00287B9D">
        <w:rPr>
          <w:rFonts w:cs="Arial"/>
          <w:szCs w:val="24"/>
        </w:rPr>
        <w:t xml:space="preserve"> to </w:t>
      </w:r>
      <w:r w:rsidRPr="00555994">
        <w:rPr>
          <w:rFonts w:cs="Arial"/>
          <w:szCs w:val="24"/>
        </w:rPr>
        <w:t>17</w:t>
      </w:r>
      <w:r w:rsidR="00287B9D">
        <w:rPr>
          <w:rFonts w:cs="Arial"/>
          <w:szCs w:val="24"/>
        </w:rPr>
        <w:t xml:space="preserve"> </w:t>
      </w:r>
      <w:r w:rsidRPr="00555994">
        <w:rPr>
          <w:rFonts w:cs="Arial"/>
          <w:szCs w:val="24"/>
        </w:rPr>
        <w:t>y</w:t>
      </w:r>
      <w:r w:rsidR="00287B9D">
        <w:rPr>
          <w:rFonts w:cs="Arial"/>
          <w:szCs w:val="24"/>
        </w:rPr>
        <w:t>ear</w:t>
      </w:r>
      <w:r w:rsidRPr="00555994">
        <w:rPr>
          <w:rFonts w:cs="Arial"/>
          <w:szCs w:val="24"/>
        </w:rPr>
        <w:t>s) had tried an e-cigarette.</w:t>
      </w:r>
      <w:r w:rsidR="0093075F">
        <w:rPr>
          <w:rFonts w:cs="Arial"/>
          <w:szCs w:val="24"/>
        </w:rPr>
        <w:fldChar w:fldCharType="begin"/>
      </w:r>
      <w:r w:rsidR="00EF7291">
        <w:rPr>
          <w:rFonts w:cs="Arial"/>
          <w:szCs w:val="24"/>
        </w:rPr>
        <w:instrText xml:space="preserve"> ADDIN EN.CITE &lt;EndNote&gt;&lt;Cite&gt;&lt;Author&gt;Chronic Disease Prevention Directorate&lt;/Author&gt;&lt;Year&gt;2020&lt;/Year&gt;&lt;RecNum&gt;1392&lt;/RecNum&gt;&lt;DisplayText&gt;&lt;style face="superscript"&gt;42&lt;/style&gt;&lt;/DisplayText&gt;&lt;record&gt;&lt;rec-number&gt;1392&lt;/rec-number&gt;&lt;foreign-keys&gt;&lt;key app="EN" db-id="zxa00wf2opvf9oeeset50xz7ezpfwre2v20z" timestamp="1624859146"&gt;1392&lt;/key&gt;&lt;/foreign-keys&gt;&lt;ref-type name="Web Page"&gt;12&lt;/ref-type&gt;&lt;contributors&gt;&lt;authors&gt;&lt;author&gt;Chronic Disease Prevention Directorate,&lt;/author&gt;&lt;/authors&gt;&lt;/contributors&gt;&lt;titles&gt;&lt;title&gt;Australian Secondary Students’ Alcohol and Drug Survey 2017: Western Australian Results – Tobacco.&lt;/title&gt;&lt;/titles&gt;&lt;dates&gt;&lt;year&gt;2020&lt;/year&gt;&lt;/dates&gt;&lt;pub-location&gt;Perth, Western Australia&lt;/pub-location&gt;&lt;publisher&gt;Department of Health &lt;/publisher&gt;&lt;urls&gt;&lt;related-urls&gt;&lt;url&gt;https://ww2.health.wa.gov.au/-/media/Files/Corporate/general-documents/Chronic-disease/ASSAD-Tobacco-Bulletin-2017.pdf]&lt;/url&gt;&lt;/related-urls&gt;&lt;/urls&gt;&lt;/record&gt;&lt;/Cite&gt;&lt;/EndNote&gt;</w:instrText>
      </w:r>
      <w:r w:rsidR="0093075F">
        <w:rPr>
          <w:rFonts w:cs="Arial"/>
          <w:szCs w:val="24"/>
        </w:rPr>
        <w:fldChar w:fldCharType="separate"/>
      </w:r>
      <w:r w:rsidR="002969B4" w:rsidRPr="002969B4">
        <w:rPr>
          <w:rFonts w:cs="Arial"/>
          <w:noProof/>
          <w:szCs w:val="24"/>
          <w:vertAlign w:val="superscript"/>
        </w:rPr>
        <w:t>42</w:t>
      </w:r>
      <w:r w:rsidR="0093075F">
        <w:rPr>
          <w:rFonts w:cs="Arial"/>
          <w:szCs w:val="24"/>
        </w:rPr>
        <w:fldChar w:fldCharType="end"/>
      </w:r>
    </w:p>
    <w:p w14:paraId="1AD440D2" w14:textId="77777777" w:rsidR="004706DA" w:rsidRDefault="002279B0" w:rsidP="00294108">
      <w:pPr>
        <w:pStyle w:val="ListParagraph"/>
        <w:numPr>
          <w:ilvl w:val="0"/>
          <w:numId w:val="16"/>
        </w:numPr>
        <w:spacing w:before="0" w:after="0"/>
        <w:jc w:val="left"/>
        <w:rPr>
          <w:rFonts w:cs="Arial"/>
          <w:szCs w:val="20"/>
        </w:rPr>
      </w:pPr>
      <w:r w:rsidRPr="00B21C2E">
        <w:rPr>
          <w:rFonts w:cs="Arial"/>
          <w:szCs w:val="20"/>
        </w:rPr>
        <w:t>On average c</w:t>
      </w:r>
      <w:r w:rsidRPr="00B21C2E">
        <w:rPr>
          <w:rFonts w:cs="Arial"/>
          <w:noProof/>
          <w:szCs w:val="20"/>
        </w:rPr>
        <w:t>urrent</w:t>
      </w:r>
      <w:r w:rsidRPr="00B21C2E">
        <w:rPr>
          <w:rFonts w:cs="Arial"/>
          <w:szCs w:val="20"/>
        </w:rPr>
        <w:t xml:space="preserve"> smokers die 10 years earlier than non-smokers.</w:t>
      </w:r>
      <w:r w:rsidR="0093075F">
        <w:rPr>
          <w:rFonts w:cs="Arial"/>
          <w:szCs w:val="20"/>
        </w:rPr>
        <w:fldChar w:fldCharType="begin"/>
      </w:r>
      <w:r w:rsidR="00525E47">
        <w:rPr>
          <w:rFonts w:cs="Arial"/>
          <w:szCs w:val="20"/>
        </w:rPr>
        <w:instrText xml:space="preserve"> ADDIN EN.CITE &lt;EndNote&gt;&lt;Cite&gt;&lt;Author&gt;Banks&lt;/Author&gt;&lt;Year&gt;2015&lt;/Year&gt;&lt;RecNum&gt;234&lt;/RecNum&gt;&lt;DisplayText&gt;&lt;style face="superscript"&gt;99&lt;/style&gt;&lt;/DisplayText&gt;&lt;record&gt;&lt;rec-number&gt;234&lt;/rec-number&gt;&lt;foreign-keys&gt;&lt;key app="EN" db-id="zxa00wf2opvf9oeeset50xz7ezpfwre2v20z" timestamp="0"&gt;234&lt;/key&gt;&lt;/foreign-keys&gt;&lt;ref-type name="Journal Article"&gt;17&lt;/ref-type&gt;&lt;contributors&gt;&lt;authors&gt;&lt;author&gt;Banks, E.&lt;/author&gt;&lt;author&gt;Joshy, G.&lt;/author&gt;&lt;author&gt;Weber, M.&lt;/author&gt;&lt;author&gt;Liu, B.&lt;/author&gt;&lt;author&gt;Grenfell, R.&lt;/author&gt;&lt;author&gt;Egger, S.&lt;/author&gt;&lt;author&gt;Paige, E.&lt;/author&gt;&lt;author&gt;Lopez, A.&lt;/author&gt;&lt;author&gt;Sitas, F.&lt;/author&gt;&lt;author&gt;Beral, V.&lt;/author&gt;&lt;/authors&gt;&lt;/contributors&gt;&lt;titles&gt;&lt;title&gt;Tobacco smoking and all-cause mortality in a large Australian cohort study: findings from a mature epidemic with current low smoking prevalence&lt;/title&gt;&lt;secondary-title&gt;BMC Med&lt;/secondary-title&gt;&lt;/titles&gt;&lt;periodical&gt;&lt;full-title&gt;BMC Med&lt;/full-title&gt;&lt;/periodical&gt;&lt;pages&gt;38&lt;/pages&gt;&lt;volume&gt;13&lt;/volume&gt;&lt;number&gt;1&lt;/number&gt;&lt;dates&gt;&lt;year&gt;2015&lt;/year&gt;&lt;/dates&gt;&lt;publisher&gt;Springer Science + Business Media&lt;/publisher&gt;&lt;isbn&gt;1741-7015&lt;/isbn&gt;&lt;urls&gt;&lt;related-urls&gt;&lt;url&gt;http://dx.doi.org/10.1186/s12916-015-0281-z&lt;/url&gt;&lt;/related-urls&gt;&lt;/urls&gt;&lt;electronic-resource-num&gt;10.1186/s12916-015-0281-z&lt;/electronic-resource-num&gt;&lt;/record&gt;&lt;/Cite&gt;&lt;/EndNote&gt;</w:instrText>
      </w:r>
      <w:r w:rsidR="0093075F">
        <w:rPr>
          <w:rFonts w:cs="Arial"/>
          <w:szCs w:val="20"/>
        </w:rPr>
        <w:fldChar w:fldCharType="separate"/>
      </w:r>
      <w:r w:rsidR="00525E47" w:rsidRPr="00525E47">
        <w:rPr>
          <w:rFonts w:cs="Arial"/>
          <w:noProof/>
          <w:szCs w:val="20"/>
          <w:vertAlign w:val="superscript"/>
        </w:rPr>
        <w:t>99</w:t>
      </w:r>
      <w:r w:rsidR="0093075F">
        <w:rPr>
          <w:rFonts w:cs="Arial"/>
          <w:szCs w:val="20"/>
        </w:rPr>
        <w:fldChar w:fldCharType="end"/>
      </w:r>
    </w:p>
    <w:p w14:paraId="5BC78803" w14:textId="77777777" w:rsidR="004706DA" w:rsidRDefault="004706DA" w:rsidP="004706DA">
      <w:pPr>
        <w:spacing w:before="0" w:after="0"/>
        <w:jc w:val="left"/>
        <w:rPr>
          <w:rFonts w:cs="Arial"/>
          <w:szCs w:val="20"/>
        </w:rPr>
      </w:pPr>
    </w:p>
    <w:p w14:paraId="10B9BF1F" w14:textId="77777777" w:rsidR="002F4EAF" w:rsidRPr="002F4EAF" w:rsidRDefault="005C2529" w:rsidP="00AD77BE">
      <w:pPr>
        <w:pStyle w:val="Heading2"/>
      </w:pPr>
      <w:r>
        <w:t>4</w:t>
      </w:r>
      <w:r w:rsidR="002F4EAF" w:rsidRPr="002F4EAF">
        <w:t>.</w:t>
      </w:r>
      <w:r w:rsidR="00DD69E1">
        <w:t>1</w:t>
      </w:r>
      <w:r w:rsidR="002F4EAF" w:rsidRPr="002F4EAF">
        <w:t xml:space="preserve">.2 </w:t>
      </w:r>
      <w:r w:rsidR="002F4EAF" w:rsidRPr="00CB50ED">
        <w:t>Priorities</w:t>
      </w:r>
      <w:r w:rsidR="002F4EAF" w:rsidRPr="002F4EAF">
        <w:t xml:space="preserve"> for reducing </w:t>
      </w:r>
      <w:r w:rsidR="002F4EAF" w:rsidRPr="00AD77BE">
        <w:t>tobacco</w:t>
      </w:r>
      <w:r w:rsidR="002F4EAF" w:rsidRPr="002F4EAF">
        <w:t xml:space="preserve"> use and making smoking history in WA</w:t>
      </w:r>
    </w:p>
    <w:p w14:paraId="40E5CE8B" w14:textId="77777777" w:rsidR="002F4EAF" w:rsidRPr="002F4EAF" w:rsidRDefault="002F4EAF" w:rsidP="00AD77BE">
      <w:pPr>
        <w:pStyle w:val="Heading3"/>
      </w:pPr>
      <w:r w:rsidRPr="002F4EAF">
        <w:t xml:space="preserve">Reduce tobacco use in WA, </w:t>
      </w:r>
      <w:r w:rsidRPr="00AD77BE">
        <w:t>particularly</w:t>
      </w:r>
      <w:r w:rsidRPr="002F4EAF">
        <w:t xml:space="preserve"> among populations at higher risk of harm due to tobacco use</w:t>
      </w:r>
    </w:p>
    <w:p w14:paraId="4B3192DF" w14:textId="77777777" w:rsidR="002F4EAF" w:rsidRPr="002F4EAF" w:rsidRDefault="002F4EAF" w:rsidP="00AD77BE">
      <w:r w:rsidRPr="002F4EAF">
        <w:t xml:space="preserve">In WA, the higher rate of tobacco use in some population groups contributes to significant health, social and financial inequalities. </w:t>
      </w:r>
      <w:r w:rsidRPr="006941D7">
        <w:t xml:space="preserve">These include Aboriginal people, people living in lower </w:t>
      </w:r>
      <w:r w:rsidR="007842CB">
        <w:t>socio-economic</w:t>
      </w:r>
      <w:r w:rsidRPr="006941D7">
        <w:t xml:space="preserve"> conditions, people who live in regional and remote areas, people with mental health issues, people who are homeless, people who identify as </w:t>
      </w:r>
      <w:r w:rsidR="00287B9D">
        <w:t>lesbian, gay and bisexual</w:t>
      </w:r>
      <w:r w:rsidRPr="006941D7">
        <w:t>, older people, and prisoners.</w:t>
      </w:r>
      <w:r w:rsidR="0093075F">
        <w:fldChar w:fldCharType="begin">
          <w:fldData xml:space="preserve">PEVuZE5vdGU+PENpdGU+PEF1dGhvcj5BdXN0cmFsaWFuIEJ1cmVhdSBvZiBTdGF0aXN0aWNzPC9B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</w:fldData>
        </w:fldChar>
      </w:r>
      <w:r w:rsidR="009D019D">
        <w:instrText xml:space="preserve"> ADDIN EN.CITE </w:instrText>
      </w:r>
      <w:r w:rsidR="009D019D">
        <w:fldChar w:fldCharType="begin">
          <w:fldData xml:space="preserve">PEVuZE5vdGU+PENpdGU+PEF1dGhvcj5BdXN0cmFsaWFuIEJ1cmVhdSBvZiBTdGF0aXN0aWNzPC9B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</w:fldData>
        </w:fldChar>
      </w:r>
      <w:r w:rsidR="009D019D">
        <w:instrText xml:space="preserve"> ADDIN EN.CITE.DATA </w:instrText>
      </w:r>
      <w:r w:rsidR="009D019D">
        <w:fldChar w:fldCharType="end"/>
      </w:r>
      <w:r w:rsidR="0093075F">
        <w:fldChar w:fldCharType="separate"/>
      </w:r>
      <w:r w:rsidR="00525E47" w:rsidRPr="00525E47">
        <w:rPr>
          <w:noProof/>
          <w:vertAlign w:val="superscript"/>
        </w:rPr>
        <w:t>48, 95, 100, 101</w:t>
      </w:r>
      <w:r w:rsidR="0093075F">
        <w:fldChar w:fldCharType="end"/>
      </w:r>
      <w:r w:rsidRPr="002F4EAF">
        <w:t xml:space="preserve"> There are also some population groups which are more vulnerable to the harms of use or exposure to tobacco use, such as pregnant women, </w:t>
      </w:r>
      <w:r w:rsidR="00947D35">
        <w:t xml:space="preserve">infants and </w:t>
      </w:r>
      <w:r w:rsidR="00052D60">
        <w:t>children</w:t>
      </w:r>
      <w:r w:rsidRPr="002F4EAF">
        <w:t>, and people living with a chronic health condition.</w:t>
      </w:r>
      <w:r w:rsidR="0093075F">
        <w:fldChar w:fldCharType="begin"/>
      </w:r>
      <w:r w:rsidR="00621407">
        <w:instrText xml:space="preserve"> ADDIN EN.CITE &lt;EndNote&gt;&lt;Cite&gt;&lt;Author&gt;Department of Health&lt;/Author&gt;&lt;Year&gt;2021&lt;/Year&gt;&lt;RecNum&gt;1401&lt;/RecNum&gt;&lt;DisplayText&gt;&lt;style face="superscript"&gt;102, 103&lt;/style&gt;&lt;/DisplayText&gt;&lt;record&gt;&lt;rec-number&gt;1401&lt;/rec-number&gt;&lt;foreign-keys&gt;&lt;key app="EN" db-id="zxa00wf2opvf9oeeset50xz7ezpfwre2v20z" timestamp="1625125977"&gt;1401&lt;/key&gt;&lt;/foreign-keys&gt;&lt;ref-type name="Report"&gt;27&lt;/ref-type&gt;&lt;contributors&gt;&lt;authors&gt;&lt;author&gt;Department of Health,&lt;/author&gt;&lt;/authors&gt;&lt;/contributors&gt;&lt;titles&gt;&lt;title&gt;Consultation Draft National Tobacco Strategy 2021–2030 (Publications Number: 12710)&lt;/title&gt;&lt;/titles&gt;&lt;dates&gt;&lt;year&gt;2021&lt;/year&gt;&lt;/dates&gt;&lt;pub-location&gt;Canberra&lt;/pub-location&gt;&lt;publisher&gt;Commonwealth of Australia&lt;/publisher&gt;&lt;urls&gt;&lt;/urls&gt;&lt;/record&gt;&lt;/Cite&gt;&lt;Cite&gt;&lt;Author&gt;Greenhalgh&lt;/Author&gt;&lt;Year&gt;2020&lt;/Year&gt;&lt;RecNum&gt;1500&lt;/RecNum&gt;&lt;record&gt;&lt;rec-number&gt;1500&lt;/rec-number&gt;&lt;foreign-keys&gt;&lt;key app="EN" db-id="zxa00wf2opvf9oeeset50xz7ezpfwre2v20z" timestamp="1627372024"&gt;1500&lt;/key&gt;&lt;/foreign-keys&gt;&lt;ref-type name="Electronic Book Section"&gt;60&lt;/ref-type&gt;&lt;contributors&gt;&lt;authors&gt;&lt;author&gt;Greenhalgh, E.&lt;/author&gt;&lt;author&gt;Hanley-Jones, S.&lt;/author&gt;&lt;author&gt;Jenkins, S.&lt;/author&gt;&lt;author&gt;Stillman, S.&lt;/author&gt;&lt;author&gt;Ford, C. &lt;/author&gt;&lt;/authors&gt;&lt;secondary-authors&gt;&lt;author&gt;Greenhalgh, E.&lt;/author&gt;&lt;author&gt;Scollo, M.&lt;/author&gt;&lt;author&gt;Winstanley, M.&lt;/author&gt;&lt;/secondary-authors&gt;&lt;/contributors&gt;&lt;titles&gt;&lt;title&gt;Interventions for particular groups.&lt;/title&gt;&lt;secondary-title&gt;Tobacco in Australia: Facts and Issues. &lt;/secondary-title&gt;&lt;/titles&gt;&lt;dates&gt;&lt;year&gt;2020&lt;/year&gt;&lt;/dates&gt;&lt;pub-location&gt;Melbourne, Australia&lt;/pub-location&gt;&lt;publisher&gt;Cancer Council Victoria&lt;/publisher&gt;&lt;urls&gt;&lt;related-urls&gt;&lt;url&gt;http://www.tobaccoinaustralia.org.au/chapter-7-cessation/7-19-interventions-for-special-groups]&lt;/url&gt;&lt;/related-urls&gt;&lt;/urls&gt;&lt;/record&gt;&lt;/Cite&gt;&lt;/EndNote&gt;</w:instrText>
      </w:r>
      <w:r w:rsidR="0093075F">
        <w:fldChar w:fldCharType="separate"/>
      </w:r>
      <w:r w:rsidR="00525E47" w:rsidRPr="00525E47">
        <w:rPr>
          <w:noProof/>
          <w:vertAlign w:val="superscript"/>
        </w:rPr>
        <w:t>102, 103</w:t>
      </w:r>
      <w:r w:rsidR="0093075F">
        <w:fldChar w:fldCharType="end"/>
      </w:r>
      <w:r w:rsidRPr="002F4EAF">
        <w:t xml:space="preserve"> Social, economic and cultural factors in some population groups mean they are more likely to use tobacco, </w:t>
      </w:r>
      <w:r w:rsidR="00947D35">
        <w:t xml:space="preserve">to </w:t>
      </w:r>
      <w:r w:rsidRPr="002F4EAF">
        <w:t xml:space="preserve">be in environments where smoking remains the norm, and to </w:t>
      </w:r>
      <w:r w:rsidR="00947D35">
        <w:t>feel</w:t>
      </w:r>
      <w:r w:rsidRPr="002F4EAF">
        <w:t xml:space="preserve"> less supported by their family and peers if they try to quit smoking.</w:t>
      </w:r>
      <w:r w:rsidR="0093075F">
        <w:fldChar w:fldCharType="begin"/>
      </w:r>
      <w:r w:rsidR="00945095">
        <w:instrText xml:space="preserve"> ADDIN EN.CITE &lt;EndNote&gt;&lt;Cite&gt;&lt;Author&gt;Cancer Council Victoria&lt;/Author&gt;&lt;Year&gt;2013&lt;/Year&gt;&lt;RecNum&gt;68&lt;/RecNum&gt;&lt;DisplayText&gt;&lt;style face="superscript"&gt;104, 105&lt;/style&gt;&lt;/DisplayText&gt;&lt;record&gt;&lt;rec-number&gt;68&lt;/rec-number&gt;&lt;foreign-keys&gt;&lt;key app="EN" db-id="zxa00wf2opvf9oeeset50xz7ezpfwre2v20z" timestamp="0"&gt;68&lt;/key&gt;&lt;/foreign-keys&gt;&lt;ref-type name="Web Page"&gt;12&lt;/ref-type&gt;&lt;contributors&gt;&lt;authors&gt;&lt;author&gt;Cancer Council Victoria,&lt;/author&gt;&lt;/authors&gt;&lt;/contributors&gt;&lt;titles&gt;&lt;title&gt;Smoking and disadvantage: an evidence brief.&lt;/title&gt;&lt;/titles&gt;&lt;dates&gt;&lt;year&gt;2013&lt;/year&gt;&lt;/dates&gt;&lt;pub-location&gt;Canberra, Australia&lt;/pub-location&gt;&lt;publisher&gt;Australian National Preventive Health Agency&lt;/publisher&gt;&lt;urls&gt;&lt;related-urls&gt;&lt;url&gt;https://www1.health.gov.au/internet/publications/publishing.nsf/Content/smoking-disadvantage-evidence-brief/$FILE/Screen%20res-Smoking&amp;amp;Disad_ev%20brief.pdf]&lt;/url&gt;&lt;/related-urls&gt;&lt;/urls&gt;&lt;/record&gt;&lt;/Cite&gt;&lt;Cite&gt;&lt;Author&gt;Australian Institute of Health and Welfare&lt;/Author&gt;&lt;Year&gt;2019&lt;/Year&gt;&lt;RecNum&gt;1403&lt;/RecNum&gt;&lt;record&gt;&lt;rec-number&gt;1403&lt;/rec-number&gt;&lt;foreign-keys&gt;&lt;key app="EN" db-id="zxa00wf2opvf9oeeset50xz7ezpfwre2v20z" timestamp="1625191418"&gt;1403&lt;/key&gt;&lt;/foreign-keys&gt;&lt;ref-type name="Web Page"&gt;12&lt;/ref-type&gt;&lt;contributors&gt;&lt;authors&gt;&lt;author&gt;Australian Institute of Health and Welfare,&lt;/author&gt;&lt;/authors&gt;&lt;/contributors&gt;&lt;titles&gt;&lt;title&gt;Burden of tobacco use in Australia: Australian Burden of Disease Study 2015.&lt;/title&gt;&lt;/titles&gt;&lt;volume&gt;Nov 2021&lt;/volume&gt;&lt;dates&gt;&lt;year&gt;2019&lt;/year&gt;&lt;/dates&gt;&lt;pub-location&gt;Canberra, Australia&lt;/pub-location&gt;&lt;publisher&gt;AIHW&lt;/publisher&gt;&lt;urls&gt;&lt;related-urls&gt;&lt;url&gt;https://www.aihw.gov.au/reports/burden-of-disease/burden-of-tobacco-use-in-australia/related-material]&lt;/url&gt;&lt;/related-urls&gt;&lt;/urls&gt;&lt;/record&gt;&lt;/Cite&gt;&lt;/EndNote&gt;</w:instrText>
      </w:r>
      <w:r w:rsidR="0093075F">
        <w:fldChar w:fldCharType="separate"/>
      </w:r>
      <w:r w:rsidR="00525E47" w:rsidRPr="00525E47">
        <w:rPr>
          <w:noProof/>
          <w:vertAlign w:val="superscript"/>
        </w:rPr>
        <w:t>104, 105</w:t>
      </w:r>
      <w:r w:rsidR="0093075F">
        <w:fldChar w:fldCharType="end"/>
      </w:r>
      <w:r w:rsidRPr="002F4EAF">
        <w:t xml:space="preserve"> </w:t>
      </w:r>
    </w:p>
    <w:p w14:paraId="47DC4FD3" w14:textId="77777777" w:rsidR="002F4EAF" w:rsidRPr="002F4EAF" w:rsidRDefault="002F4EAF" w:rsidP="00AD77BE">
      <w:pPr>
        <w:rPr>
          <w:rFonts w:ascii="Times New Roman" w:hAnsi="Times New Roman"/>
          <w:lang w:eastAsia="en-AU"/>
        </w:rPr>
      </w:pPr>
      <w:r w:rsidRPr="002F4EAF">
        <w:t xml:space="preserve">Ongoing investment in a comprehensive suite of evidence-based approaches to tobacco control which includes high-quality mass media campaigns remains a vital part of raising awareness about the dangers of smoking, and prompting attempts to quit, both at population-wide level and for specific populations. Mass media campaigns should be complemented by targeted policies and programs to support specific at-risk populations. </w:t>
      </w:r>
      <w:r w:rsidRPr="002F4EAF">
        <w:rPr>
          <w:rFonts w:ascii="Times New Roman" w:hAnsi="Times New Roman"/>
          <w:lang w:eastAsia="en-AU"/>
        </w:rPr>
        <w:t xml:space="preserve"> </w:t>
      </w:r>
    </w:p>
    <w:p w14:paraId="69EF312F" w14:textId="77777777" w:rsidR="002F4EAF" w:rsidRPr="002F4EAF" w:rsidRDefault="002F4EAF" w:rsidP="00AD77BE">
      <w:pPr>
        <w:pStyle w:val="Heading4"/>
      </w:pPr>
      <w:r w:rsidRPr="002F4EAF">
        <w:t xml:space="preserve">Reducing </w:t>
      </w:r>
      <w:r w:rsidRPr="00AD77BE">
        <w:t>tobacco</w:t>
      </w:r>
      <w:r w:rsidRPr="002F4EAF">
        <w:t xml:space="preserve"> use among Aboriginal people</w:t>
      </w:r>
    </w:p>
    <w:p w14:paraId="183EC89F" w14:textId="77777777" w:rsidR="002F4EAF" w:rsidRPr="002F4EAF" w:rsidRDefault="002F4EAF" w:rsidP="00AD77BE">
      <w:r w:rsidRPr="002F4EAF">
        <w:t xml:space="preserve">Although there has been a decline in tobacco use by Aboriginal people in WA, smoking rates remain high in comparison to other Western Australians. Smoking is estimated </w:t>
      </w:r>
      <w:r w:rsidR="00287B9D">
        <w:t xml:space="preserve">to </w:t>
      </w:r>
      <w:r w:rsidRPr="002F4EAF">
        <w:t xml:space="preserve">cause of half of all deaths in Aboriginal adults aged 45 years and </w:t>
      </w:r>
      <w:r w:rsidR="005D1A83" w:rsidRPr="002F4EAF">
        <w:t>over</w:t>
      </w:r>
      <w:r w:rsidR="005D1A83">
        <w:t>.</w:t>
      </w:r>
      <w:r w:rsidR="005D1A83" w:rsidRPr="002F4EAF">
        <w:rPr>
          <w:color w:val="2A2A2A"/>
          <w:shd w:val="clear" w:color="auto" w:fill="FFFFFF"/>
        </w:rPr>
        <w:t xml:space="preserve"> </w:t>
      </w:r>
      <w:r w:rsidR="005D1A83" w:rsidRPr="002F4EAF">
        <w:t xml:space="preserve">Aboriginal adults </w:t>
      </w:r>
      <w:r w:rsidRPr="002F4EAF">
        <w:t>who have never smoked are twice as likely to live to the age of 75, and have an extra 10 years of life expectancy, compared with current smokers.</w:t>
      </w:r>
      <w:r w:rsidR="0093075F">
        <w:fldChar w:fldCharType="begin"/>
      </w:r>
      <w:r w:rsidR="00525E47">
        <w:instrText xml:space="preserve"> ADDIN EN.CITE &lt;EndNote&gt;&lt;Cite&gt;&lt;Author&gt;Thurber&lt;/Author&gt;&lt;Year&gt;2021&lt;/Year&gt;&lt;RecNum&gt;1390&lt;/RecNum&gt;&lt;DisplayText&gt;&lt;style face="superscript"&gt;106&lt;/style&gt;&lt;/DisplayText&gt;&lt;record&gt;&lt;rec-number&gt;1390&lt;/rec-number&gt;&lt;foreign-keys&gt;&lt;key app="EN" db-id="zxa00wf2opvf9oeeset50xz7ezpfwre2v20z" timestamp="1624847386"&gt;1390&lt;/key&gt;&lt;/foreign-keys&gt;&lt;ref-type name="Web Page"&gt;12&lt;/ref-type&gt;&lt;contributors&gt;&lt;authors&gt;&lt;author&gt;Thurber, K.&lt;/author&gt;&lt;author&gt;Banks, E.&lt;/author&gt;&lt;author&gt;Joshy, G.&lt;/author&gt;&lt;author&gt;Soga, K.&lt;/author&gt;&lt;author&gt;Marmor, A.&lt;/author&gt;&lt;author&gt;Benton, G.&lt;/author&gt;&lt;author&gt;White, A.&lt;/author&gt;&lt;author&gt;Eades, A.&lt;/author&gt;&lt;author&gt;Maddox, R.&lt;/author&gt;&lt;author&gt;Calma, T.&lt;/author&gt;&lt;author&gt;Lovett, R. &lt;/author&gt;&lt;/authors&gt;&lt;/contributors&gt;&lt;titles&gt;&lt;title&gt;Tobacco smoking and mortality among Aboriginal and Torres Strait Islander adults in Australia.&lt;/title&gt;&lt;secondary-title&gt;International Journal of Epidemiology&lt;/secondary-title&gt;&lt;/titles&gt;&lt;periodical&gt;&lt;full-title&gt;International Journal of Epidemiology&lt;/full-title&gt;&lt;/periodical&gt;&lt;volume&gt;dyaa274&lt;/volume&gt;&lt;dates&gt;&lt;year&gt;2021&lt;/year&gt;&lt;/dates&gt;&lt;urls&gt;&lt;related-urls&gt;&lt;url&gt;https://academic.oup.com/ije/advance-article/doi/10.1093/ije/dyaa274/6118443]&lt;/url&gt;&lt;/related-urls&gt;&lt;/urls&gt;&lt;electronic-resource-num&gt;doi.org/10.1093/ije/dyaa274&lt;/electronic-resource-num&gt;&lt;/record&gt;&lt;/Cite&gt;&lt;/EndNote&gt;</w:instrText>
      </w:r>
      <w:r w:rsidR="0093075F">
        <w:fldChar w:fldCharType="separate"/>
      </w:r>
      <w:r w:rsidR="00525E47" w:rsidRPr="00525E47">
        <w:rPr>
          <w:noProof/>
          <w:vertAlign w:val="superscript"/>
        </w:rPr>
        <w:t>106</w:t>
      </w:r>
      <w:r w:rsidR="0093075F">
        <w:fldChar w:fldCharType="end"/>
      </w:r>
      <w:r w:rsidR="001E0132">
        <w:t xml:space="preserve"> W</w:t>
      </w:r>
      <w:r w:rsidRPr="002F4EAF">
        <w:t xml:space="preserve">hile evidence suggests that social norms in Aboriginal communities may contribute to high smoking rates, most </w:t>
      </w:r>
      <w:r w:rsidR="005D1A83" w:rsidRPr="002F4EAF">
        <w:t xml:space="preserve">Aboriginal </w:t>
      </w:r>
      <w:r w:rsidR="005D1A83">
        <w:t xml:space="preserve">people who </w:t>
      </w:r>
      <w:r w:rsidR="005D1A83" w:rsidRPr="002F4EAF">
        <w:t>smoke (70</w:t>
      </w:r>
      <w:r w:rsidR="002A23A0">
        <w:t xml:space="preserve"> per cent</w:t>
      </w:r>
      <w:r w:rsidR="002A23A0" w:rsidRPr="002F4EAF">
        <w:t xml:space="preserve">) </w:t>
      </w:r>
      <w:r w:rsidR="005D1A83" w:rsidRPr="002F4EAF">
        <w:t>want to quit</w:t>
      </w:r>
      <w:r w:rsidRPr="002F4EAF">
        <w:t>.</w:t>
      </w:r>
      <w:r w:rsidR="0093075F">
        <w:fldChar w:fldCharType="begin"/>
      </w:r>
      <w:r w:rsidR="00525E47">
        <w:instrText xml:space="preserve"> ADDIN EN.CITE &lt;EndNote&gt;&lt;Cite&gt;&lt;Author&gt;Thomas&lt;/Author&gt;&lt;Year&gt;2015&lt;/Year&gt;&lt;RecNum&gt;852&lt;/RecNum&gt;&lt;DisplayText&gt;&lt;style face="superscript"&gt;107&lt;/style&gt;&lt;/DisplayText&gt;&lt;record&gt;&lt;rec-number&gt;852&lt;/rec-number&gt;&lt;foreign-keys&gt;&lt;key app="EN" db-id="zxa00wf2opvf9oeeset50xz7ezpfwre2v20z" timestamp="0"&gt;852&lt;/key&gt;&lt;/foreign-keys&gt;&lt;ref-type name="Journal Article"&gt;17&lt;/ref-type&gt;&lt;contributors&gt;&lt;authors&gt;&lt;author&gt;Thomas, D.&lt;/author&gt;&lt;author&gt;Davey, M.&lt;/author&gt;&lt;author&gt;Briggs, V.&lt;/author&gt;&lt;author&gt;Borland, R.&lt;/author&gt;&lt;/authors&gt;&lt;/contributors&gt;&lt;titles&gt;&lt;title&gt;Talking About The Smokes: summary and key findings&lt;/title&gt;&lt;secondary-title&gt;Med J Aust&lt;/secondary-title&gt;&lt;/titles&gt;&lt;periodical&gt;&lt;full-title&gt;Med J Aust&lt;/full-title&gt;&lt;/periodical&gt;&lt;pages&gt;3-4&lt;/pages&gt;&lt;volume&gt;202&lt;/volume&gt;&lt;number&gt;10&lt;/number&gt;&lt;dates&gt;&lt;year&gt;2015&lt;/year&gt;&lt;/dates&gt;&lt;urls&gt;&lt;related-urls&gt;&lt;url&gt;http://dx.doi.org/10.5694/mja15.00464&lt;/url&gt;&lt;/related-urls&gt;&lt;/urls&gt;&lt;/record&gt;&lt;/Cite&gt;&lt;/EndNote&gt;</w:instrText>
      </w:r>
      <w:r w:rsidR="0093075F">
        <w:fldChar w:fldCharType="separate"/>
      </w:r>
      <w:r w:rsidR="00525E47" w:rsidRPr="00525E47">
        <w:rPr>
          <w:noProof/>
          <w:vertAlign w:val="superscript"/>
        </w:rPr>
        <w:t>107</w:t>
      </w:r>
      <w:r w:rsidR="0093075F">
        <w:fldChar w:fldCharType="end"/>
      </w:r>
      <w:r w:rsidRPr="002F4EAF">
        <w:t xml:space="preserve"> </w:t>
      </w:r>
    </w:p>
    <w:p w14:paraId="3BA3287F" w14:textId="77777777" w:rsidR="005D1A83" w:rsidRPr="005D1A83" w:rsidRDefault="005D1A83" w:rsidP="005D1A83">
      <w:r w:rsidRPr="005D1A83">
        <w:lastRenderedPageBreak/>
        <w:t>Maintaining commitment to comprehensive, population-wide tobacco control approaches, with initiatives tailored to Aboriginal people is the most effective means of reducing tobacco use. Messaging that takes a family and community approach and encourages a change in social norms about quitting, and raises awareness about protecting children from second-hand smoke may have particular relevance, along with practical advice and support for quitting.</w:t>
      </w:r>
      <w:r w:rsidR="0093075F">
        <w:fldChar w:fldCharType="begin"/>
      </w:r>
      <w:r w:rsidR="00525E47">
        <w:instrText xml:space="preserve"> ADDIN EN.CITE &lt;EndNote&gt;&lt;Cite&gt;&lt;Author&gt;Thomas&lt;/Author&gt;&lt;Year&gt;2015&lt;/Year&gt;&lt;RecNum&gt;852&lt;/RecNum&gt;&lt;DisplayText&gt;&lt;style face="superscript"&gt;107&lt;/style&gt;&lt;/DisplayText&gt;&lt;record&gt;&lt;rec-number&gt;852&lt;/rec-number&gt;&lt;foreign-keys&gt;&lt;key app="EN" db-id="zxa00wf2opvf9oeeset50xz7ezpfwre2v20z" timestamp="0"&gt;852&lt;/key&gt;&lt;/foreign-keys&gt;&lt;ref-type name="Journal Article"&gt;17&lt;/ref-type&gt;&lt;contributors&gt;&lt;authors&gt;&lt;author&gt;Thomas, D.&lt;/author&gt;&lt;author&gt;Davey, M.&lt;/author&gt;&lt;author&gt;Briggs, V.&lt;/author&gt;&lt;author&gt;Borland, R.&lt;/author&gt;&lt;/authors&gt;&lt;/contributors&gt;&lt;titles&gt;&lt;title&gt;Talking About The Smokes: summary and key findings&lt;/title&gt;&lt;secondary-title&gt;Med J Aust&lt;/secondary-title&gt;&lt;/titles&gt;&lt;periodical&gt;&lt;full-title&gt;Med J Aust&lt;/full-title&gt;&lt;/periodical&gt;&lt;pages&gt;3-4&lt;/pages&gt;&lt;volume&gt;202&lt;/volume&gt;&lt;number&gt;10&lt;/number&gt;&lt;dates&gt;&lt;year&gt;2015&lt;/year&gt;&lt;/dates&gt;&lt;urls&gt;&lt;related-urls&gt;&lt;url&gt;http://dx.doi.org/10.5694/mja15.00464&lt;/url&gt;&lt;/related-urls&gt;&lt;/urls&gt;&lt;/record&gt;&lt;/Cite&gt;&lt;/EndNote&gt;</w:instrText>
      </w:r>
      <w:r w:rsidR="0093075F">
        <w:fldChar w:fldCharType="separate"/>
      </w:r>
      <w:r w:rsidR="00525E47" w:rsidRPr="00525E47">
        <w:rPr>
          <w:noProof/>
          <w:vertAlign w:val="superscript"/>
        </w:rPr>
        <w:t>107</w:t>
      </w:r>
      <w:r w:rsidR="0093075F">
        <w:fldChar w:fldCharType="end"/>
      </w:r>
      <w:r w:rsidRPr="005D1A83">
        <w:t xml:space="preserve"> Aboriginal people should be involved in the development, implementation and evaluation of culturally appropriate tobacco control programs.</w:t>
      </w:r>
      <w:r w:rsidR="0093075F">
        <w:fldChar w:fldCharType="begin"/>
      </w:r>
      <w:r w:rsidR="00525E47">
        <w:instrText xml:space="preserve"> ADDIN EN.CITE &lt;EndNote&gt;&lt;Cite&gt;&lt;Author&gt;World Health Organization&lt;/Author&gt;&lt;Year&gt;2003&lt;/Year&gt;&lt;RecNum&gt;938&lt;/RecNum&gt;&lt;DisplayText&gt;&lt;style face="superscript"&gt;108&lt;/style&gt;&lt;/DisplayText&gt;&lt;record&gt;&lt;rec-number&gt;938&lt;/rec-number&gt;&lt;foreign-keys&gt;&lt;key app="EN" db-id="zxa00wf2opvf9oeeset50xz7ezpfwre2v20z" timestamp="0"&gt;938&lt;/key&gt;&lt;/foreign-keys&gt;&lt;ref-type name="Web Page"&gt;12&lt;/ref-type&gt;&lt;contributors&gt;&lt;authors&gt;&lt;author&gt;World Health Organization,&lt;/author&gt;&lt;/authors&gt;&lt;/contributors&gt;&lt;titles&gt;&lt;title&gt;Framework Convention on Tobacco Control.&lt;/title&gt;&lt;/titles&gt;&lt;dates&gt;&lt;year&gt;2003&lt;/year&gt;&lt;/dates&gt;&lt;pub-location&gt;Geneva, Switzerland&lt;/pub-location&gt;&lt;publisher&gt;WHO&lt;/publisher&gt;&lt;urls&gt;&lt;related-urls&gt;&lt;url&gt;http://www.who.int/fctc/text_download/en/index.html]&lt;/url&gt;&lt;/related-urls&gt;&lt;/urls&gt;&lt;/record&gt;&lt;/Cite&gt;&lt;/EndNote&gt;</w:instrText>
      </w:r>
      <w:r w:rsidR="0093075F">
        <w:fldChar w:fldCharType="separate"/>
      </w:r>
      <w:r w:rsidR="00525E47" w:rsidRPr="00525E47">
        <w:rPr>
          <w:noProof/>
          <w:vertAlign w:val="superscript"/>
        </w:rPr>
        <w:t>108</w:t>
      </w:r>
      <w:r w:rsidR="0093075F">
        <w:fldChar w:fldCharType="end"/>
      </w:r>
    </w:p>
    <w:p w14:paraId="7D555478" w14:textId="77777777" w:rsidR="002F4EAF" w:rsidRPr="002F4EAF" w:rsidRDefault="002F4EAF" w:rsidP="00AD77BE">
      <w:pPr>
        <w:pStyle w:val="Heading3"/>
      </w:pPr>
      <w:r w:rsidRPr="002F4EAF">
        <w:t xml:space="preserve">Eliminate exposure to </w:t>
      </w:r>
      <w:r w:rsidRPr="00AD77BE">
        <w:t>second</w:t>
      </w:r>
      <w:r w:rsidRPr="002F4EAF">
        <w:t>-hand smoke where the health of others can be affected</w:t>
      </w:r>
    </w:p>
    <w:p w14:paraId="4D96729C" w14:textId="77777777" w:rsidR="00A361E9" w:rsidRDefault="002F4EAF" w:rsidP="00CB50ED">
      <w:r w:rsidRPr="002F4EAF">
        <w:t>Second-hand smoke causes disease, disability, and death in adults and children.</w:t>
      </w:r>
      <w:r w:rsidR="0093075F">
        <w:fldChar w:fldCharType="begin"/>
      </w:r>
      <w:r w:rsidR="00525E47">
        <w:instrText xml:space="preserve"> ADDIN EN.CITE &lt;EndNote&gt;&lt;Cite&gt;&lt;Author&gt;US Department of Health and Human Services&lt;/Author&gt;&lt;Year&gt;2006&lt;/Year&gt;&lt;RecNum&gt;888&lt;/RecNum&gt;&lt;DisplayText&gt;&lt;style face="superscript"&gt;109&lt;/style&gt;&lt;/DisplayText&gt;&lt;record&gt;&lt;rec-number&gt;888&lt;/rec-number&gt;&lt;foreign-keys&gt;&lt;key app="EN" db-id="zxa00wf2opvf9oeeset50xz7ezpfwre2v20z" timestamp="0"&gt;888&lt;/key&gt;&lt;/foreign-keys&gt;&lt;ref-type name="Web Page"&gt;12&lt;/ref-type&gt;&lt;contributors&gt;&lt;authors&gt;&lt;author&gt;US Department of Health and Human Services,&lt;/author&gt;&lt;/authors&gt;&lt;/contributors&gt;&lt;titles&gt;&lt;title&gt;The health consequences of involuntary exposure to tobacco smoke: A report of the Surgeon General.&lt;/title&gt;&lt;/titles&gt;&lt;dates&gt;&lt;year&gt;2006&lt;/year&gt;&lt;/dates&gt;&lt;pub-location&gt;Atlanta, GA&lt;/pub-location&gt;&lt;publisher&gt;US Department of Health and Human Services, Centers for Disease Control and Prevention, Coordinating Center for Health Promotion, National Center for Chronic Disease Prevention and Health Promotion, Office on Smoking and Health&lt;/publisher&gt;&lt;urls&gt;&lt;related-urls&gt;&lt;url&gt;http://www.surgeongeneral.gov/library/secondhandsmoke/report/]&lt;/url&gt;&lt;/related-urls&gt;&lt;/urls&gt;&lt;/record&gt;&lt;/Cite&gt;&lt;/EndNote&gt;</w:instrText>
      </w:r>
      <w:r w:rsidR="0093075F">
        <w:fldChar w:fldCharType="separate"/>
      </w:r>
      <w:r w:rsidR="00525E47" w:rsidRPr="00525E47">
        <w:rPr>
          <w:noProof/>
          <w:vertAlign w:val="superscript"/>
        </w:rPr>
        <w:t>109</w:t>
      </w:r>
      <w:r w:rsidR="0093075F">
        <w:fldChar w:fldCharType="end"/>
      </w:r>
      <w:r w:rsidRPr="002F4EAF">
        <w:t xml:space="preserve"> There is strong evidence that smoke-free legislation and regulations have contributed to improvements in health outcomes for smokers and non-smokers.</w:t>
      </w:r>
      <w:r w:rsidR="0093075F">
        <w:fldChar w:fldCharType="begin"/>
      </w:r>
      <w:r w:rsidR="00000EBD">
        <w:instrText xml:space="preserve"> ADDIN EN.CITE &lt;EndNote&gt;&lt;Cite&gt;&lt;Author&gt;Frazer&lt;/Author&gt;&lt;Year&gt;2016&lt;/Year&gt;&lt;RecNum&gt;453&lt;/RecNum&gt;&lt;DisplayText&gt;&lt;style face="superscript"&gt;110&lt;/style&gt;&lt;/DisplayText&gt;&lt;record&gt;&lt;rec-number&gt;453&lt;/rec-number&gt;&lt;foreign-keys&gt;&lt;key app="EN" db-id="zxa00wf2opvf9oeeset50xz7ezpfwre2v20z" timestamp="0"&gt;453&lt;/key&gt;&lt;/foreign-keys&gt;&lt;ref-type name="Electronic Article"&gt;43&lt;/ref-type&gt;&lt;contributors&gt;&lt;authors&gt;&lt;author&gt;Frazer, K.&lt;/author&gt;&lt;author&gt;Callinan, J.&lt;/author&gt;&lt;author&gt;McHugh, J.&lt;/author&gt;&lt;author&gt;van Baarsel, S.&lt;/author&gt;&lt;author&gt;Clarke, A.&lt;/author&gt;&lt;author&gt;Doherty, K.&lt;/author&gt;&lt;author&gt;Kelleher, C.&lt;/author&gt;&lt;/authors&gt;&lt;/contributors&gt;&lt;titles&gt;&lt;title&gt;Legislative smoking bans for reducing harms from secondhand smoke exposure, smoking prevalence and tobacco consumption&lt;/title&gt;&lt;secondary-title&gt;Cochrane Database of Systematic Reviews&lt;/secondary-title&gt;&lt;/titles&gt;&lt;periodical&gt;&lt;full-title&gt;Cochrane Database of Systematic Reviews&lt;/full-title&gt;&lt;/periodical&gt;&lt;volume&gt;CD005992&lt;/volume&gt;&lt;dates&gt;&lt;year&gt;2016&lt;/year&gt;&lt;/dates&gt;&lt;urls&gt;&lt;related-urls&gt;&lt;url&gt;http://onlinelibrary.wiley.com/doi/10.1002/14651858.CD005992.pub3/epdf/abstract&lt;/url&gt;&lt;/related-urls&gt;&lt;/urls&gt;&lt;/record&gt;&lt;/Cite&gt;&lt;/EndNote&gt;</w:instrText>
      </w:r>
      <w:r w:rsidR="0093075F">
        <w:fldChar w:fldCharType="separate"/>
      </w:r>
      <w:r w:rsidR="00525E47" w:rsidRPr="00525E47">
        <w:rPr>
          <w:noProof/>
          <w:vertAlign w:val="superscript"/>
        </w:rPr>
        <w:t>110</w:t>
      </w:r>
      <w:r w:rsidR="0093075F">
        <w:fldChar w:fldCharType="end"/>
      </w:r>
      <w:r w:rsidRPr="002F4EAF">
        <w:t xml:space="preserve"> The introduction of smoke-free laws has also led to a significant shift in social norms regarding smoking in public places and has had a flow-on effect to people’s homes and cars.</w:t>
      </w:r>
      <w:r w:rsidR="0093075F">
        <w:fldChar w:fldCharType="begin"/>
      </w:r>
      <w:r w:rsidR="00960826">
        <w:instrText xml:space="preserve"> ADDIN EN.CITE &lt;EndNote&gt;&lt;Cite&gt;&lt;Author&gt;Dombrovskaya&lt;/Author&gt;&lt;Year&gt;2020&lt;/Year&gt;&lt;RecNum&gt;1173&lt;/RecNum&gt;&lt;DisplayText&gt;&lt;style face="superscript"&gt;25&lt;/style&gt;&lt;/DisplayText&gt;&lt;record&gt;&lt;rec-number&gt;1173&lt;/rec-number&gt;&lt;foreign-keys&gt;&lt;key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Health&lt;/publisher&gt;&lt;urls&gt;&lt;related-urls&gt;&lt;url&gt;https://ww2.health.wa.gov.au/Reports-and-publications/Population-surveys]&lt;/url&gt;&lt;/related-urls&gt;&lt;/urls&gt;&lt;/record&gt;&lt;/Cite&gt;&lt;/EndNote&gt;</w:instrText>
      </w:r>
      <w:r w:rsidR="0093075F">
        <w:fldChar w:fldCharType="separate"/>
      </w:r>
      <w:r w:rsidR="00404D9F" w:rsidRPr="00404D9F">
        <w:rPr>
          <w:noProof/>
          <w:vertAlign w:val="superscript"/>
        </w:rPr>
        <w:t>25</w:t>
      </w:r>
      <w:r w:rsidR="0093075F">
        <w:fldChar w:fldCharType="end"/>
      </w:r>
      <w:r w:rsidRPr="002F4EAF">
        <w:t>,</w:t>
      </w:r>
      <w:r w:rsidR="0093075F">
        <w:rPr>
          <w:sz w:val="22"/>
        </w:rPr>
        <w:fldChar w:fldCharType="begin"/>
      </w:r>
      <w:r w:rsidR="00525E47">
        <w:rPr>
          <w:sz w:val="22"/>
        </w:rPr>
        <w:instrText xml:space="preserve"> ADDIN EN.CITE &lt;EndNote&gt;&lt;Cite&gt;&lt;Author&gt;Queensland Health&lt;/Author&gt;&lt;Year&gt;2007&lt;/Year&gt;&lt;RecNum&gt;479&lt;/RecNum&gt;&lt;DisplayText&gt;&lt;style face="superscript"&gt;111&lt;/style&gt;&lt;/DisplayText&gt;&lt;record&gt;&lt;rec-number&gt;479&lt;/rec-number&gt;&lt;foreign-keys&gt;&lt;key app="EN" db-id="zxa00wf2opvf9oeeset50xz7ezpfwre2v20z" timestamp="0"&gt;479&lt;/key&gt;&lt;/foreign-keys&gt;&lt;ref-type name="Web Page"&gt;12&lt;/ref-type&gt;&lt;contributors&gt;&lt;authors&gt;&lt;author&gt;Queensland Health,&lt;/author&gt;&lt;/authors&gt;&lt;/contributors&gt;&lt;titles&gt;&lt;title&gt;Review of smokefree laws: discussion paper.&lt;/title&gt;&lt;/titles&gt;&lt;dates&gt;&lt;year&gt;2007&lt;/year&gt;&lt;/dates&gt;&lt;pub-location&gt;Brisbane, Australia&lt;/pub-location&gt;&lt;publisher&gt;Queensland Health&lt;/publisher&gt;&lt;urls&gt;&lt;related-urls&gt;&lt;url&gt;http://pandora.nla.gov.au/pan/136214/20120914-1300/www.health.qld.gov.au/tobaccolaws/documents/33161.pdf]&lt;/url&gt;&lt;/related-urls&gt;&lt;/urls&gt;&lt;/record&gt;&lt;/Cite&gt;&lt;/EndNote&gt;</w:instrText>
      </w:r>
      <w:r w:rsidR="0093075F">
        <w:rPr>
          <w:sz w:val="22"/>
        </w:rPr>
        <w:fldChar w:fldCharType="separate"/>
      </w:r>
      <w:r w:rsidR="00525E47" w:rsidRPr="00525E47">
        <w:rPr>
          <w:noProof/>
          <w:sz w:val="22"/>
          <w:vertAlign w:val="superscript"/>
        </w:rPr>
        <w:t>111</w:t>
      </w:r>
      <w:r w:rsidR="0093075F">
        <w:rPr>
          <w:sz w:val="22"/>
        </w:rPr>
        <w:fldChar w:fldCharType="end"/>
      </w:r>
      <w:r w:rsidRPr="002F4EAF">
        <w:t xml:space="preserve"> </w:t>
      </w:r>
      <w:r w:rsidR="00040D89">
        <w:t>However</w:t>
      </w:r>
      <w:r w:rsidRPr="002F4EAF">
        <w:t xml:space="preserve"> in populations with higher risk of tobacco use, smoking in the home remains high.</w:t>
      </w:r>
      <w:r w:rsidR="0093075F">
        <w:fldChar w:fldCharType="begin"/>
      </w:r>
      <w:r w:rsidR="00321547">
        <w:instrText xml:space="preserve"> ADDIN EN.CITE &lt;EndNote&gt;&lt;Cite&gt;&lt;Author&gt;Australian Bureau of Statistics&lt;/Author&gt;&lt;Year&gt;2016&lt;/Year&gt;&lt;RecNum&gt;1389&lt;/RecNum&gt;&lt;DisplayText&gt;&lt;style face="superscript"&gt;112&lt;/style&gt;&lt;/DisplayText&gt;&lt;record&gt;&lt;rec-number&gt;1389&lt;/rec-number&gt;&lt;foreign-keys&gt;&lt;key app="EN" db-id="zxa00wf2opvf9oeeset50xz7ezpfwre2v20z" timestamp="1624846920"&gt;1389&lt;/key&gt;&lt;/foreign-keys&gt;&lt;ref-type name="Web Page"&gt;12&lt;/ref-type&gt;&lt;contributors&gt;&lt;authors&gt;&lt;author&gt;Australian Bureau of Statistics,&lt;/author&gt;&lt;/authors&gt;&lt;/contributors&gt;&lt;titles&gt;&lt;title&gt;4714.0 - National Aboriginal and Torres Strait Islander Social Survey, 2014-15.&lt;/title&gt;&lt;/titles&gt;&lt;volume&gt;2016&lt;/volume&gt;&lt;dates&gt;&lt;year&gt;2016&lt;/year&gt;&lt;/dates&gt;&lt;pub-location&gt;Canberra, Australia&lt;/pub-location&gt;&lt;publisher&gt;ABS&lt;/publisher&gt;&lt;urls&gt;&lt;related-urls&gt;&lt;url&gt;https://www.abs.gov.au/ausstats/abs@.nsf/mf/4714.0]&lt;/url&gt;&lt;/related-urls&gt;&lt;/urls&gt;&lt;/record&gt;&lt;/Cite&gt;&lt;/EndNote&gt;</w:instrText>
      </w:r>
      <w:r w:rsidR="0093075F">
        <w:fldChar w:fldCharType="separate"/>
      </w:r>
      <w:r w:rsidR="00525E47" w:rsidRPr="00525E47">
        <w:rPr>
          <w:noProof/>
          <w:vertAlign w:val="superscript"/>
        </w:rPr>
        <w:t>112</w:t>
      </w:r>
      <w:r w:rsidR="0093075F">
        <w:fldChar w:fldCharType="end"/>
      </w:r>
    </w:p>
    <w:p w14:paraId="1FB79D9F" w14:textId="77777777" w:rsidR="002F4EAF" w:rsidRPr="002F4EAF" w:rsidRDefault="002F4EAF" w:rsidP="00CB50ED">
      <w:r w:rsidRPr="002F4EAF">
        <w:t>While enclosed public places have been smoke</w:t>
      </w:r>
      <w:r w:rsidR="00287B9D">
        <w:t xml:space="preserve"> </w:t>
      </w:r>
      <w:r w:rsidRPr="002F4EAF">
        <w:t>free for some time, many outdoor shared public places and spaces in WA are also becoming smoke</w:t>
      </w:r>
      <w:r w:rsidR="00287B9D">
        <w:t xml:space="preserve"> </w:t>
      </w:r>
      <w:r w:rsidRPr="002F4EAF">
        <w:t>free, whether through State legislation, or by local governments as part of their public health planning.</w:t>
      </w:r>
      <w:r w:rsidR="0093075F">
        <w:fldChar w:fldCharType="begin"/>
      </w:r>
      <w:r w:rsidR="007D6E80">
        <w:instrText xml:space="preserve"> ADDIN EN.CITE &lt;EndNote&gt;&lt;Cite&gt;&lt;Author&gt;Government of Western Australia&lt;/Author&gt;&lt;Year&gt;2020&lt;/Year&gt;&lt;RecNum&gt;483&lt;/RecNum&gt;&lt;DisplayText&gt;&lt;style face="superscript"&gt;113, 114&lt;/style&gt;&lt;/DisplayText&gt;&lt;record&gt;&lt;rec-number&gt;483&lt;/rec-number&gt;&lt;foreign-keys&gt;&lt;key app="EN" db-id="zxa00wf2opvf9oeeset50xz7ezpfwre2v20z" timestamp="0"&gt;483&lt;/key&gt;&lt;/foreign-keys&gt;&lt;ref-type name="Web Page"&gt;12&lt;/ref-type&gt;&lt;contributors&gt;&lt;authors&gt;&lt;author&gt;Government of Western Australia,&lt;/author&gt;&lt;/authors&gt;&lt;/contributors&gt;&lt;titles&gt;&lt;title&gt;Tobacco Products Control Act 2006.&lt;/title&gt;&lt;/titles&gt;&lt;volume&gt;Jul 2021&lt;/volume&gt;&lt;dates&gt;&lt;year&gt;2020&lt;/year&gt;&lt;/dates&gt;&lt;pub-location&gt;Perth, Western Australia&lt;/pub-location&gt;&lt;publisher&gt;Department of Justice WA, Parliamentary Counsel&amp;apos;s Office&lt;/publisher&gt;&lt;urls&gt;&lt;related-urls&gt;&lt;url&gt;https://www.legislation.wa.gov.au/legislation/statutes.nsf/main_mrtitle_983_homepage.html]&lt;/url&gt;&lt;/related-urls&gt;&lt;/urls&gt;&lt;/record&gt;&lt;/Cite&gt;&lt;Cite&gt;&lt;Author&gt;Cancer Council WA&lt;/Author&gt;&lt;Year&gt;2020&lt;/Year&gt;&lt;RecNum&gt;1524&lt;/RecNum&gt;&lt;record&gt;&lt;rec-number&gt;1524&lt;/rec-number&gt;&lt;foreign-keys&gt;&lt;key app="EN" db-id="zxa00wf2opvf9oeeset50xz7ezpfwre2v20z" timestamp="1635227018"&gt;1524&lt;/key&gt;&lt;/foreign-keys&gt;&lt;ref-type name="Web Page"&gt;12&lt;/ref-type&gt;&lt;contributors&gt;&lt;authors&gt;&lt;author&gt;Cancer Council WA,&lt;/author&gt;&lt;/authors&gt;&lt;/contributors&gt;&lt;titles&gt;&lt;title&gt;Local government, public health, and cancer prevention. Taking action to improve the health and wellbeing of our local communities.&lt;/title&gt;&lt;/titles&gt;&lt;volume&gt;Nov 2021&lt;/volume&gt;&lt;dates&gt;&lt;year&gt;2020&lt;/year&gt;&lt;/dates&gt;&lt;pub-location&gt;Subiaco, Western Australia&lt;/pub-location&gt;&lt;publisher&gt;CCWA&lt;/publisher&gt;&lt;urls&gt;&lt;related-urls&gt;&lt;url&gt;https://www.cancerwa.asn.au/resources/2020-12-03-LG-PH-Cancer-Prevention-Guide-DIGITAL.pdf]&lt;/url&gt;&lt;/related-urls&gt;&lt;/urls&gt;&lt;/record&gt;&lt;/Cite&gt;&lt;/EndNote&gt;</w:instrText>
      </w:r>
      <w:r w:rsidR="0093075F">
        <w:fldChar w:fldCharType="separate"/>
      </w:r>
      <w:r w:rsidR="00525E47" w:rsidRPr="00525E47">
        <w:rPr>
          <w:noProof/>
          <w:vertAlign w:val="superscript"/>
        </w:rPr>
        <w:t>113, 114</w:t>
      </w:r>
      <w:r w:rsidR="0093075F">
        <w:fldChar w:fldCharType="end"/>
      </w:r>
      <w:r w:rsidRPr="002F4EAF">
        <w:t xml:space="preserve"> </w:t>
      </w:r>
      <w:r w:rsidR="00FB141A" w:rsidRPr="002F4EAF">
        <w:t>There is generally strong compliance with smoke-free legislation and it is well supported by the public.</w:t>
      </w:r>
      <w:r w:rsidR="0093075F">
        <w:fldChar w:fldCharType="begin"/>
      </w:r>
      <w:r w:rsidR="00000EBD">
        <w:instrText xml:space="preserve"> ADDIN EN.CITE &lt;EndNote&gt;&lt;Cite&gt;&lt;Author&gt;Australian Institute of Health and Welfare&lt;/Author&gt;&lt;Year&gt;2008&lt;/Year&gt;&lt;RecNum&gt;187&lt;/RecNum&gt;&lt;DisplayText&gt;&lt;style face="superscript"&gt;110, 115&lt;/style&gt;&lt;/DisplayText&gt;&lt;record&gt;&lt;rec-number&gt;187&lt;/rec-number&gt;&lt;foreign-keys&gt;&lt;key app="EN" db-id="zxa00wf2opvf9oeeset50xz7ezpfwre2v20z" timestamp="0"&gt;187&lt;/key&gt;&lt;/foreign-keys&gt;&lt;ref-type name="Web Page"&gt;12&lt;/ref-type&gt;&lt;contributors&gt;&lt;authors&gt;&lt;author&gt;Australian Institute of Health and Welfare,&lt;/author&gt;&lt;/authors&gt;&lt;/contributors&gt;&lt;titles&gt;&lt;title&gt;2007 National Drug Strategy Household Survey: Detailed findings. Drug statistics series no. 22. Cat. no. PHE 107.&lt;/title&gt;&lt;/titles&gt;&lt;dates&gt;&lt;year&gt;2008&lt;/year&gt;&lt;/dates&gt;&lt;pub-location&gt;Canberra, Australia&lt;/pub-location&gt;&lt;publisher&gt;AIHW&lt;/publisher&gt;&lt;urls&gt;&lt;related-urls&gt;&lt;url&gt;http://www.aihw.gov.au/publication-detail/?id=6442468195]&lt;/url&gt;&lt;/related-urls&gt;&lt;/urls&gt;&lt;/record&gt;&lt;/Cite&gt;&lt;Cite&gt;&lt;Author&gt;Frazer&lt;/Author&gt;&lt;Year&gt;2016&lt;/Year&gt;&lt;RecNum&gt;453&lt;/RecNum&gt;&lt;record&gt;&lt;rec-number&gt;453&lt;/rec-number&gt;&lt;foreign-keys&gt;&lt;key app="EN" db-id="zxa00wf2opvf9oeeset50xz7ezpfwre2v20z" timestamp="0"&gt;453&lt;/key&gt;&lt;/foreign-keys&gt;&lt;ref-type name="Electronic Article"&gt;43&lt;/ref-type&gt;&lt;contributors&gt;&lt;authors&gt;&lt;author&gt;Frazer, K.&lt;/author&gt;&lt;author&gt;Callinan, J.&lt;/author&gt;&lt;author&gt;McHugh, J.&lt;/author&gt;&lt;author&gt;van Baarsel, S.&lt;/author&gt;&lt;author&gt;Clarke, A.&lt;/author&gt;&lt;author&gt;Doherty, K.&lt;/author&gt;&lt;author&gt;Kelleher, C.&lt;/author&gt;&lt;/authors&gt;&lt;/contributors&gt;&lt;titles&gt;&lt;title&gt;Legislative smoking bans for reducing harms from secondhand smoke exposure, smoking prevalence and tobacco consumption&lt;/title&gt;&lt;secondary-title&gt;Cochrane Database of Systematic Reviews&lt;/secondary-title&gt;&lt;/titles&gt;&lt;periodical&gt;&lt;full-title&gt;Cochrane Database of Systematic Reviews&lt;/full-title&gt;&lt;/periodical&gt;&lt;volume&gt;CD005992&lt;/volume&gt;&lt;dates&gt;&lt;year&gt;2016&lt;/year&gt;&lt;/dates&gt;&lt;urls&gt;&lt;related-urls&gt;&lt;url&gt;http://onlinelibrary.wiley.com/doi/10.1002/14651858.CD005992.pub3/epdf/abstract&lt;/url&gt;&lt;/related-urls&gt;&lt;/urls&gt;&lt;/record&gt;&lt;/Cite&gt;&lt;/EndNote&gt;</w:instrText>
      </w:r>
      <w:r w:rsidR="0093075F">
        <w:fldChar w:fldCharType="separate"/>
      </w:r>
      <w:r w:rsidR="00525E47" w:rsidRPr="00525E47">
        <w:rPr>
          <w:noProof/>
          <w:vertAlign w:val="superscript"/>
        </w:rPr>
        <w:t>110, 115</w:t>
      </w:r>
      <w:r w:rsidR="0093075F">
        <w:fldChar w:fldCharType="end"/>
      </w:r>
      <w:r w:rsidR="00FB141A">
        <w:t xml:space="preserve"> </w:t>
      </w:r>
      <w:r w:rsidRPr="002F4EAF">
        <w:t>Expanding smoke-free environments will be an important factor in continuing to drive down and de</w:t>
      </w:r>
      <w:r w:rsidR="00BF5FFB">
        <w:t>-</w:t>
      </w:r>
      <w:r w:rsidRPr="002F4EAF">
        <w:t>normalise tobacco use, and in protecting the health of all Western Australians.</w:t>
      </w:r>
    </w:p>
    <w:p w14:paraId="62269328" w14:textId="77777777" w:rsidR="002F4EAF" w:rsidRPr="002F4EAF" w:rsidRDefault="7B0CD426" w:rsidP="00CB50ED">
      <w:pPr>
        <w:pStyle w:val="Heading3"/>
      </w:pPr>
      <w:r w:rsidRPr="11871F3F">
        <w:t xml:space="preserve">Strengthen regulation to reduce supply </w:t>
      </w:r>
      <w:r w:rsidR="52BE6E5C" w:rsidRPr="11871F3F">
        <w:t xml:space="preserve">of </w:t>
      </w:r>
      <w:r w:rsidRPr="11871F3F">
        <w:t xml:space="preserve">and access to tobacco products </w:t>
      </w:r>
    </w:p>
    <w:p w14:paraId="7CE860C9" w14:textId="77777777" w:rsidR="002F4EAF" w:rsidRPr="002F4EAF" w:rsidRDefault="002F4EAF" w:rsidP="00CB50ED">
      <w:pPr>
        <w:rPr>
          <w:b/>
          <w:i/>
          <w:highlight w:val="yellow"/>
        </w:rPr>
      </w:pPr>
      <w:bookmarkStart w:id="35" w:name="_Hlk86145054"/>
      <w:r w:rsidRPr="002F4EAF">
        <w:t>The widespread availability of tobacco products increases the amount of tobacco that smokers use, maintains smoking behaviour and undermines quit attempts.</w:t>
      </w:r>
      <w:r w:rsidR="0093075F">
        <w:fldChar w:fldCharType="begin">
          <w:fldData xml:space="preserve">PEVuZE5vdGU+PENpdGU+PEF1dGhvcj5IYXN0aW5nczwvQXV0aG9yPjxZZWFyPjIwMDg8L1llYXI+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</w:fldData>
        </w:fldChar>
      </w:r>
      <w:r w:rsidR="001B21CA">
        <w:instrText xml:space="preserve"> ADDIN EN.CITE </w:instrText>
      </w:r>
      <w:r w:rsidR="001B21CA">
        <w:fldChar w:fldCharType="begin">
          <w:fldData xml:space="preserve">PEVuZE5vdGU+PENpdGU+PEF1dGhvcj5IYXN0aW5nczwvQXV0aG9yPjxZZWFyPjIwMDg8L1llYXI+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</w:fldData>
        </w:fldChar>
      </w:r>
      <w:r w:rsidR="001B21CA">
        <w:instrText xml:space="preserve"> ADDIN EN.CITE.DATA </w:instrText>
      </w:r>
      <w:r w:rsidR="001B21CA">
        <w:fldChar w:fldCharType="end"/>
      </w:r>
      <w:r w:rsidR="0093075F">
        <w:fldChar w:fldCharType="separate"/>
      </w:r>
      <w:r w:rsidR="00525E47" w:rsidRPr="00525E47">
        <w:rPr>
          <w:noProof/>
          <w:vertAlign w:val="superscript"/>
        </w:rPr>
        <w:t>116-118</w:t>
      </w:r>
      <w:r w:rsidR="0093075F">
        <w:fldChar w:fldCharType="end"/>
      </w:r>
      <w:r w:rsidRPr="002F4EAF">
        <w:t xml:space="preserve"> It also perpetuates the idea that tobacco is a normal and acceptable consumer product</w:t>
      </w:r>
      <w:r w:rsidR="0093075F">
        <w:fldChar w:fldCharType="begin">
          <w:fldData xml:space="preserve">PEVuZE5vdGU+PENpdGU+PEF1dGhvcj5IYXN0aW5nczwvQXV0aG9yPjxZZWFyPjIwMDg8L1llYXI+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</w:fldData>
        </w:fldChar>
      </w:r>
      <w:r w:rsidR="001B21CA">
        <w:instrText xml:space="preserve"> ADDIN EN.CITE </w:instrText>
      </w:r>
      <w:r w:rsidR="001B21CA">
        <w:fldChar w:fldCharType="begin">
          <w:fldData xml:space="preserve">PEVuZE5vdGU+PENpdGU+PEF1dGhvcj5IYXN0aW5nczwvQXV0aG9yPjxZZWFyPjIwMDg8L1llYXI+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</w:fldData>
        </w:fldChar>
      </w:r>
      <w:r w:rsidR="001B21CA">
        <w:instrText xml:space="preserve"> ADDIN EN.CITE.DATA </w:instrText>
      </w:r>
      <w:r w:rsidR="001B21CA">
        <w:fldChar w:fldCharType="end"/>
      </w:r>
      <w:r w:rsidR="0093075F">
        <w:fldChar w:fldCharType="separate"/>
      </w:r>
      <w:r w:rsidR="00525E47" w:rsidRPr="00525E47">
        <w:rPr>
          <w:noProof/>
          <w:vertAlign w:val="superscript"/>
        </w:rPr>
        <w:t>116-118</w:t>
      </w:r>
      <w:r w:rsidR="0093075F">
        <w:fldChar w:fldCharType="end"/>
      </w:r>
      <w:r w:rsidRPr="002F4EAF">
        <w:t xml:space="preserve"> rather than a dangerous product that kills </w:t>
      </w:r>
      <w:r w:rsidR="002A23A0">
        <w:t>2</w:t>
      </w:r>
      <w:r w:rsidR="002A23A0" w:rsidRPr="002F4EAF">
        <w:t xml:space="preserve"> </w:t>
      </w:r>
      <w:r w:rsidRPr="002F4EAF">
        <w:t xml:space="preserve">out of </w:t>
      </w:r>
      <w:r w:rsidR="002A23A0">
        <w:t>3</w:t>
      </w:r>
      <w:r w:rsidR="002A23A0" w:rsidRPr="002F4EAF">
        <w:t xml:space="preserve"> </w:t>
      </w:r>
      <w:r w:rsidRPr="002F4EAF">
        <w:t>long-term users.</w:t>
      </w:r>
      <w:r w:rsidR="0093075F">
        <w:fldChar w:fldCharType="begin"/>
      </w:r>
      <w:r w:rsidR="00525E47">
        <w:instrText xml:space="preserve"> ADDIN EN.CITE &lt;EndNote&gt;&lt;Cite&gt;&lt;Author&gt;Banks&lt;/Author&gt;&lt;Year&gt;2015&lt;/Year&gt;&lt;RecNum&gt;234&lt;/RecNum&gt;&lt;DisplayText&gt;&lt;style face="superscript"&gt;99&lt;/style&gt;&lt;/DisplayText&gt;&lt;record&gt;&lt;rec-number&gt;234&lt;/rec-number&gt;&lt;foreign-keys&gt;&lt;key app="EN" db-id="zxa00wf2opvf9oeeset50xz7ezpfwre2v20z" timestamp="0"&gt;234&lt;/key&gt;&lt;/foreign-keys&gt;&lt;ref-type name="Journal Article"&gt;17&lt;/ref-type&gt;&lt;contributors&gt;&lt;authors&gt;&lt;author&gt;Banks, E.&lt;/author&gt;&lt;author&gt;Joshy, G.&lt;/author&gt;&lt;author&gt;Weber, M.&lt;/author&gt;&lt;author&gt;Liu, B.&lt;/author&gt;&lt;author&gt;Grenfell, R.&lt;/author&gt;&lt;author&gt;Egger, S.&lt;/author&gt;&lt;author&gt;Paige, E.&lt;/author&gt;&lt;author&gt;Lopez, A.&lt;/author&gt;&lt;author&gt;Sitas, F.&lt;/author&gt;&lt;author&gt;Beral, V.&lt;/author&gt;&lt;/authors&gt;&lt;/contributors&gt;&lt;titles&gt;&lt;title&gt;Tobacco smoking and all-cause mortality in a large Australian cohort study: findings from a mature epidemic with current low smoking prevalence&lt;/title&gt;&lt;secondary-title&gt;BMC Med&lt;/secondary-title&gt;&lt;/titles&gt;&lt;periodical&gt;&lt;full-title&gt;BMC Med&lt;/full-title&gt;&lt;/periodical&gt;&lt;pages&gt;38&lt;/pages&gt;&lt;volume&gt;13&lt;/volume&gt;&lt;number&gt;1&lt;/number&gt;&lt;dates&gt;&lt;year&gt;2015&lt;/year&gt;&lt;/dates&gt;&lt;publisher&gt;Springer Science + Business Media&lt;/publisher&gt;&lt;isbn&gt;1741-7015&lt;/isbn&gt;&lt;urls&gt;&lt;related-urls&gt;&lt;url&gt;http://dx.doi.org/10.1186/s12916-015-0281-z&lt;/url&gt;&lt;/related-urls&gt;&lt;/urls&gt;&lt;electronic-resource-num&gt;10.1186/s12916-015-0281-z&lt;/electronic-resource-num&gt;&lt;/record&gt;&lt;/Cite&gt;&lt;/EndNote&gt;</w:instrText>
      </w:r>
      <w:r w:rsidR="0093075F">
        <w:fldChar w:fldCharType="separate"/>
      </w:r>
      <w:r w:rsidR="00525E47" w:rsidRPr="00525E47">
        <w:rPr>
          <w:noProof/>
          <w:vertAlign w:val="superscript"/>
        </w:rPr>
        <w:t>99</w:t>
      </w:r>
      <w:r w:rsidR="0093075F">
        <w:fldChar w:fldCharType="end"/>
      </w:r>
      <w:r w:rsidRPr="002F4EAF">
        <w:t xml:space="preserve">  Strategies to reduce the supply of tobacco products should be included as part of a comprehensive suite of tobacco control policies alongside measures to reduce the demand for tobacco products.</w:t>
      </w:r>
      <w:r w:rsidR="0093075F">
        <w:fldChar w:fldCharType="begin">
          <w:fldData xml:space="preserve">PEVuZE5vdGU+PENpdGU+PEF1dGhvcj5Xb29kPC9BdXRob3I+PFllYXI+MjAyMTwvWWVhcj48UmVj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</w:fldData>
        </w:fldChar>
      </w:r>
      <w:r w:rsidR="001B21CA">
        <w:instrText xml:space="preserve"> ADDIN EN.CITE </w:instrText>
      </w:r>
      <w:r w:rsidR="001B21CA">
        <w:fldChar w:fldCharType="begin">
          <w:fldData xml:space="preserve">PEVuZE5vdGU+PENpdGU+PEF1dGhvcj5Xb29kPC9BdXRob3I+PFllYXI+MjAyMTwvWWVhcj48UmVj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</w:fldData>
        </w:fldChar>
      </w:r>
      <w:r w:rsidR="001B21CA">
        <w:instrText xml:space="preserve"> ADDIN EN.CITE.DATA </w:instrText>
      </w:r>
      <w:r w:rsidR="001B21CA">
        <w:fldChar w:fldCharType="end"/>
      </w:r>
      <w:r w:rsidR="0093075F">
        <w:fldChar w:fldCharType="separate"/>
      </w:r>
      <w:r w:rsidR="00525E47" w:rsidRPr="00525E47">
        <w:rPr>
          <w:noProof/>
          <w:vertAlign w:val="superscript"/>
        </w:rPr>
        <w:t>102, 108, 117, 119</w:t>
      </w:r>
      <w:r w:rsidR="0093075F">
        <w:fldChar w:fldCharType="end"/>
      </w:r>
      <w:r w:rsidRPr="002F4EAF">
        <w:t xml:space="preserve"> These can include regulatory approaches that prohibit or limit sale and supply of tobacco products in certain places, or through means such as online purchasing or from vending machines. WA’s </w:t>
      </w:r>
      <w:r w:rsidRPr="002F4EAF">
        <w:rPr>
          <w:i/>
        </w:rPr>
        <w:t>Tobacco Products Control Act 2006</w:t>
      </w:r>
      <w:r w:rsidRPr="002F4EAF">
        <w:t xml:space="preserve"> includes a tobacco sellers licensing scheme, which is an important mechanism to facilitate the effective operation of state tobacco laws relating to sale and supply of tobacco products.</w:t>
      </w:r>
      <w:r w:rsidR="0093075F">
        <w:fldChar w:fldCharType="begin"/>
      </w:r>
      <w:r w:rsidR="007D6E80">
        <w:instrText xml:space="preserve"> ADDIN EN.CITE &lt;EndNote&gt;&lt;Cite&gt;&lt;Author&gt;Government of Western Australia&lt;/Author&gt;&lt;Year&gt;2020&lt;/Year&gt;&lt;RecNum&gt;483&lt;/RecNum&gt;&lt;DisplayText&gt;&lt;style face="superscript"&gt;113&lt;/style&gt;&lt;/DisplayText&gt;&lt;record&gt;&lt;rec-number&gt;483&lt;/rec-number&gt;&lt;foreign-keys&gt;&lt;key app="EN" db-id="zxa00wf2opvf9oeeset50xz7ezpfwre2v20z" timestamp="0"&gt;483&lt;/key&gt;&lt;/foreign-keys&gt;&lt;ref-type name="Web Page"&gt;12&lt;/ref-type&gt;&lt;contributors&gt;&lt;authors&gt;&lt;author&gt;Government of Western Australia,&lt;/author&gt;&lt;/authors&gt;&lt;/contributors&gt;&lt;titles&gt;&lt;title&gt;Tobacco Products Control Act 2006.&lt;/title&gt;&lt;/titles&gt;&lt;volume&gt;Jul 2021&lt;/volume&gt;&lt;dates&gt;&lt;year&gt;2020&lt;/year&gt;&lt;/dates&gt;&lt;pub-location&gt;Perth, Western Australia&lt;/pub-location&gt;&lt;publisher&gt;Department of Justice WA, Parliamentary Counsel&amp;apos;s Office&lt;/publisher&gt;&lt;urls&gt;&lt;related-urls&gt;&lt;url&gt;https://www.legislation.wa.gov.au/legislation/statutes.nsf/main_mrtitle_983_homepage.html]&lt;/url&gt;&lt;/related-urls&gt;&lt;/urls&gt;&lt;/record&gt;&lt;/Cite&gt;&lt;/EndNote&gt;</w:instrText>
      </w:r>
      <w:r w:rsidR="0093075F">
        <w:fldChar w:fldCharType="separate"/>
      </w:r>
      <w:r w:rsidR="00525E47" w:rsidRPr="00525E47">
        <w:rPr>
          <w:noProof/>
          <w:vertAlign w:val="superscript"/>
        </w:rPr>
        <w:t>113</w:t>
      </w:r>
      <w:r w:rsidR="0093075F">
        <w:fldChar w:fldCharType="end"/>
      </w:r>
      <w:r w:rsidRPr="002F4EAF">
        <w:t xml:space="preserve"> </w:t>
      </w:r>
      <w:bookmarkEnd w:id="35"/>
    </w:p>
    <w:p w14:paraId="79D5F780" w14:textId="7548C860" w:rsidR="002F4EAF" w:rsidRPr="002F4EAF" w:rsidRDefault="002F4EAF" w:rsidP="00CB50ED">
      <w:r w:rsidRPr="002F4EAF">
        <w:t>The supply of tobacco products to children remains a concern. Most WA children aged 12</w:t>
      </w:r>
      <w:r w:rsidR="00287B9D">
        <w:t xml:space="preserve"> to </w:t>
      </w:r>
      <w:r w:rsidRPr="002F4EAF">
        <w:t>17 years who smoke get their cigarettes from their friends,</w:t>
      </w:r>
      <w:r w:rsidR="0093075F">
        <w:fldChar w:fldCharType="begin"/>
      </w:r>
      <w:r w:rsidR="00EF7291">
        <w:instrText xml:space="preserve"> ADDIN EN.CITE &lt;EndNote&gt;&lt;Cite&gt;&lt;Author&gt;Chronic Disease Prevention Directorate&lt;/Author&gt;&lt;Year&gt;2020&lt;/Year&gt;&lt;RecNum&gt;1392&lt;/RecNum&gt;&lt;DisplayText&gt;&lt;style face="superscript"&gt;42&lt;/style&gt;&lt;/DisplayText&gt;&lt;record&gt;&lt;rec-number&gt;1392&lt;/rec-number&gt;&lt;foreign-keys&gt;&lt;key app="EN" db-id="zxa00wf2opvf9oeeset50xz7ezpfwre2v20z" timestamp="1624859146"&gt;1392&lt;/key&gt;&lt;/foreign-keys&gt;&lt;ref-type name="Web Page"&gt;12&lt;/ref-type&gt;&lt;contributors&gt;&lt;authors&gt;&lt;author&gt;Chronic Disease Prevention Directorate,&lt;/author&gt;&lt;/authors&gt;&lt;/contributors&gt;&lt;titles&gt;&lt;title&gt;Australian Secondary Students’ Alcohol and Drug Survey 2017: Western Australian Results – Tobacco.&lt;/title&gt;&lt;/titles&gt;&lt;dates&gt;&lt;year&gt;2020&lt;/year&gt;&lt;/dates&gt;&lt;pub-location&gt;Perth, Western Australia&lt;/pub-location&gt;&lt;publisher&gt;Department of Health &lt;/publisher&gt;&lt;urls&gt;&lt;related-urls&gt;&lt;url&gt;https://ww2.health.wa.gov.au/-/media/Files/Corporate/general-documents/Chronic-disease/ASSAD-Tobacco-Bulletin-2017.pdf]&lt;/url&gt;&lt;/related-urls&gt;&lt;/urls&gt;&lt;/record&gt;&lt;/Cite&gt;&lt;/EndNote&gt;</w:instrText>
      </w:r>
      <w:r w:rsidR="0093075F">
        <w:fldChar w:fldCharType="separate"/>
      </w:r>
      <w:r w:rsidR="002969B4" w:rsidRPr="002969B4">
        <w:rPr>
          <w:noProof/>
          <w:vertAlign w:val="superscript"/>
        </w:rPr>
        <w:t>42</w:t>
      </w:r>
      <w:r w:rsidR="0093075F">
        <w:fldChar w:fldCharType="end"/>
      </w:r>
      <w:r w:rsidRPr="002F4EAF">
        <w:t xml:space="preserve"> but some tobacco retailers sell cigarettes to people aged under 18</w:t>
      </w:r>
      <w:r w:rsidR="009B45A8">
        <w:t>,</w:t>
      </w:r>
      <w:r w:rsidRPr="002F4EAF">
        <w:t xml:space="preserve"> </w:t>
      </w:r>
      <w:r w:rsidR="009B45A8">
        <w:t>a</w:t>
      </w:r>
      <w:r w:rsidRPr="002F4EAF">
        <w:t>lthough this has improved over time</w:t>
      </w:r>
      <w:r w:rsidR="009B45A8">
        <w:t>.</w:t>
      </w:r>
      <w:r w:rsidR="0093075F">
        <w:fldChar w:fldCharType="begin"/>
      </w:r>
      <w:r w:rsidR="00FD6DE4">
        <w:instrText xml:space="preserve"> ADDIN EN.CITE &lt;EndNote&gt;&lt;Cite&gt;&lt;Author&gt;Tobacco Control Branch&lt;/Author&gt;&lt;Year&gt;2021&lt;/Year&gt;&lt;RecNum&gt;1408&lt;/RecNum&gt;&lt;DisplayText&gt;&lt;style face="superscript"&gt;96, 120&lt;/style&gt;&lt;/DisplayText&gt;&lt;record&gt;&lt;rec-number&gt;1408&lt;/rec-number&gt;&lt;foreign-keys&gt;&lt;key app="EN" db-id="zxa00wf2opvf9oeeset50xz7ezpfwre2v20z" timestamp="1625207847"&gt;1408&lt;/key&gt;&lt;/foreign-keys&gt;&lt;ref-type name="Web Page"&gt;12&lt;/ref-type&gt;&lt;contributors&gt;&lt;authors&gt;&lt;author&gt;Tobacco Control Branch,&lt;/author&gt;&lt;/authors&gt;&lt;/contributors&gt;&lt;titles&gt;&lt;title&gt;Tobacco Retailer Compliance Survey 2020.&lt;/title&gt;&lt;/titles&gt;&lt;dates&gt;&lt;year&gt;2021&lt;/year&gt;&lt;/dates&gt;&lt;pub-location&gt;Perth, Western Australia&lt;/pub-location&gt;&lt;publisher&gt;Department of Health&lt;/publisher&gt;&lt;urls&gt;&lt;related-urls&gt;&lt;url&gt;https://ww2.health.wa.gov.au/Articles/S_T/Tobacco-Retailer-Compliance-Survey]&lt;/url&gt;&lt;/related-urls&gt;&lt;/urls&gt;&lt;/record&gt;&lt;/Cite&gt;&lt;Cite&gt;&lt;Author&gt;Chronic Disease Prevention Directorate&lt;/Author&gt;&lt;Year&gt;2021&lt;/Year&gt;&lt;RecNum&gt;1398&lt;/RecNum&gt;&lt;record&gt;&lt;rec-number&gt;1398&lt;/rec-number&gt;&lt;foreign-keys&gt;&lt;key app="EN" db-id="zxa00wf2opvf9oeeset50xz7ezpfwre2v20z" timestamp="1625121520"&gt;1398&lt;/key&gt;&lt;/foreign-keys&gt;&lt;ref-type name="Web Page"&gt;12&lt;/ref-type&gt;&lt;contributors&gt;&lt;authors&gt;&lt;author&gt;Chronic Disease Prevention Directorate, &lt;/author&gt;&lt;/authors&gt;&lt;/contributors&gt;&lt;titles&gt;&lt;title&gt;Tobacco Retailer Compliance Survey Results 2020.&lt;/title&gt;&lt;/titles&gt;&lt;number&gt;June 2021&lt;/number&gt;&lt;dates&gt;&lt;year&gt;2021&lt;/year&gt;&lt;/dates&gt;&lt;pub-location&gt;Perth, Western Australia&lt;/pub-location&gt;&lt;publisher&gt;Department of Health&lt;/publisher&gt;&lt;urls&gt;&lt;related-urls&gt;&lt;url&gt;https://ww2.health.wa.gov.au/-/media/Corp/Documents/Health-for/Tobacco/Tobacco-Retailer-Compliance-Survey-2020.pdf]&lt;/url&gt;&lt;/related-urls&gt;&lt;/urls&gt;&lt;/record&gt;&lt;/Cite&gt;&lt;/EndNote&gt;</w:instrText>
      </w:r>
      <w:r w:rsidR="0093075F">
        <w:fldChar w:fldCharType="separate"/>
      </w:r>
      <w:r w:rsidR="00525E47" w:rsidRPr="00525E47">
        <w:rPr>
          <w:noProof/>
          <w:vertAlign w:val="superscript"/>
        </w:rPr>
        <w:t>96, 120</w:t>
      </w:r>
      <w:r w:rsidR="0093075F">
        <w:fldChar w:fldCharType="end"/>
      </w:r>
      <w:r w:rsidRPr="002F4EAF">
        <w:t xml:space="preserve"> </w:t>
      </w:r>
      <w:r w:rsidR="009B45A8">
        <w:t>I</w:t>
      </w:r>
      <w:r w:rsidRPr="002F4EAF">
        <w:t>n 2020, 22</w:t>
      </w:r>
      <w:r w:rsidR="00AC0E04">
        <w:t xml:space="preserve"> per cent</w:t>
      </w:r>
      <w:r w:rsidRPr="002F4EAF">
        <w:t xml:space="preserve"> of audited tobacco retailers in WA sold cigarettes to teenagers under 18 years.</w:t>
      </w:r>
      <w:r w:rsidR="0093075F">
        <w:fldChar w:fldCharType="begin"/>
      </w:r>
      <w:r w:rsidR="00525E47">
        <w:instrText xml:space="preserve"> ADDIN EN.CITE &lt;EndNote&gt;&lt;Cite&gt;&lt;Author&gt;Chronic Disease Prevention Directorate&lt;/Author&gt;&lt;Year&gt;2021&lt;/Year&gt;&lt;RecNum&gt;1398&lt;/RecNum&gt;&lt;DisplayText&gt;&lt;style face="superscript"&gt;96&lt;/style&gt;&lt;/DisplayText&gt;&lt;record&gt;&lt;rec-number&gt;1398&lt;/rec-number&gt;&lt;foreign-keys&gt;&lt;key app="EN" db-id="zxa00wf2opvf9oeeset50xz7ezpfwre2v20z" timestamp="1625121520"&gt;1398&lt;/key&gt;&lt;/foreign-keys&gt;&lt;ref-type name="Web Page"&gt;12&lt;/ref-type&gt;&lt;contributors&gt;&lt;authors&gt;&lt;author&gt;Chronic Disease Prevention Directorate, &lt;/author&gt;&lt;/authors&gt;&lt;/contributors&gt;&lt;titles&gt;&lt;title&gt;Tobacco Retailer Compliance Survey Results 2020.&lt;/title&gt;&lt;/titles&gt;&lt;number&gt;June 2021&lt;/number&gt;&lt;dates&gt;&lt;year&gt;2021&lt;/year&gt;&lt;/dates&gt;&lt;pub-location&gt;Perth, Western Australia&lt;/pub-location&gt;&lt;publisher&gt;Department of Health&lt;/publisher&gt;&lt;urls&gt;&lt;related-urls&gt;&lt;url&gt;https://ww2.health.wa.gov.au/-/media/Corp/Documents/Health-for/Tobacco/Tobacco-Retailer-Compliance-Survey-2020.pdf]&lt;/url&gt;&lt;/related-urls&gt;&lt;/urls&gt;&lt;/record&gt;&lt;/Cite&gt;&lt;/EndNote&gt;</w:instrText>
      </w:r>
      <w:r w:rsidR="0093075F">
        <w:fldChar w:fldCharType="separate"/>
      </w:r>
      <w:r w:rsidR="00525E47" w:rsidRPr="00525E47">
        <w:rPr>
          <w:noProof/>
          <w:vertAlign w:val="superscript"/>
        </w:rPr>
        <w:t>96</w:t>
      </w:r>
      <w:r w:rsidR="0093075F">
        <w:fldChar w:fldCharType="end"/>
      </w:r>
      <w:r w:rsidRPr="002F4EAF">
        <w:t xml:space="preserve"> Continuing to monitor and enforce tobacco control legislation that prohibits the sale of tobacco to children remains a priority. </w:t>
      </w:r>
    </w:p>
    <w:p w14:paraId="2084ECB4" w14:textId="77777777" w:rsidR="002F4EAF" w:rsidRPr="002F4EAF" w:rsidRDefault="002F4EAF" w:rsidP="00CB50ED">
      <w:pPr>
        <w:pStyle w:val="Heading3"/>
      </w:pPr>
      <w:r w:rsidRPr="002F4EAF">
        <w:rPr>
          <w:rFonts w:cs="Arial"/>
          <w:szCs w:val="24"/>
        </w:rPr>
        <w:lastRenderedPageBreak/>
        <w:t xml:space="preserve">Strengthen regulation of </w:t>
      </w:r>
      <w:r w:rsidRPr="002F4EAF">
        <w:t xml:space="preserve">alternative nicotine and non-nicotine delivery products, including e-cigarettes.  </w:t>
      </w:r>
    </w:p>
    <w:p w14:paraId="26796AF7" w14:textId="77777777" w:rsidR="002F4EAF" w:rsidRPr="002F4EAF" w:rsidRDefault="002F4EAF" w:rsidP="00CB50ED">
      <w:r w:rsidRPr="002F4EAF">
        <w:t>In recent years a range of alternative nicotine and non-nicotine delivery products have been developed</w:t>
      </w:r>
      <w:r w:rsidR="004E0D32">
        <w:t>, advertised and sold</w:t>
      </w:r>
      <w:r w:rsidR="00040EE7">
        <w:t xml:space="preserve"> widely</w:t>
      </w:r>
      <w:r w:rsidRPr="002F4EAF">
        <w:t xml:space="preserve">. </w:t>
      </w:r>
      <w:r w:rsidRPr="007842CB">
        <w:t>E-</w:t>
      </w:r>
      <w:r w:rsidRPr="002F4EAF">
        <w:t>cigarettes are the most common alternative nicotine</w:t>
      </w:r>
      <w:r w:rsidR="00437775">
        <w:t xml:space="preserve"> and non-nicotine</w:t>
      </w:r>
      <w:r w:rsidRPr="002F4EAF">
        <w:t xml:space="preserve"> delivery device, but they can exist in other forms such as heat-not-burn products and pouches which release nicotine</w:t>
      </w:r>
      <w:r w:rsidR="00287B9D">
        <w:t xml:space="preserve"> for absorption </w:t>
      </w:r>
      <w:r w:rsidRPr="002F4EAF">
        <w:t xml:space="preserve">through the lining of the mouth. E-cigarette devices </w:t>
      </w:r>
      <w:r w:rsidRPr="002F4EAF">
        <w:rPr>
          <w:color w:val="000000"/>
          <w:shd w:val="clear" w:color="auto" w:fill="FFFFFF"/>
        </w:rPr>
        <w:t xml:space="preserve">use battery-powered heating-systems to heat e-liquids which may or may not contain nicotine to produce an aerosol (often </w:t>
      </w:r>
      <w:r w:rsidR="00045933">
        <w:rPr>
          <w:color w:val="000000"/>
          <w:shd w:val="clear" w:color="auto" w:fill="FFFFFF"/>
        </w:rPr>
        <w:t>called</w:t>
      </w:r>
      <w:r w:rsidRPr="002F4EAF">
        <w:rPr>
          <w:color w:val="000000"/>
          <w:shd w:val="clear" w:color="auto" w:fill="FFFFFF"/>
        </w:rPr>
        <w:t xml:space="preserve"> a vapour) for inhalation. </w:t>
      </w:r>
      <w:r w:rsidRPr="002F4EAF">
        <w:t>There is currently insufficient evidence to support claims that e-cigarettes assist smokers to quit, or are a safe alternative to tobacco cigarettes.</w:t>
      </w:r>
      <w:r w:rsidR="0093075F">
        <w:fldChar w:fldCharType="begin"/>
      </w:r>
      <w:r w:rsidR="00525E47">
        <w:instrText xml:space="preserve"> ADDIN EN.CITE &lt;EndNote&gt;&lt;Cite&gt;&lt;Author&gt;National Health and Medical Research Council (NHMRC)&lt;/Author&gt;&lt;Year&gt;2017&lt;/Year&gt;&lt;RecNum&gt;1411&lt;/RecNum&gt;&lt;DisplayText&gt;&lt;style face="superscript"&gt;121&lt;/style&gt;&lt;/DisplayText&gt;&lt;record&gt;&lt;rec-number&gt;1411&lt;/rec-number&gt;&lt;foreign-keys&gt;&lt;key app="EN" db-id="zxa00wf2opvf9oeeset50xz7ezpfwre2v20z" timestamp="1625210194"&gt;1411&lt;/key&gt;&lt;/foreign-keys&gt;&lt;ref-type name="Web Page"&gt;12&lt;/ref-type&gt;&lt;contributors&gt;&lt;authors&gt;&lt;author&gt;National Health and Medical Research Council (NHMRC), &lt;/author&gt;&lt;/authors&gt;&lt;/contributors&gt;&lt;titles&gt;&lt;title&gt;NHMRC CEO Statement: Electronic Cigarettes (E-Cigarettes).&lt;/title&gt;&lt;/titles&gt;&lt;number&gt;July 2021&lt;/number&gt;&lt;dates&gt;&lt;year&gt;2017&lt;/year&gt;&lt;/dates&gt;&lt;publisher&gt;NHMRC &lt;/publisher&gt;&lt;urls&gt;&lt;related-urls&gt;&lt;url&gt;file:///C:/Users/he160174/Downloads/statement-electronic-cigarettes.pdf]&lt;/url&gt;&lt;/related-urls&gt;&lt;/urls&gt;&lt;/record&gt;&lt;/Cite&gt;&lt;/EndNote&gt;</w:instrText>
      </w:r>
      <w:r w:rsidR="0093075F">
        <w:fldChar w:fldCharType="separate"/>
      </w:r>
      <w:r w:rsidR="00525E47" w:rsidRPr="00525E47">
        <w:rPr>
          <w:noProof/>
          <w:vertAlign w:val="superscript"/>
        </w:rPr>
        <w:t>121</w:t>
      </w:r>
      <w:r w:rsidR="0093075F">
        <w:fldChar w:fldCharType="end"/>
      </w:r>
      <w:r w:rsidRPr="002F4EAF">
        <w:t xml:space="preserve"> </w:t>
      </w:r>
    </w:p>
    <w:p w14:paraId="1B095AB4" w14:textId="77777777" w:rsidR="002F4EAF" w:rsidRPr="002F4EAF" w:rsidRDefault="002F4EAF" w:rsidP="00CB50ED">
      <w:r w:rsidRPr="002F4EAF">
        <w:t>In WA, sale of e-cigarette devices with or without nicotine by tobacco or general retailers is prohibited. People wishing to obtain nicotine for</w:t>
      </w:r>
      <w:r w:rsidR="005334B2">
        <w:t xml:space="preserve"> use in e-cigarettes for</w:t>
      </w:r>
      <w:r w:rsidRPr="002F4EAF">
        <w:t xml:space="preserve"> smoking cessation may only do so with a prescription from a registered medical practitioner. </w:t>
      </w:r>
      <w:r w:rsidR="00045933">
        <w:t>In the USA</w:t>
      </w:r>
      <w:r w:rsidRPr="002F4EAF">
        <w:t xml:space="preserve"> </w:t>
      </w:r>
      <w:r w:rsidR="006F378B">
        <w:t>the surge</w:t>
      </w:r>
      <w:r w:rsidRPr="002F4EAF">
        <w:t xml:space="preserve"> in use of e-cigarettes </w:t>
      </w:r>
      <w:r w:rsidR="006F378B">
        <w:t xml:space="preserve">by teenagers </w:t>
      </w:r>
      <w:r w:rsidRPr="002F4EAF">
        <w:t>has been described as an epidemic</w:t>
      </w:r>
      <w:r w:rsidR="00EC56A4">
        <w:t xml:space="preserve">. This </w:t>
      </w:r>
      <w:r w:rsidRPr="002F4EAF">
        <w:t>underlines the urgency of preventing the uptake of e-cigarettes by children and young people</w:t>
      </w:r>
      <w:r w:rsidR="00AD3413">
        <w:t xml:space="preserve"> in WA</w:t>
      </w:r>
      <w:r w:rsidRPr="002F4EAF">
        <w:t>.</w:t>
      </w:r>
      <w:r w:rsidR="0093075F">
        <w:fldChar w:fldCharType="begin"/>
      </w:r>
      <w:r w:rsidR="00E3348B">
        <w:instrText xml:space="preserve"> ADDIN EN.CITE &lt;EndNote&gt;&lt;Cite&gt;&lt;Author&gt;Department of Health&lt;/Author&gt;&lt;Year&gt;2021&lt;/Year&gt;&lt;RecNum&gt;1401&lt;/RecNum&gt;&lt;DisplayText&gt;&lt;style face="superscript"&gt;102, 122&lt;/style&gt;&lt;/DisplayText&gt;&lt;record&gt;&lt;rec-number&gt;1401&lt;/rec-number&gt;&lt;foreign-keys&gt;&lt;key app="EN" db-id="zxa00wf2opvf9oeeset50xz7ezpfwre2v20z" timestamp="1625125977"&gt;1401&lt;/key&gt;&lt;/foreign-keys&gt;&lt;ref-type name="Report"&gt;27&lt;/ref-type&gt;&lt;contributors&gt;&lt;authors&gt;&lt;author&gt;Department of Health,&lt;/author&gt;&lt;/authors&gt;&lt;/contributors&gt;&lt;titles&gt;&lt;title&gt;Consultation Draft National Tobacco Strategy 2021–2030 (Publications Number: 12710)&lt;/title&gt;&lt;/titles&gt;&lt;dates&gt;&lt;year&gt;2021&lt;/year&gt;&lt;/dates&gt;&lt;pub-location&gt;Canberra&lt;/pub-location&gt;&lt;publisher&gt;Commonwealth of Australia&lt;/publisher&gt;&lt;urls&gt;&lt;/urls&gt;&lt;/record&gt;&lt;/Cite&gt;&lt;Cite&gt;&lt;Author&gt;Centers for Disease Control and Prevention&lt;/Author&gt;&lt;Year&gt;2019&lt;/Year&gt;&lt;RecNum&gt;1525&lt;/RecNum&gt;&lt;record&gt;&lt;rec-number&gt;1525&lt;/rec-number&gt;&lt;foreign-keys&gt;&lt;key app="EN" db-id="zxa00wf2opvf9oeeset50xz7ezpfwre2v20z" timestamp="1635227516"&gt;1525&lt;/key&gt;&lt;/foreign-keys&gt;&lt;ref-type name="Web Page"&gt;12&lt;/ref-type&gt;&lt;contributors&gt;&lt;authors&gt;&lt;author&gt;Centers for Disease Control and Prevention,&lt;/author&gt;&lt;/authors&gt;&lt;/contributors&gt;&lt;titles&gt;&lt;title&gt;Surgeon General’s Advisory on E-cigarette Use Among Youth.&lt;/title&gt;&lt;/titles&gt;&lt;volume&gt;Nov 2021&lt;/volume&gt;&lt;dates&gt;&lt;year&gt;2019&lt;/year&gt;&lt;/dates&gt;&lt;pub-location&gt;Atlanta GA&lt;/pub-location&gt;&lt;publisher&gt;CDC&lt;/publisher&gt;&lt;urls&gt;&lt;related-urls&gt;&lt;url&gt;https://www.cdc.gov/tobacco/basic_information/e-cigarettes/surgeon-general-advisory/index.html]&lt;/url&gt;&lt;/related-urls&gt;&lt;/urls&gt;&lt;/record&gt;&lt;/Cite&gt;&lt;/EndNote&gt;</w:instrText>
      </w:r>
      <w:r w:rsidR="0093075F">
        <w:fldChar w:fldCharType="separate"/>
      </w:r>
      <w:r w:rsidR="00525E47" w:rsidRPr="00525E47">
        <w:rPr>
          <w:noProof/>
          <w:vertAlign w:val="superscript"/>
        </w:rPr>
        <w:t>102, 122</w:t>
      </w:r>
      <w:r w:rsidR="0093075F">
        <w:fldChar w:fldCharType="end"/>
      </w:r>
      <w:r w:rsidRPr="002F4EAF">
        <w:t xml:space="preserve"> Using e-cigarettes provides a gateway</w:t>
      </w:r>
      <w:r w:rsidR="00AD3413">
        <w:t xml:space="preserve"> </w:t>
      </w:r>
      <w:r w:rsidRPr="002F4EAF">
        <w:t>to nicotine addiction, increases the likelihood of starting to smoke tobacco, and exposes users and bystanders to harmful chemicals.</w:t>
      </w:r>
      <w:r w:rsidR="0093075F">
        <w:fldChar w:fldCharType="begin"/>
      </w:r>
      <w:r w:rsidR="00FD6DE4">
        <w:instrText xml:space="preserve"> ADDIN EN.CITE &lt;EndNote&gt;&lt;Cite&gt;&lt;Author&gt;Department of Health&lt;/Author&gt;&lt;Year&gt;2019&lt;/Year&gt;&lt;RecNum&gt;1410&lt;/RecNum&gt;&lt;DisplayText&gt;&lt;style face="superscript"&gt;123&lt;/style&gt;&lt;/DisplayText&gt;&lt;record&gt;&lt;rec-number&gt;1410&lt;/rec-number&gt;&lt;foreign-keys&gt;&lt;key app="EN" db-id="zxa00wf2opvf9oeeset50xz7ezpfwre2v20z" timestamp="1625209335"&gt;1410&lt;/key&gt;&lt;/foreign-keys&gt;&lt;ref-type name="Web Page"&gt;12&lt;/ref-type&gt;&lt;contributors&gt;&lt;authors&gt;&lt;author&gt;Department of Health,&lt;/author&gt;&lt;/authors&gt;&lt;/contributors&gt;&lt;titles&gt;&lt;title&gt;Policy and regulatory approach to electronic cigarettes (e-cigarettes) in Australia.&lt;/title&gt;&lt;/titles&gt;&lt;volume&gt;Nov 2021&lt;/volume&gt;&lt;dates&gt;&lt;year&gt;2019&lt;/year&gt;&lt;/dates&gt;&lt;pub-location&gt;Canberra&lt;/pub-location&gt;&lt;publisher&gt;Australian Government&lt;/publisher&gt;&lt;urls&gt;&lt;related-urls&gt;&lt;url&gt;https://www.health.gov.au/resources/publications/policy-and-regulatory-approach-to-electronic-cigarettes-e-cigarettes-in-australia]&lt;/url&gt;&lt;/related-urls&gt;&lt;/urls&gt;&lt;/record&gt;&lt;/Cite&gt;&lt;/EndNote&gt;</w:instrText>
      </w:r>
      <w:r w:rsidR="0093075F">
        <w:fldChar w:fldCharType="separate"/>
      </w:r>
      <w:r w:rsidR="00525E47" w:rsidRPr="00525E47">
        <w:rPr>
          <w:noProof/>
          <w:vertAlign w:val="superscript"/>
        </w:rPr>
        <w:t>123</w:t>
      </w:r>
      <w:r w:rsidR="0093075F">
        <w:fldChar w:fldCharType="end"/>
      </w:r>
      <w:r w:rsidRPr="002F4EAF">
        <w:t xml:space="preserve"> E-cigarettes also renormalise smoking, increase nicotine dependence and encourage dual tobacco and e-cigarette use.</w:t>
      </w:r>
      <w:r w:rsidR="0093075F">
        <w:fldChar w:fldCharType="begin"/>
      </w:r>
      <w:r w:rsidR="00FD6DE4">
        <w:instrText xml:space="preserve"> ADDIN EN.CITE &lt;EndNote&gt;&lt;Cite&gt;&lt;Author&gt;Department of Health&lt;/Author&gt;&lt;Year&gt;2019&lt;/Year&gt;&lt;RecNum&gt;1410&lt;/RecNum&gt;&lt;DisplayText&gt;&lt;style face="superscript"&gt;123&lt;/style&gt;&lt;/DisplayText&gt;&lt;record&gt;&lt;rec-number&gt;1410&lt;/rec-number&gt;&lt;foreign-keys&gt;&lt;key app="EN" db-id="zxa00wf2opvf9oeeset50xz7ezpfwre2v20z" timestamp="1625209335"&gt;1410&lt;/key&gt;&lt;/foreign-keys&gt;&lt;ref-type name="Web Page"&gt;12&lt;/ref-type&gt;&lt;contributors&gt;&lt;authors&gt;&lt;author&gt;Department of Health,&lt;/author&gt;&lt;/authors&gt;&lt;/contributors&gt;&lt;titles&gt;&lt;title&gt;Policy and regulatory approach to electronic cigarettes (e-cigarettes) in Australia.&lt;/title&gt;&lt;/titles&gt;&lt;volume&gt;Nov 2021&lt;/volume&gt;&lt;dates&gt;&lt;year&gt;2019&lt;/year&gt;&lt;/dates&gt;&lt;pub-location&gt;Canberra&lt;/pub-location&gt;&lt;publisher&gt;Australian Government&lt;/publisher&gt;&lt;urls&gt;&lt;related-urls&gt;&lt;url&gt;https://www.health.gov.au/resources/publications/policy-and-regulatory-approach-to-electronic-cigarettes-e-cigarettes-in-australia]&lt;/url&gt;&lt;/related-urls&gt;&lt;/urls&gt;&lt;/record&gt;&lt;/Cite&gt;&lt;/EndNote&gt;</w:instrText>
      </w:r>
      <w:r w:rsidR="0093075F">
        <w:fldChar w:fldCharType="separate"/>
      </w:r>
      <w:r w:rsidR="00525E47" w:rsidRPr="00525E47">
        <w:rPr>
          <w:noProof/>
          <w:vertAlign w:val="superscript"/>
        </w:rPr>
        <w:t>123</w:t>
      </w:r>
      <w:r w:rsidR="0093075F">
        <w:fldChar w:fldCharType="end"/>
      </w:r>
      <w:r w:rsidRPr="002F4EAF">
        <w:t xml:space="preserve"> Nicotine is also a highly toxic poison even in small amounts.</w:t>
      </w:r>
      <w:r w:rsidR="0093075F">
        <w:fldChar w:fldCharType="begin"/>
      </w:r>
      <w:r w:rsidR="00FD6DE4">
        <w:instrText xml:space="preserve"> ADDIN EN.CITE &lt;EndNote&gt;&lt;Cite&gt;&lt;Author&gt;Department of Health&lt;/Author&gt;&lt;Year&gt;2019&lt;/Year&gt;&lt;RecNum&gt;1410&lt;/RecNum&gt;&lt;DisplayText&gt;&lt;style face="superscript"&gt;123&lt;/style&gt;&lt;/DisplayText&gt;&lt;record&gt;&lt;rec-number&gt;1410&lt;/rec-number&gt;&lt;foreign-keys&gt;&lt;key app="EN" db-id="zxa00wf2opvf9oeeset50xz7ezpfwre2v20z" timestamp="1625209335"&gt;1410&lt;/key&gt;&lt;/foreign-keys&gt;&lt;ref-type name="Web Page"&gt;12&lt;/ref-type&gt;&lt;contributors&gt;&lt;authors&gt;&lt;author&gt;Department of Health,&lt;/author&gt;&lt;/authors&gt;&lt;/contributors&gt;&lt;titles&gt;&lt;title&gt;Policy and regulatory approach to electronic cigarettes (e-cigarettes) in Australia.&lt;/title&gt;&lt;/titles&gt;&lt;volume&gt;Nov 2021&lt;/volume&gt;&lt;dates&gt;&lt;year&gt;2019&lt;/year&gt;&lt;/dates&gt;&lt;pub-location&gt;Canberra&lt;/pub-location&gt;&lt;publisher&gt;Australian Government&lt;/publisher&gt;&lt;urls&gt;&lt;related-urls&gt;&lt;url&gt;https://www.health.gov.au/resources/publications/policy-and-regulatory-approach-to-electronic-cigarettes-e-cigarettes-in-australia]&lt;/url&gt;&lt;/related-urls&gt;&lt;/urls&gt;&lt;/record&gt;&lt;/Cite&gt;&lt;/EndNote&gt;</w:instrText>
      </w:r>
      <w:r w:rsidR="0093075F">
        <w:fldChar w:fldCharType="separate"/>
      </w:r>
      <w:r w:rsidR="00525E47" w:rsidRPr="00525E47">
        <w:rPr>
          <w:noProof/>
          <w:vertAlign w:val="superscript"/>
        </w:rPr>
        <w:t>123</w:t>
      </w:r>
      <w:r w:rsidR="0093075F">
        <w:fldChar w:fldCharType="end"/>
      </w:r>
      <w:r w:rsidRPr="002F4EAF">
        <w:t xml:space="preserve"> </w:t>
      </w:r>
    </w:p>
    <w:p w14:paraId="50E95E1E" w14:textId="043BFA4C" w:rsidR="002F4EAF" w:rsidRPr="002F4EAF" w:rsidRDefault="002F4EAF" w:rsidP="00CB50ED">
      <w:r w:rsidRPr="002F4EAF">
        <w:t xml:space="preserve">There is strong support for in WA for restricting the use </w:t>
      </w:r>
      <w:r w:rsidRPr="007842CB">
        <w:t>of e</w:t>
      </w:r>
      <w:r w:rsidRPr="002F4EAF">
        <w:t>-cigarettes in public places similar to the current restrictions for tobacco cigarettes (69</w:t>
      </w:r>
      <w:r w:rsidR="009B45A8">
        <w:t xml:space="preserve"> </w:t>
      </w:r>
      <w:r w:rsidR="007842CB">
        <w:t>per cent</w:t>
      </w:r>
      <w:r w:rsidR="007842CB" w:rsidRPr="002F4EAF">
        <w:t>).</w:t>
      </w:r>
      <w:r w:rsidR="0093075F">
        <w:fldChar w:fldCharType="begin"/>
      </w:r>
      <w:r w:rsidR="00945095">
        <w:instrText xml:space="preserve"> ADDIN EN.CITE &lt;EndNote&gt;&lt;Cite&gt;&lt;Author&gt;Australian Institute of Health and Welfare&lt;/Author&gt;&lt;Year&gt;2020&lt;/Year&gt;&lt;RecNum&gt;1412&lt;/RecNum&gt;&lt;DisplayText&gt;&lt;style face="superscript"&gt;124&lt;/style&gt;&lt;/DisplayText&gt;&lt;record&gt;&lt;rec-number&gt;1412&lt;/rec-number&gt;&lt;foreign-keys&gt;&lt;key app="EN" db-id="zxa00wf2opvf9oeeset50xz7ezpfwre2v20z" timestamp="1625458781"&gt;1412&lt;/key&gt;&lt;/foreign-keys&gt;&lt;ref-type name="Web Page"&gt;12&lt;/ref-type&gt;&lt;contributors&gt;&lt;authors&gt;&lt;author&gt;Australian Institute of Health and Welfare,&lt;/author&gt;&lt;/authors&gt;&lt;/contributors&gt;&lt;titles&gt;&lt;title&gt;Data tables: National Drug Strategy Household Survey 2019 - State and territory fact sheet supplementary tables.&lt;/title&gt;&lt;/titles&gt;&lt;volume&gt;Jul 2021&lt;/volume&gt;&lt;dates&gt;&lt;year&gt;2020&lt;/year&gt;&lt;/dates&gt;&lt;pub-location&gt;Canberra, Australia&lt;/pub-location&gt;&lt;publisher&gt;AIHW&lt;/publisher&gt;&lt;urls&gt;&lt;related-urls&gt;&lt;url&gt;https://www.aihw.gov.au/getmedia/349a03e5-0e55-4c18-8cea-e38420d50dcb/aihw-phe-270-S-State-fact-sheet-tables.xlsx.aspx]&lt;/url&gt;&lt;/related-urls&gt;&lt;/urls&gt;&lt;/record&gt;&lt;/Cite&gt;&lt;/EndNote&gt;</w:instrText>
      </w:r>
      <w:r w:rsidR="0093075F">
        <w:fldChar w:fldCharType="separate"/>
      </w:r>
      <w:r w:rsidR="00525E47" w:rsidRPr="00525E47">
        <w:rPr>
          <w:noProof/>
          <w:vertAlign w:val="superscript"/>
        </w:rPr>
        <w:t>124</w:t>
      </w:r>
      <w:r w:rsidR="0093075F">
        <w:fldChar w:fldCharType="end"/>
      </w:r>
      <w:r w:rsidRPr="002F4EAF">
        <w:t xml:space="preserve"> Polices and regulations about e-cigarettes and other alternative nicotine delivery products </w:t>
      </w:r>
      <w:r w:rsidR="00FF157D">
        <w:t>must</w:t>
      </w:r>
      <w:r w:rsidRPr="002F4EAF">
        <w:t xml:space="preserve"> aim to protect the hard-won public health gains that have been made in reducing smoking rates and exposure to tobacco smoke.</w:t>
      </w:r>
    </w:p>
    <w:p w14:paraId="23CC7D9E" w14:textId="77777777" w:rsidR="002F4EAF" w:rsidRPr="002F4EAF" w:rsidRDefault="005C2529" w:rsidP="00CB50ED">
      <w:pPr>
        <w:pStyle w:val="Heading2"/>
      </w:pPr>
      <w:r>
        <w:t>4</w:t>
      </w:r>
      <w:r w:rsidR="002F4EAF" w:rsidRPr="002F4EAF">
        <w:t>.</w:t>
      </w:r>
      <w:r w:rsidR="00DD69E1">
        <w:t>1</w:t>
      </w:r>
      <w:r w:rsidR="002F4EAF" w:rsidRPr="002F4EAF">
        <w:t xml:space="preserve">.3 Strategic </w:t>
      </w:r>
      <w:r w:rsidR="002F4EAF" w:rsidRPr="00CB50ED">
        <w:t>directions</w:t>
      </w:r>
      <w:r w:rsidR="002F4EAF" w:rsidRPr="002F4EAF">
        <w:t xml:space="preserve"> for reducing tobacco use and making smoking history in WA</w:t>
      </w:r>
    </w:p>
    <w:p w14:paraId="76FBCC45" w14:textId="77777777" w:rsidR="002F4EAF" w:rsidRPr="00CB50ED" w:rsidRDefault="002F4EAF" w:rsidP="004706DA">
      <w:pPr>
        <w:pStyle w:val="Heading3"/>
        <w:rPr>
          <w:i/>
        </w:rPr>
      </w:pPr>
      <w:r w:rsidRPr="00CB50ED">
        <w:rPr>
          <w:i/>
        </w:rPr>
        <w:t>1. Healthy policies</w:t>
      </w:r>
    </w:p>
    <w:p w14:paraId="34D863E9" w14:textId="77777777" w:rsidR="00FC44DF" w:rsidRPr="0083068A" w:rsidRDefault="00FC44DF" w:rsidP="004706DA">
      <w:pPr>
        <w:numPr>
          <w:ilvl w:val="0"/>
          <w:numId w:val="7"/>
        </w:numPr>
        <w:spacing w:after="160" w:line="259" w:lineRule="auto"/>
        <w:contextualSpacing/>
        <w:rPr>
          <w:rFonts w:cstheme="minorHAnsi"/>
          <w:szCs w:val="24"/>
        </w:rPr>
      </w:pPr>
      <w:r w:rsidRPr="0083068A">
        <w:rPr>
          <w:rFonts w:cstheme="minorHAnsi"/>
          <w:szCs w:val="24"/>
        </w:rPr>
        <w:t xml:space="preserve">Support and encourage the development and implementation of smoke-free policies (including restrictions on the use of e-cigarettes), particularly in health and community settings accessed by groups at higher risk of tobacco use and environments where children and people vulnerable to the harmful effects of smoking are exposed to tobacco smoke. </w:t>
      </w:r>
    </w:p>
    <w:p w14:paraId="6C7DAA66" w14:textId="77777777" w:rsidR="00FC44DF" w:rsidRPr="0083068A" w:rsidRDefault="00FC44DF" w:rsidP="004706DA">
      <w:pPr>
        <w:numPr>
          <w:ilvl w:val="0"/>
          <w:numId w:val="7"/>
        </w:numPr>
        <w:spacing w:after="160" w:line="259" w:lineRule="auto"/>
        <w:contextualSpacing/>
        <w:rPr>
          <w:rFonts w:cstheme="minorHAnsi"/>
          <w:szCs w:val="24"/>
        </w:rPr>
      </w:pPr>
      <w:r w:rsidRPr="0083068A">
        <w:rPr>
          <w:rFonts w:cstheme="minorHAnsi"/>
          <w:szCs w:val="24"/>
        </w:rPr>
        <w:t>Develop and implement measures to protect public health policy, including tobacco control policies, from tobacco industry interference.</w:t>
      </w:r>
    </w:p>
    <w:p w14:paraId="2BFEF335" w14:textId="77777777" w:rsidR="00FC44DF" w:rsidRPr="0083068A" w:rsidRDefault="00FC44DF" w:rsidP="004706DA">
      <w:pPr>
        <w:numPr>
          <w:ilvl w:val="0"/>
          <w:numId w:val="7"/>
        </w:numPr>
        <w:spacing w:after="160" w:line="259" w:lineRule="auto"/>
        <w:contextualSpacing/>
        <w:rPr>
          <w:rFonts w:cstheme="minorHAnsi"/>
          <w:szCs w:val="24"/>
        </w:rPr>
      </w:pPr>
      <w:r w:rsidRPr="0083068A">
        <w:rPr>
          <w:rFonts w:cstheme="minorHAnsi"/>
          <w:szCs w:val="24"/>
        </w:rPr>
        <w:t xml:space="preserve">Support and encourage the development and implementation of local, state and national policies that will reduce the health, social and economic harms caused by tobacco, in line with the </w:t>
      </w:r>
      <w:r w:rsidRPr="0083068A">
        <w:rPr>
          <w:rFonts w:cstheme="minorHAnsi"/>
          <w:i/>
          <w:szCs w:val="24"/>
        </w:rPr>
        <w:t>National Tobacco Strategy 2021–2030</w:t>
      </w:r>
      <w:r w:rsidRPr="0083068A">
        <w:rPr>
          <w:rFonts w:cstheme="minorHAnsi"/>
          <w:szCs w:val="24"/>
        </w:rPr>
        <w:t xml:space="preserve"> (to be released) and the WHO </w:t>
      </w:r>
      <w:r w:rsidRPr="0083068A">
        <w:rPr>
          <w:rFonts w:cstheme="minorHAnsi"/>
          <w:i/>
          <w:szCs w:val="24"/>
        </w:rPr>
        <w:t>Framework Convention on Tobacco Control</w:t>
      </w:r>
      <w:r w:rsidRPr="0083068A">
        <w:rPr>
          <w:rFonts w:cstheme="minorHAnsi"/>
          <w:szCs w:val="24"/>
        </w:rPr>
        <w:t>.</w:t>
      </w:r>
    </w:p>
    <w:p w14:paraId="6EC4FE4F" w14:textId="77777777" w:rsidR="002F4EAF" w:rsidRPr="00CB50ED" w:rsidRDefault="002F4EAF" w:rsidP="004706DA">
      <w:pPr>
        <w:pStyle w:val="Heading3"/>
        <w:rPr>
          <w:i/>
        </w:rPr>
      </w:pPr>
      <w:r w:rsidRPr="00CB50ED">
        <w:rPr>
          <w:i/>
        </w:rPr>
        <w:lastRenderedPageBreak/>
        <w:t>2. Legislation and regulation</w:t>
      </w:r>
    </w:p>
    <w:p w14:paraId="165D1689" w14:textId="77777777" w:rsidR="0083068A" w:rsidRPr="0083068A" w:rsidRDefault="0083068A" w:rsidP="004706DA">
      <w:pPr>
        <w:numPr>
          <w:ilvl w:val="0"/>
          <w:numId w:val="7"/>
        </w:numPr>
        <w:spacing w:after="160" w:line="259" w:lineRule="auto"/>
        <w:contextualSpacing/>
        <w:rPr>
          <w:rFonts w:cstheme="minorHAnsi"/>
          <w:szCs w:val="24"/>
        </w:rPr>
      </w:pPr>
      <w:r w:rsidRPr="0083068A">
        <w:rPr>
          <w:rFonts w:cstheme="minorHAnsi"/>
          <w:szCs w:val="24"/>
        </w:rPr>
        <w:t>Monitor, enforce and strengthen legislative controls on the sale, supply, marketing and use of tobacco products, including alternative nicotine and non-nicotine delivery products, such as e-cigarettes.</w:t>
      </w:r>
    </w:p>
    <w:p w14:paraId="0C3646BC" w14:textId="77777777" w:rsidR="0083068A" w:rsidRPr="0083068A" w:rsidRDefault="0083068A" w:rsidP="004706DA">
      <w:pPr>
        <w:numPr>
          <w:ilvl w:val="0"/>
          <w:numId w:val="7"/>
        </w:numPr>
        <w:spacing w:after="160" w:line="259" w:lineRule="auto"/>
        <w:contextualSpacing/>
        <w:rPr>
          <w:rFonts w:cstheme="minorHAnsi"/>
          <w:szCs w:val="24"/>
        </w:rPr>
      </w:pPr>
      <w:r w:rsidRPr="0083068A">
        <w:rPr>
          <w:rFonts w:cstheme="minorHAnsi"/>
          <w:szCs w:val="24"/>
        </w:rPr>
        <w:t xml:space="preserve">Eliminate exceptions to smoke-free workplaces and public places, especially where children are present and accessed by groups at higher risk of tobacco use. </w:t>
      </w:r>
    </w:p>
    <w:p w14:paraId="19446048" w14:textId="77777777" w:rsidR="0083068A" w:rsidRPr="0083068A" w:rsidRDefault="0083068A" w:rsidP="004706DA">
      <w:pPr>
        <w:numPr>
          <w:ilvl w:val="0"/>
          <w:numId w:val="7"/>
        </w:numPr>
        <w:spacing w:after="160" w:line="259" w:lineRule="auto"/>
        <w:contextualSpacing/>
        <w:rPr>
          <w:rFonts w:cstheme="minorHAnsi"/>
          <w:szCs w:val="24"/>
        </w:rPr>
      </w:pPr>
      <w:r w:rsidRPr="0083068A">
        <w:rPr>
          <w:rFonts w:cstheme="minorHAnsi"/>
          <w:szCs w:val="24"/>
        </w:rPr>
        <w:t xml:space="preserve">Support further regulatory initiatives by the </w:t>
      </w:r>
      <w:r w:rsidR="00A95DF3">
        <w:rPr>
          <w:rFonts w:cstheme="minorHAnsi"/>
          <w:szCs w:val="24"/>
        </w:rPr>
        <w:t>Australian</w:t>
      </w:r>
      <w:r w:rsidRPr="0083068A">
        <w:rPr>
          <w:rFonts w:cstheme="minorHAnsi"/>
          <w:szCs w:val="24"/>
        </w:rPr>
        <w:t xml:space="preserve"> Government, in alignment with the </w:t>
      </w:r>
      <w:r w:rsidR="00A95DF3">
        <w:rPr>
          <w:rFonts w:cstheme="minorHAnsi"/>
          <w:szCs w:val="24"/>
        </w:rPr>
        <w:t>WHO</w:t>
      </w:r>
      <w:r w:rsidRPr="0083068A">
        <w:rPr>
          <w:rFonts w:cstheme="minorHAnsi"/>
          <w:szCs w:val="24"/>
        </w:rPr>
        <w:t xml:space="preserve"> </w:t>
      </w:r>
      <w:r w:rsidRPr="00A95DF3">
        <w:rPr>
          <w:rFonts w:cstheme="minorHAnsi"/>
          <w:i/>
          <w:szCs w:val="24"/>
        </w:rPr>
        <w:t>Framework Convention on Tobacco Control</w:t>
      </w:r>
      <w:r w:rsidRPr="0083068A">
        <w:rPr>
          <w:rFonts w:cstheme="minorHAnsi"/>
          <w:szCs w:val="24"/>
        </w:rPr>
        <w:t xml:space="preserve">, including initiatives to protect tobacco control policies from industry interference, </w:t>
      </w:r>
      <w:r w:rsidR="00A95DF3">
        <w:rPr>
          <w:rFonts w:cstheme="minorHAnsi"/>
          <w:szCs w:val="24"/>
        </w:rPr>
        <w:t xml:space="preserve">and initiatives to address </w:t>
      </w:r>
      <w:r w:rsidRPr="0083068A">
        <w:rPr>
          <w:rFonts w:cstheme="minorHAnsi"/>
          <w:szCs w:val="24"/>
        </w:rPr>
        <w:t>ingredients disclosure, regulation of ingredients, additives and cigarette design features.</w:t>
      </w:r>
    </w:p>
    <w:p w14:paraId="6F2E76A8" w14:textId="77777777" w:rsidR="002F4EAF" w:rsidRPr="00CB50ED" w:rsidRDefault="002F4EAF" w:rsidP="004706DA">
      <w:pPr>
        <w:pStyle w:val="Heading3"/>
        <w:rPr>
          <w:i/>
        </w:rPr>
      </w:pPr>
      <w:r w:rsidRPr="00CB50ED">
        <w:rPr>
          <w:i/>
        </w:rPr>
        <w:t>3. Economic interventions</w:t>
      </w:r>
    </w:p>
    <w:p w14:paraId="648AF654" w14:textId="77777777" w:rsidR="00256044" w:rsidRPr="007548AD" w:rsidRDefault="00256044" w:rsidP="004706DA">
      <w:pPr>
        <w:numPr>
          <w:ilvl w:val="0"/>
          <w:numId w:val="7"/>
        </w:numPr>
        <w:spacing w:before="0" w:after="160" w:line="259" w:lineRule="auto"/>
        <w:rPr>
          <w:rFonts w:cstheme="minorHAnsi"/>
          <w:szCs w:val="24"/>
        </w:rPr>
      </w:pPr>
      <w:r w:rsidRPr="007548AD">
        <w:rPr>
          <w:rFonts w:cstheme="minorHAnsi"/>
          <w:szCs w:val="24"/>
        </w:rPr>
        <w:t>Support economic policies to reduce tobacco product affordability, prevent uptake and discourage use.</w:t>
      </w:r>
    </w:p>
    <w:p w14:paraId="4218D28D" w14:textId="77777777" w:rsidR="002F4EAF" w:rsidRPr="00CB50ED" w:rsidRDefault="002F4EAF" w:rsidP="004706DA">
      <w:pPr>
        <w:pStyle w:val="Heading3"/>
        <w:rPr>
          <w:i/>
        </w:rPr>
      </w:pPr>
      <w:r w:rsidRPr="00CB50ED">
        <w:rPr>
          <w:i/>
        </w:rPr>
        <w:t>4. Supportive environments</w:t>
      </w:r>
    </w:p>
    <w:p w14:paraId="4D52437D" w14:textId="77777777" w:rsidR="0047351C" w:rsidRPr="007548AD" w:rsidRDefault="0047351C" w:rsidP="004706DA">
      <w:pPr>
        <w:numPr>
          <w:ilvl w:val="0"/>
          <w:numId w:val="7"/>
        </w:numPr>
        <w:spacing w:after="160" w:line="259" w:lineRule="auto"/>
        <w:contextualSpacing/>
        <w:rPr>
          <w:rFonts w:cstheme="minorHAnsi"/>
          <w:szCs w:val="24"/>
        </w:rPr>
      </w:pPr>
      <w:r w:rsidRPr="007548AD">
        <w:rPr>
          <w:rFonts w:cstheme="minorHAnsi"/>
          <w:szCs w:val="24"/>
        </w:rPr>
        <w:t>Encourage evidence-based smoking cessation support to be embedded in routine clinical care in health and community settings.</w:t>
      </w:r>
    </w:p>
    <w:p w14:paraId="67F3EB33" w14:textId="77777777" w:rsidR="0047351C" w:rsidRPr="007548AD" w:rsidRDefault="0047351C" w:rsidP="004706DA">
      <w:pPr>
        <w:numPr>
          <w:ilvl w:val="0"/>
          <w:numId w:val="7"/>
        </w:numPr>
        <w:spacing w:after="160" w:line="259" w:lineRule="auto"/>
        <w:contextualSpacing/>
        <w:rPr>
          <w:rFonts w:cstheme="minorHAnsi"/>
          <w:szCs w:val="24"/>
        </w:rPr>
      </w:pPr>
      <w:r w:rsidRPr="007548AD">
        <w:rPr>
          <w:rFonts w:cstheme="minorHAnsi"/>
          <w:szCs w:val="24"/>
        </w:rPr>
        <w:t>Eliminate exposure to second-hand smoke (including to aerosols from use of e-cigarettes) in health and community settings, workplaces and public places, especially those accessed by groups at higher risk of tobacco use</w:t>
      </w:r>
      <w:bookmarkStart w:id="36" w:name="_Hlk69472198"/>
      <w:r w:rsidRPr="007548AD">
        <w:rPr>
          <w:rFonts w:cstheme="minorHAnsi"/>
          <w:szCs w:val="24"/>
        </w:rPr>
        <w:t>.</w:t>
      </w:r>
    </w:p>
    <w:bookmarkEnd w:id="36"/>
    <w:p w14:paraId="1392E6BC" w14:textId="77777777" w:rsidR="0047351C" w:rsidRPr="007548AD" w:rsidRDefault="0047351C" w:rsidP="004706DA">
      <w:pPr>
        <w:numPr>
          <w:ilvl w:val="0"/>
          <w:numId w:val="7"/>
        </w:numPr>
        <w:spacing w:after="160" w:line="259" w:lineRule="auto"/>
        <w:contextualSpacing/>
        <w:rPr>
          <w:rFonts w:cstheme="minorHAnsi"/>
          <w:szCs w:val="24"/>
        </w:rPr>
      </w:pPr>
      <w:r w:rsidRPr="007548AD">
        <w:rPr>
          <w:rFonts w:cstheme="minorHAnsi"/>
          <w:szCs w:val="24"/>
        </w:rPr>
        <w:t>Support communities and stakeholders to adopt local policies to reduce the prevalence of smoking and exposure to tobacco smoke, and aerosols from e-cigarette use in places where the health of others can be affected.</w:t>
      </w:r>
    </w:p>
    <w:p w14:paraId="05AA80A9" w14:textId="77777777" w:rsidR="00E04766" w:rsidRPr="007548AD" w:rsidRDefault="00E04766" w:rsidP="004706DA">
      <w:pPr>
        <w:numPr>
          <w:ilvl w:val="0"/>
          <w:numId w:val="7"/>
        </w:numPr>
        <w:spacing w:after="160" w:line="259" w:lineRule="auto"/>
        <w:contextualSpacing/>
        <w:rPr>
          <w:rFonts w:cstheme="minorHAnsi"/>
          <w:szCs w:val="24"/>
        </w:rPr>
      </w:pPr>
      <w:r w:rsidRPr="007548AD">
        <w:rPr>
          <w:rFonts w:cstheme="minorHAnsi"/>
          <w:szCs w:val="24"/>
        </w:rPr>
        <w:t>Build on strong public support for tobacco control measures.</w:t>
      </w:r>
    </w:p>
    <w:p w14:paraId="79167602" w14:textId="77777777" w:rsidR="002F4EAF" w:rsidRPr="00CB50ED" w:rsidRDefault="002F4EAF" w:rsidP="004706DA">
      <w:pPr>
        <w:pStyle w:val="Heading3"/>
        <w:rPr>
          <w:i/>
        </w:rPr>
      </w:pPr>
      <w:r w:rsidRPr="00CB50ED">
        <w:rPr>
          <w:i/>
        </w:rPr>
        <w:t>5. Public awareness and engagement</w:t>
      </w:r>
    </w:p>
    <w:p w14:paraId="6DBA27C8" w14:textId="0BFDECFC" w:rsidR="007076D8" w:rsidRPr="007076D8" w:rsidRDefault="007076D8" w:rsidP="004706DA">
      <w:pPr>
        <w:numPr>
          <w:ilvl w:val="0"/>
          <w:numId w:val="7"/>
        </w:numPr>
        <w:spacing w:after="160" w:line="259" w:lineRule="auto"/>
        <w:contextualSpacing/>
        <w:rPr>
          <w:rFonts w:cstheme="minorHAnsi"/>
          <w:szCs w:val="24"/>
        </w:rPr>
      </w:pPr>
      <w:bookmarkStart w:id="37" w:name="_Hlk76131773"/>
      <w:r w:rsidRPr="007076D8">
        <w:rPr>
          <w:rFonts w:cstheme="minorHAnsi"/>
          <w:szCs w:val="24"/>
        </w:rPr>
        <w:t>Invest in sustained, evidence-based statewide public education campaigns to encourage and support quitting and discourage uptake of tobacco use.</w:t>
      </w:r>
    </w:p>
    <w:p w14:paraId="199503A4" w14:textId="77777777" w:rsidR="007076D8" w:rsidRPr="002F4EAF" w:rsidRDefault="007076D8" w:rsidP="004706DA">
      <w:pPr>
        <w:numPr>
          <w:ilvl w:val="0"/>
          <w:numId w:val="7"/>
        </w:numPr>
        <w:spacing w:after="160" w:line="259" w:lineRule="auto"/>
        <w:contextualSpacing/>
        <w:rPr>
          <w:rFonts w:cs="Arial"/>
          <w:szCs w:val="24"/>
        </w:rPr>
      </w:pPr>
      <w:r w:rsidRPr="002F4EAF">
        <w:rPr>
          <w:rFonts w:cs="Arial"/>
          <w:szCs w:val="24"/>
        </w:rPr>
        <w:t xml:space="preserve">Increase awareness of evidence-based smoking cessation support among groups at higher risk of tobacco use. </w:t>
      </w:r>
      <w:bookmarkEnd w:id="37"/>
    </w:p>
    <w:p w14:paraId="04B97848" w14:textId="77777777" w:rsidR="007076D8" w:rsidRPr="007076D8" w:rsidRDefault="007076D8" w:rsidP="004706DA">
      <w:pPr>
        <w:numPr>
          <w:ilvl w:val="0"/>
          <w:numId w:val="7"/>
        </w:numPr>
        <w:spacing w:after="160" w:line="259" w:lineRule="auto"/>
        <w:contextualSpacing/>
        <w:rPr>
          <w:rFonts w:cstheme="minorHAnsi"/>
          <w:szCs w:val="24"/>
        </w:rPr>
      </w:pPr>
      <w:r w:rsidRPr="007076D8">
        <w:rPr>
          <w:rFonts w:cstheme="minorHAnsi"/>
          <w:szCs w:val="24"/>
        </w:rPr>
        <w:t xml:space="preserve">Promote equitable access to reliable, practical and culturally appropriate information about preventing uptake of tobacco use, quitting and smoking-related harm. </w:t>
      </w:r>
    </w:p>
    <w:p w14:paraId="5A48237E" w14:textId="77777777" w:rsidR="002F4EAF" w:rsidRPr="00CB50ED" w:rsidRDefault="002F4EAF" w:rsidP="004706DA">
      <w:pPr>
        <w:pStyle w:val="Heading3"/>
        <w:rPr>
          <w:i/>
        </w:rPr>
      </w:pPr>
      <w:r w:rsidRPr="00CB50ED">
        <w:rPr>
          <w:i/>
        </w:rPr>
        <w:lastRenderedPageBreak/>
        <w:t>6. Community development</w:t>
      </w:r>
    </w:p>
    <w:p w14:paraId="1C86819A" w14:textId="77777777" w:rsidR="007456CB" w:rsidRPr="007548AD" w:rsidRDefault="007456CB" w:rsidP="004706DA">
      <w:pPr>
        <w:numPr>
          <w:ilvl w:val="0"/>
          <w:numId w:val="7"/>
        </w:numPr>
        <w:spacing w:after="160" w:line="259" w:lineRule="auto"/>
        <w:contextualSpacing/>
        <w:rPr>
          <w:rFonts w:cstheme="minorHAnsi"/>
          <w:szCs w:val="24"/>
        </w:rPr>
      </w:pPr>
      <w:bookmarkStart w:id="38" w:name="_Hlk76131791"/>
      <w:r w:rsidRPr="007548AD">
        <w:rPr>
          <w:rFonts w:cstheme="minorHAnsi"/>
          <w:szCs w:val="24"/>
        </w:rPr>
        <w:t>Engage with the community and key stakeholders, including local governments, to identify and implement priority actions that reduce exposure to second-hand tobacco smoke and promote smoking cessation.</w:t>
      </w:r>
    </w:p>
    <w:p w14:paraId="6F26A8D7" w14:textId="77777777" w:rsidR="00073678" w:rsidRPr="007548AD" w:rsidRDefault="00073678" w:rsidP="004706DA">
      <w:pPr>
        <w:numPr>
          <w:ilvl w:val="0"/>
          <w:numId w:val="7"/>
        </w:numPr>
        <w:spacing w:after="160" w:line="259" w:lineRule="auto"/>
        <w:contextualSpacing/>
        <w:rPr>
          <w:rFonts w:cstheme="minorHAnsi"/>
          <w:szCs w:val="24"/>
        </w:rPr>
      </w:pPr>
      <w:r w:rsidRPr="007548AD">
        <w:rPr>
          <w:rFonts w:cstheme="minorHAnsi"/>
          <w:szCs w:val="24"/>
        </w:rPr>
        <w:t xml:space="preserve">Support </w:t>
      </w:r>
      <w:r w:rsidR="002A23A0">
        <w:rPr>
          <w:rFonts w:cstheme="minorHAnsi"/>
          <w:szCs w:val="24"/>
        </w:rPr>
        <w:t>l</w:t>
      </w:r>
      <w:r w:rsidR="002A23A0" w:rsidRPr="007548AD">
        <w:rPr>
          <w:rFonts w:cstheme="minorHAnsi"/>
          <w:szCs w:val="24"/>
        </w:rPr>
        <w:t xml:space="preserve">ocal </w:t>
      </w:r>
      <w:r w:rsidR="002A23A0">
        <w:rPr>
          <w:rFonts w:cstheme="minorHAnsi"/>
          <w:szCs w:val="24"/>
        </w:rPr>
        <w:t>g</w:t>
      </w:r>
      <w:r w:rsidR="002A23A0" w:rsidRPr="007548AD">
        <w:rPr>
          <w:rFonts w:cstheme="minorHAnsi"/>
          <w:szCs w:val="24"/>
        </w:rPr>
        <w:t xml:space="preserve">overnment </w:t>
      </w:r>
      <w:r w:rsidRPr="007548AD">
        <w:rPr>
          <w:rFonts w:cstheme="minorHAnsi"/>
          <w:szCs w:val="24"/>
        </w:rPr>
        <w:t xml:space="preserve">to develop local public health plans that include strategies to prevent tobacco use and </w:t>
      </w:r>
      <w:r w:rsidR="002A23A0">
        <w:rPr>
          <w:rFonts w:cstheme="minorHAnsi"/>
          <w:szCs w:val="24"/>
        </w:rPr>
        <w:br/>
      </w:r>
      <w:r w:rsidRPr="007548AD">
        <w:rPr>
          <w:rFonts w:cstheme="minorHAnsi"/>
          <w:szCs w:val="24"/>
        </w:rPr>
        <w:t>tobacco-related harm.</w:t>
      </w:r>
    </w:p>
    <w:bookmarkEnd w:id="38"/>
    <w:p w14:paraId="39282D47" w14:textId="77777777" w:rsidR="002F4EAF" w:rsidRPr="00CB50ED" w:rsidRDefault="002F4EAF" w:rsidP="004706DA">
      <w:pPr>
        <w:pStyle w:val="Heading3"/>
        <w:rPr>
          <w:i/>
        </w:rPr>
      </w:pPr>
      <w:r w:rsidRPr="00CB50ED">
        <w:rPr>
          <w:i/>
        </w:rPr>
        <w:t>7. Targeted interventions</w:t>
      </w:r>
    </w:p>
    <w:p w14:paraId="555DC94B" w14:textId="77777777" w:rsidR="00E975AB" w:rsidRPr="007548AD" w:rsidRDefault="00E975AB" w:rsidP="004706DA">
      <w:pPr>
        <w:numPr>
          <w:ilvl w:val="0"/>
          <w:numId w:val="7"/>
        </w:numPr>
        <w:spacing w:after="160" w:line="259" w:lineRule="auto"/>
        <w:contextualSpacing/>
        <w:rPr>
          <w:rFonts w:cstheme="minorHAnsi"/>
          <w:szCs w:val="24"/>
        </w:rPr>
      </w:pPr>
      <w:bookmarkStart w:id="39" w:name="_Hlk76131875"/>
      <w:bookmarkStart w:id="40" w:name="_Hlk76131837"/>
      <w:r w:rsidRPr="007548AD">
        <w:rPr>
          <w:rFonts w:cstheme="minorHAnsi"/>
          <w:szCs w:val="24"/>
        </w:rPr>
        <w:t>Complement population-based approaches with targeted programs that are culturally</w:t>
      </w:r>
      <w:r w:rsidR="00094CE6">
        <w:rPr>
          <w:rFonts w:cstheme="minorHAnsi"/>
          <w:szCs w:val="24"/>
        </w:rPr>
        <w:t>-</w:t>
      </w:r>
      <w:r w:rsidRPr="007548AD">
        <w:rPr>
          <w:rFonts w:cstheme="minorHAnsi"/>
          <w:szCs w:val="24"/>
        </w:rPr>
        <w:t xml:space="preserve">appropriate and meet the needs of </w:t>
      </w:r>
      <w:bookmarkStart w:id="41" w:name="_Hlk69468852"/>
      <w:r w:rsidRPr="007548AD">
        <w:rPr>
          <w:rFonts w:cstheme="minorHAnsi"/>
          <w:szCs w:val="24"/>
        </w:rPr>
        <w:t xml:space="preserve">groups at higher risk from tobacco use </w:t>
      </w:r>
      <w:bookmarkEnd w:id="41"/>
      <w:r w:rsidRPr="007548AD">
        <w:rPr>
          <w:rFonts w:cstheme="minorHAnsi"/>
          <w:szCs w:val="24"/>
        </w:rPr>
        <w:t>or who are particularly vulnerable to the harmful effects of smoking.</w:t>
      </w:r>
    </w:p>
    <w:p w14:paraId="0A002D8C" w14:textId="77777777" w:rsidR="00E975AB" w:rsidRPr="007548AD" w:rsidRDefault="00E975AB" w:rsidP="004706DA">
      <w:pPr>
        <w:numPr>
          <w:ilvl w:val="0"/>
          <w:numId w:val="7"/>
        </w:numPr>
        <w:spacing w:after="160" w:line="259" w:lineRule="auto"/>
        <w:contextualSpacing/>
        <w:rPr>
          <w:rFonts w:cstheme="minorHAnsi"/>
          <w:szCs w:val="24"/>
        </w:rPr>
      </w:pPr>
      <w:r w:rsidRPr="007548AD">
        <w:rPr>
          <w:rFonts w:cstheme="minorHAnsi"/>
          <w:szCs w:val="24"/>
        </w:rPr>
        <w:t>Integrate smoking prevention and cessation messages with other healthy lifestyle, and alcohol and other drug initiatives, and develop links between programs and services that are targeted at populations at higher risk from tobacco use</w:t>
      </w:r>
      <w:bookmarkEnd w:id="39"/>
      <w:r w:rsidRPr="007548AD">
        <w:rPr>
          <w:rFonts w:cstheme="minorHAnsi"/>
          <w:szCs w:val="24"/>
        </w:rPr>
        <w:t>.</w:t>
      </w:r>
      <w:bookmarkEnd w:id="40"/>
    </w:p>
    <w:p w14:paraId="43E00B88" w14:textId="77777777" w:rsidR="002F4EAF" w:rsidRPr="00CB50ED" w:rsidRDefault="002F4EAF" w:rsidP="004706DA">
      <w:pPr>
        <w:pStyle w:val="Heading3"/>
        <w:rPr>
          <w:i/>
        </w:rPr>
      </w:pPr>
      <w:r w:rsidRPr="00CB50ED">
        <w:rPr>
          <w:i/>
        </w:rPr>
        <w:t>8. Strategic coordination, building partnerships and workforce development</w:t>
      </w:r>
    </w:p>
    <w:p w14:paraId="052738AD" w14:textId="77777777" w:rsidR="00C75585" w:rsidRPr="007548AD" w:rsidRDefault="00C75585" w:rsidP="004706DA">
      <w:pPr>
        <w:numPr>
          <w:ilvl w:val="0"/>
          <w:numId w:val="7"/>
        </w:numPr>
        <w:spacing w:after="160" w:line="259" w:lineRule="auto"/>
        <w:contextualSpacing/>
        <w:rPr>
          <w:rFonts w:cstheme="minorHAnsi"/>
          <w:szCs w:val="24"/>
        </w:rPr>
      </w:pPr>
      <w:r w:rsidRPr="007548AD">
        <w:rPr>
          <w:rFonts w:cstheme="minorHAnsi"/>
          <w:szCs w:val="24"/>
        </w:rPr>
        <w:t>Strengthen existing and develop new partnerships across all sectors and the community to ensure a comprehensive, consistent and effective approach to reducing the prevalence of smoking and exposure to second-hand smoke.</w:t>
      </w:r>
    </w:p>
    <w:p w14:paraId="4CB5F746" w14:textId="77777777" w:rsidR="00C75585" w:rsidRPr="007548AD" w:rsidRDefault="00C75585" w:rsidP="004706DA">
      <w:pPr>
        <w:numPr>
          <w:ilvl w:val="0"/>
          <w:numId w:val="7"/>
        </w:numPr>
        <w:spacing w:after="160" w:line="259" w:lineRule="auto"/>
        <w:contextualSpacing/>
        <w:rPr>
          <w:rFonts w:cstheme="minorHAnsi"/>
          <w:szCs w:val="24"/>
        </w:rPr>
      </w:pPr>
      <w:r w:rsidRPr="007548AD">
        <w:rPr>
          <w:rFonts w:cstheme="minorHAnsi"/>
          <w:szCs w:val="24"/>
        </w:rPr>
        <w:t>Strengthen, upskill and support relevant parts of the public health, broader health and non-health workforce to address tobacco control and cessation in their policy and programs.</w:t>
      </w:r>
    </w:p>
    <w:p w14:paraId="7BDC1BA2" w14:textId="77777777" w:rsidR="00C75585" w:rsidRPr="007548AD" w:rsidRDefault="00C75585" w:rsidP="004706DA">
      <w:pPr>
        <w:numPr>
          <w:ilvl w:val="0"/>
          <w:numId w:val="7"/>
        </w:numPr>
        <w:spacing w:after="160" w:line="259" w:lineRule="auto"/>
        <w:contextualSpacing/>
        <w:rPr>
          <w:rFonts w:cstheme="minorHAnsi"/>
          <w:szCs w:val="24"/>
        </w:rPr>
      </w:pPr>
      <w:r w:rsidRPr="007548AD">
        <w:rPr>
          <w:rFonts w:cstheme="minorHAnsi"/>
          <w:szCs w:val="24"/>
        </w:rPr>
        <w:t>Improve and maintain the capacity of Health Service Providers, community services and the allied health workforce to provide reliable cessation information, advice and support to smokers.</w:t>
      </w:r>
    </w:p>
    <w:p w14:paraId="461D0293" w14:textId="77777777" w:rsidR="002F4EAF" w:rsidRPr="00CB50ED" w:rsidRDefault="002F4EAF" w:rsidP="004706DA">
      <w:pPr>
        <w:pStyle w:val="Heading3"/>
        <w:rPr>
          <w:i/>
        </w:rPr>
      </w:pPr>
      <w:r w:rsidRPr="00CB50ED">
        <w:rPr>
          <w:i/>
        </w:rPr>
        <w:t xml:space="preserve">9. Research and evaluation </w:t>
      </w:r>
    </w:p>
    <w:p w14:paraId="61F88A75" w14:textId="77777777" w:rsidR="007548AD" w:rsidRPr="007548AD" w:rsidRDefault="007548AD" w:rsidP="004706DA">
      <w:pPr>
        <w:numPr>
          <w:ilvl w:val="0"/>
          <w:numId w:val="7"/>
        </w:numPr>
        <w:spacing w:after="160" w:line="259" w:lineRule="auto"/>
        <w:contextualSpacing/>
        <w:rPr>
          <w:rFonts w:cstheme="minorHAnsi"/>
          <w:szCs w:val="24"/>
        </w:rPr>
      </w:pPr>
      <w:r w:rsidRPr="007548AD">
        <w:rPr>
          <w:rFonts w:cstheme="minorHAnsi"/>
          <w:szCs w:val="24"/>
        </w:rPr>
        <w:t>Support and undertake research and evaluation to ensure that tobacco control policies and programs are best-practice and evidence-based.</w:t>
      </w:r>
    </w:p>
    <w:p w14:paraId="16E4882B" w14:textId="77777777" w:rsidR="00CC7CBC" w:rsidRPr="007548AD" w:rsidRDefault="007548AD" w:rsidP="004706DA">
      <w:pPr>
        <w:numPr>
          <w:ilvl w:val="0"/>
          <w:numId w:val="7"/>
        </w:numPr>
        <w:spacing w:after="160" w:line="259" w:lineRule="auto"/>
        <w:contextualSpacing/>
        <w:rPr>
          <w:rFonts w:cstheme="minorHAnsi"/>
          <w:szCs w:val="24"/>
        </w:rPr>
      </w:pPr>
      <w:r w:rsidRPr="00CB50ED">
        <w:rPr>
          <w:rFonts w:cs="Arial"/>
          <w:szCs w:val="24"/>
        </w:rPr>
        <w:t xml:space="preserve">Support continued population monitoring </w:t>
      </w:r>
      <w:r w:rsidRPr="007548AD">
        <w:rPr>
          <w:rFonts w:cstheme="minorHAnsi"/>
          <w:szCs w:val="24"/>
        </w:rPr>
        <w:t xml:space="preserve">and surveillance </w:t>
      </w:r>
      <w:r w:rsidRPr="00CB50ED">
        <w:rPr>
          <w:rFonts w:cs="Arial"/>
          <w:szCs w:val="24"/>
        </w:rPr>
        <w:t>of smoking prevalence as well as key factors that impact smoking behaviour.</w:t>
      </w:r>
    </w:p>
    <w:p w14:paraId="58488F0B" w14:textId="77777777" w:rsidR="006D3FF9" w:rsidRPr="002568F8" w:rsidRDefault="006D3FF9" w:rsidP="00CC7CBC">
      <w:pPr>
        <w:spacing w:after="0" w:line="259" w:lineRule="auto"/>
        <w:jc w:val="center"/>
        <w:rPr>
          <w:rFonts w:cs="Arial"/>
          <w:sz w:val="4"/>
          <w:szCs w:val="24"/>
        </w:rPr>
      </w:pPr>
    </w:p>
    <w:p w14:paraId="72A48663" w14:textId="77777777" w:rsidR="006D3FF9" w:rsidRDefault="006D3FF9" w:rsidP="00CB50ED">
      <w:pPr>
        <w:pStyle w:val="Heading1"/>
        <w:sectPr w:rsidR="006D3FF9" w:rsidSect="007860E6">
          <w:pgSz w:w="16838" w:h="11906" w:orient="landscape" w:code="9"/>
          <w:pgMar w:top="851" w:right="964" w:bottom="1843" w:left="851" w:header="709" w:footer="454" w:gutter="0"/>
          <w:cols w:space="764"/>
          <w:docGrid w:linePitch="360"/>
        </w:sectPr>
      </w:pPr>
    </w:p>
    <w:bookmarkStart w:id="42" w:name="_Toc88132660"/>
    <w:p w14:paraId="2CC48BA9" w14:textId="77777777" w:rsidR="00177E79" w:rsidRPr="00706CAF" w:rsidRDefault="006D3FF9" w:rsidP="00CB50ED">
      <w:pPr>
        <w:pStyle w:val="Heading1"/>
        <w:rPr>
          <w:highlight w:val="yellow"/>
        </w:rPr>
      </w:pPr>
      <w:r w:rsidRPr="008532E7">
        <w:rPr>
          <w:noProof/>
          <w:sz w:val="4"/>
        </w:rPr>
        <w:lastRenderedPageBreak/>
        <mc:AlternateContent>
          <mc:Choice Requires="wps">
            <w:drawing>
              <wp:anchor distT="0" distB="0" distL="114300" distR="114300" simplePos="0" relativeHeight="251658244" behindDoc="0" locked="0" layoutInCell="1" allowOverlap="1" wp14:anchorId="0779C75D" wp14:editId="65E1FD78">
                <wp:simplePos x="0" y="0"/>
                <wp:positionH relativeFrom="rightMargin">
                  <wp:posOffset>-1470025</wp:posOffset>
                </wp:positionH>
                <wp:positionV relativeFrom="margin">
                  <wp:posOffset>-876300</wp:posOffset>
                </wp:positionV>
                <wp:extent cx="2162175" cy="7839075"/>
                <wp:effectExtent l="0" t="0" r="28575" b="28575"/>
                <wp:wrapSquare wrapText="bothSides"/>
                <wp:docPr id="102" name="Rectangle 102"/>
                <wp:cNvGraphicFramePr/>
                <a:graphic xmlns:a="http://schemas.openxmlformats.org/drawingml/2006/main">
                  <a:graphicData uri="http://schemas.microsoft.com/office/word/2010/wordprocessingShape">
                    <wps:wsp>
                      <wps:cNvSpPr/>
                      <wps:spPr>
                        <a:xfrm>
                          <a:off x="0" y="0"/>
                          <a:ext cx="2162175" cy="7839075"/>
                        </a:xfrm>
                        <a:prstGeom prst="rect">
                          <a:avLst/>
                        </a:prstGeom>
                        <a:solidFill>
                          <a:sysClr val="window" lastClr="FFFFFF">
                            <a:lumMod val="85000"/>
                          </a:sysClr>
                        </a:solidFill>
                        <a:ln>
                          <a:solidFill>
                            <a:sysClr val="window" lastClr="FFFFFF">
                              <a:lumMod val="95000"/>
                            </a:sysClr>
                          </a:solidFill>
                        </a:ln>
                        <a:effectLst/>
                      </wps:spPr>
                      <wps:txbx>
                        <w:txbxContent>
                          <w:p w14:paraId="41AAE58C" w14:textId="77777777" w:rsidR="00D30ED3" w:rsidRPr="001E4653" w:rsidRDefault="00D30ED3" w:rsidP="001E4653">
                            <w:pPr>
                              <w:rPr>
                                <w:sz w:val="16"/>
                              </w:rPr>
                            </w:pPr>
                          </w:p>
                          <w:p w14:paraId="5434F30A" w14:textId="77777777" w:rsidR="00D30ED3" w:rsidRPr="000F029A" w:rsidRDefault="00D30ED3" w:rsidP="00177E79">
                            <w:pPr>
                              <w:pStyle w:val="TOCHeading"/>
                              <w:rPr>
                                <w:sz w:val="22"/>
                                <w:szCs w:val="22"/>
                              </w:rPr>
                            </w:pPr>
                            <w:bookmarkStart w:id="43" w:name="_Hlk87018096"/>
                            <w:r w:rsidRPr="000F029A">
                              <w:rPr>
                                <w:sz w:val="22"/>
                                <w:szCs w:val="22"/>
                              </w:rPr>
                              <w:t>MORE INFORMATION</w:t>
                            </w:r>
                          </w:p>
                          <w:bookmarkEnd w:id="43"/>
                          <w:p w14:paraId="0E5CB5E8" w14:textId="77777777" w:rsidR="00D30ED3" w:rsidRPr="000F029A" w:rsidRDefault="00D30ED3" w:rsidP="001D42C0">
                            <w:pPr>
                              <w:jc w:val="left"/>
                              <w:rPr>
                                <w:b/>
                                <w:sz w:val="22"/>
                              </w:rPr>
                            </w:pPr>
                            <w:r w:rsidRPr="000F029A">
                              <w:rPr>
                                <w:b/>
                                <w:sz w:val="22"/>
                              </w:rPr>
                              <w:t>Strategies</w:t>
                            </w:r>
                          </w:p>
                          <w:p w14:paraId="15BB2EA5" w14:textId="77777777" w:rsidR="00D30ED3" w:rsidRDefault="00D30ED3" w:rsidP="001D42C0">
                            <w:pPr>
                              <w:jc w:val="left"/>
                              <w:rPr>
                                <w:rStyle w:val="Hyperlink"/>
                                <w:sz w:val="22"/>
                              </w:rPr>
                            </w:pPr>
                            <w:r w:rsidRPr="00763D83">
                              <w:rPr>
                                <w:rStyle w:val="Hyperlink"/>
                                <w:sz w:val="22"/>
                              </w:rPr>
                              <w:t>WHO – Obesity and Overweight</w:t>
                            </w:r>
                          </w:p>
                          <w:p w14:paraId="48F92D9B" w14:textId="77777777" w:rsidR="00D30ED3" w:rsidRPr="000F029A" w:rsidRDefault="009B4088" w:rsidP="001D42C0">
                            <w:pPr>
                              <w:jc w:val="left"/>
                              <w:rPr>
                                <w:sz w:val="22"/>
                              </w:rPr>
                            </w:pPr>
                            <w:hyperlink r:id="rId58" w:history="1">
                              <w:r w:rsidR="00D30ED3" w:rsidRPr="000F029A">
                                <w:rPr>
                                  <w:rStyle w:val="Hyperlink"/>
                                  <w:sz w:val="22"/>
                                </w:rPr>
                                <w:t>National Preventive Health Strategy 2021-2030</w:t>
                              </w:r>
                            </w:hyperlink>
                            <w:r w:rsidR="00D30ED3" w:rsidRPr="000F029A">
                              <w:rPr>
                                <w:sz w:val="22"/>
                              </w:rPr>
                              <w:t xml:space="preserve"> (in development)</w:t>
                            </w:r>
                          </w:p>
                          <w:p w14:paraId="1A577FF5" w14:textId="77777777" w:rsidR="00D30ED3" w:rsidRPr="000F029A" w:rsidRDefault="009B4088" w:rsidP="001D42C0">
                            <w:pPr>
                              <w:jc w:val="left"/>
                              <w:rPr>
                                <w:sz w:val="22"/>
                              </w:rPr>
                            </w:pPr>
                            <w:hyperlink r:id="rId59" w:history="1">
                              <w:r w:rsidR="00D30ED3" w:rsidRPr="000F029A">
                                <w:rPr>
                                  <w:rStyle w:val="Hyperlink"/>
                                  <w:sz w:val="22"/>
                                </w:rPr>
                                <w:t>National Obesity Strategy</w:t>
                              </w:r>
                            </w:hyperlink>
                            <w:r w:rsidR="00D30ED3" w:rsidRPr="000F029A">
                              <w:rPr>
                                <w:sz w:val="22"/>
                              </w:rPr>
                              <w:t xml:space="preserve"> (in development)</w:t>
                            </w:r>
                          </w:p>
                          <w:p w14:paraId="29D49C04" w14:textId="77777777" w:rsidR="00D30ED3" w:rsidRDefault="00D30ED3" w:rsidP="001D42C0">
                            <w:pPr>
                              <w:jc w:val="left"/>
                              <w:rPr>
                                <w:b/>
                                <w:sz w:val="22"/>
                              </w:rPr>
                            </w:pPr>
                            <w:r w:rsidRPr="000F029A">
                              <w:rPr>
                                <w:b/>
                                <w:sz w:val="22"/>
                              </w:rPr>
                              <w:t>Resources</w:t>
                            </w:r>
                          </w:p>
                          <w:p w14:paraId="5C722044" w14:textId="77777777" w:rsidR="00D30ED3" w:rsidRPr="000F029A" w:rsidRDefault="009B4088" w:rsidP="00F81477">
                            <w:pPr>
                              <w:jc w:val="left"/>
                              <w:rPr>
                                <w:sz w:val="22"/>
                              </w:rPr>
                            </w:pPr>
                            <w:hyperlink r:id="rId60" w:history="1">
                              <w:r w:rsidR="00D30ED3" w:rsidRPr="000F029A">
                                <w:rPr>
                                  <w:rStyle w:val="Hyperlink"/>
                                  <w:sz w:val="22"/>
                                </w:rPr>
                                <w:t>Australian dietary guidelines</w:t>
                              </w:r>
                            </w:hyperlink>
                            <w:r w:rsidR="00D30ED3" w:rsidRPr="000F029A">
                              <w:rPr>
                                <w:sz w:val="22"/>
                              </w:rPr>
                              <w:t xml:space="preserve"> </w:t>
                            </w:r>
                          </w:p>
                          <w:p w14:paraId="214CB03D" w14:textId="77777777" w:rsidR="00D30ED3" w:rsidRPr="000F029A" w:rsidRDefault="009B4088" w:rsidP="00F81477">
                            <w:pPr>
                              <w:jc w:val="left"/>
                              <w:rPr>
                                <w:sz w:val="22"/>
                              </w:rPr>
                            </w:pPr>
                            <w:hyperlink r:id="rId61" w:history="1">
                              <w:r w:rsidR="00D30ED3" w:rsidRPr="000F029A">
                                <w:rPr>
                                  <w:rStyle w:val="Hyperlink"/>
                                  <w:sz w:val="22"/>
                                </w:rPr>
                                <w:t>Physical activity and exercise guidelines</w:t>
                              </w:r>
                            </w:hyperlink>
                          </w:p>
                          <w:p w14:paraId="1611DE58" w14:textId="77777777" w:rsidR="00D30ED3" w:rsidRPr="000F029A" w:rsidRDefault="009B4088" w:rsidP="00E76A37">
                            <w:pPr>
                              <w:jc w:val="left"/>
                              <w:rPr>
                                <w:sz w:val="22"/>
                              </w:rPr>
                            </w:pPr>
                            <w:hyperlink r:id="rId62" w:history="1">
                              <w:r w:rsidR="00D30ED3" w:rsidRPr="000F029A">
                                <w:rPr>
                                  <w:rStyle w:val="Hyperlink"/>
                                  <w:sz w:val="22"/>
                                </w:rPr>
                                <w:t>LiveLighter</w:t>
                              </w:r>
                              <w:r w:rsidR="00D30ED3" w:rsidRPr="000F029A">
                                <w:rPr>
                                  <w:rStyle w:val="Hyperlink"/>
                                  <w:sz w:val="22"/>
                                  <w:vertAlign w:val="superscript"/>
                                </w:rPr>
                                <w:t>®</w:t>
                              </w:r>
                            </w:hyperlink>
                            <w:r w:rsidR="00D30ED3" w:rsidRPr="000F029A">
                              <w:rPr>
                                <w:sz w:val="22"/>
                              </w:rPr>
                              <w:t xml:space="preserve"> </w:t>
                            </w:r>
                          </w:p>
                          <w:p w14:paraId="468B82B3" w14:textId="77777777" w:rsidR="00D30ED3" w:rsidRPr="000F029A" w:rsidRDefault="009B4088" w:rsidP="001D42C0">
                            <w:pPr>
                              <w:jc w:val="left"/>
                              <w:rPr>
                                <w:sz w:val="22"/>
                              </w:rPr>
                            </w:pPr>
                            <w:hyperlink r:id="rId63" w:history="1">
                              <w:r w:rsidR="00D30ED3" w:rsidRPr="000F029A">
                                <w:rPr>
                                  <w:rStyle w:val="Hyperlink"/>
                                  <w:sz w:val="22"/>
                                </w:rPr>
                                <w:t>LiveLighter</w:t>
                              </w:r>
                              <w:r w:rsidR="00D30ED3" w:rsidRPr="000F029A">
                                <w:rPr>
                                  <w:rStyle w:val="Hyperlink"/>
                                  <w:sz w:val="22"/>
                                  <w:vertAlign w:val="superscript"/>
                                </w:rPr>
                                <w:t>®</w:t>
                              </w:r>
                              <w:r w:rsidR="00D30ED3" w:rsidRPr="000F029A">
                                <w:rPr>
                                  <w:rStyle w:val="Hyperlink"/>
                                  <w:sz w:val="22"/>
                                </w:rPr>
                                <w:t xml:space="preserve"> resources</w:t>
                              </w:r>
                            </w:hyperlink>
                            <w:r w:rsidR="00D30ED3" w:rsidRPr="000F029A">
                              <w:rPr>
                                <w:rStyle w:val="Hyperlink"/>
                                <w:sz w:val="22"/>
                              </w:rPr>
                              <w:t>- physical activity and healthy eating</w:t>
                            </w:r>
                          </w:p>
                          <w:p w14:paraId="7121F7B9" w14:textId="77777777" w:rsidR="00D30ED3" w:rsidRPr="000F029A" w:rsidRDefault="00D30ED3" w:rsidP="001D42C0">
                            <w:pPr>
                              <w:jc w:val="left"/>
                              <w:rPr>
                                <w:b/>
                                <w:sz w:val="22"/>
                              </w:rPr>
                            </w:pPr>
                            <w:r w:rsidRPr="000F029A">
                              <w:rPr>
                                <w:b/>
                                <w:sz w:val="22"/>
                              </w:rPr>
                              <w:t>Data</w:t>
                            </w:r>
                          </w:p>
                          <w:p w14:paraId="3F296739" w14:textId="77777777" w:rsidR="00D30ED3" w:rsidRPr="000F029A" w:rsidRDefault="00D30ED3" w:rsidP="001D42C0">
                            <w:pPr>
                              <w:jc w:val="left"/>
                              <w:rPr>
                                <w:rStyle w:val="Hyperlink"/>
                                <w:sz w:val="22"/>
                              </w:rPr>
                            </w:pPr>
                            <w:r w:rsidRPr="000F029A">
                              <w:rPr>
                                <w:rStyle w:val="Hyperlink"/>
                                <w:sz w:val="22"/>
                              </w:rPr>
                              <w:fldChar w:fldCharType="begin"/>
                            </w:r>
                            <w:r w:rsidRPr="000F029A">
                              <w:rPr>
                                <w:rStyle w:val="Hyperlink"/>
                                <w:sz w:val="22"/>
                              </w:rPr>
                              <w:instrText xml:space="preserve"> HYPERLINK "https://www.abs.gov.au/statistics/health/health-conditions-and-risks/overweight-and-obesity/2017-18" </w:instrText>
                            </w:r>
                            <w:r w:rsidRPr="000F029A">
                              <w:rPr>
                                <w:rStyle w:val="Hyperlink"/>
                                <w:sz w:val="22"/>
                              </w:rPr>
                              <w:fldChar w:fldCharType="separate"/>
                            </w:r>
                            <w:r w:rsidRPr="000F029A">
                              <w:rPr>
                                <w:rStyle w:val="Hyperlink"/>
                                <w:sz w:val="22"/>
                              </w:rPr>
                              <w:t xml:space="preserve">ABS – Overweight </w:t>
                            </w:r>
                            <w:r>
                              <w:rPr>
                                <w:rStyle w:val="Hyperlink"/>
                                <w:sz w:val="22"/>
                              </w:rPr>
                              <w:t>and</w:t>
                            </w:r>
                            <w:r w:rsidRPr="000F029A">
                              <w:rPr>
                                <w:rStyle w:val="Hyperlink"/>
                                <w:sz w:val="22"/>
                              </w:rPr>
                              <w:t xml:space="preserve"> obesity</w:t>
                            </w:r>
                          </w:p>
                          <w:p w14:paraId="3269C8A7" w14:textId="77777777" w:rsidR="00D30ED3" w:rsidRPr="000F029A" w:rsidRDefault="00D30ED3" w:rsidP="001D42C0">
                            <w:pPr>
                              <w:jc w:val="left"/>
                              <w:rPr>
                                <w:rStyle w:val="Hyperlink"/>
                                <w:sz w:val="22"/>
                              </w:rPr>
                            </w:pPr>
                            <w:r w:rsidRPr="000F029A">
                              <w:rPr>
                                <w:rStyle w:val="Hyperlink"/>
                                <w:sz w:val="22"/>
                              </w:rPr>
                              <w:fldChar w:fldCharType="end"/>
                            </w:r>
                            <w:r w:rsidRPr="000F029A">
                              <w:rPr>
                                <w:rStyle w:val="Hyperlink"/>
                                <w:sz w:val="22"/>
                              </w:rPr>
                              <w:fldChar w:fldCharType="begin"/>
                            </w:r>
                            <w:r w:rsidRPr="000F029A">
                              <w:rPr>
                                <w:rStyle w:val="Hyperlink"/>
                                <w:sz w:val="22"/>
                              </w:rPr>
                              <w:instrText xml:space="preserve"> HYPERLINK "https://www.aihw.gov.au/reports/australias-health/overweight-and-obesity" </w:instrText>
                            </w:r>
                            <w:r w:rsidRPr="000F029A">
                              <w:rPr>
                                <w:rStyle w:val="Hyperlink"/>
                                <w:sz w:val="22"/>
                              </w:rPr>
                              <w:fldChar w:fldCharType="separate"/>
                            </w:r>
                            <w:r w:rsidRPr="000F029A">
                              <w:rPr>
                                <w:rStyle w:val="Hyperlink"/>
                                <w:sz w:val="22"/>
                              </w:rPr>
                              <w:t>AIHW – Overweight and obesity</w:t>
                            </w:r>
                          </w:p>
                          <w:p w14:paraId="1F438B6E" w14:textId="77777777" w:rsidR="00D30ED3" w:rsidRPr="000F029A" w:rsidRDefault="00D30ED3" w:rsidP="001D42C0">
                            <w:pPr>
                              <w:jc w:val="left"/>
                              <w:rPr>
                                <w:rStyle w:val="Hyperlink"/>
                                <w:sz w:val="22"/>
                              </w:rPr>
                            </w:pPr>
                            <w:r w:rsidRPr="000F029A">
                              <w:rPr>
                                <w:rStyle w:val="Hyperlink"/>
                                <w:sz w:val="22"/>
                              </w:rPr>
                              <w:fldChar w:fldCharType="end"/>
                            </w:r>
                            <w:hyperlink r:id="rId64" w:history="1">
                              <w:r w:rsidRPr="000F029A">
                                <w:rPr>
                                  <w:rStyle w:val="Hyperlink"/>
                                  <w:sz w:val="22"/>
                                </w:rPr>
                                <w:t>WA Health and Wellbeing</w:t>
                              </w:r>
                            </w:hyperlink>
                            <w:r>
                              <w:rPr>
                                <w:rStyle w:val="Hyperlink"/>
                                <w:sz w:val="22"/>
                              </w:rPr>
                              <w:t xml:space="preserve"> Surveillance System</w:t>
                            </w:r>
                          </w:p>
                          <w:p w14:paraId="7D48CFDA" w14:textId="77777777" w:rsidR="00D30ED3" w:rsidRPr="000F029A" w:rsidRDefault="009B4088" w:rsidP="001D42C0">
                            <w:pPr>
                              <w:jc w:val="left"/>
                              <w:rPr>
                                <w:sz w:val="22"/>
                              </w:rPr>
                            </w:pPr>
                            <w:hyperlink r:id="rId65" w:history="1">
                              <w:r w:rsidR="00D30ED3" w:rsidRPr="000F029A">
                                <w:rPr>
                                  <w:rStyle w:val="Hyperlink"/>
                                  <w:sz w:val="22"/>
                                </w:rPr>
                                <w:t>ASSAD WA Physical Activity and Sedentary Behaviour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9C75D" id="Rectangle 102" o:spid="_x0000_s1057" style="position:absolute;left:0;text-align:left;margin-left:-115.75pt;margin-top:-69pt;width:170.25pt;height:617.25pt;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" fillcolor="#d9d9d9" strokecolor="#f2f2f2">
                <v:textbox>
                  <w:txbxContent>
                    <w:p w14:paraId="41AAE58C" w14:textId="77777777" w:rsidR="00D30ED3" w:rsidRPr="001E4653" w:rsidRDefault="00D30ED3" w:rsidP="001E4653">
                      <w:pPr>
                        <w:rPr>
                          <w:sz w:val="16"/>
                        </w:rPr>
                      </w:pPr>
                    </w:p>
                    <w:p w14:paraId="5434F30A" w14:textId="77777777" w:rsidR="00D30ED3" w:rsidRPr="000F029A" w:rsidRDefault="00D30ED3" w:rsidP="00177E79">
                      <w:pPr>
                        <w:pStyle w:val="TOCHeading"/>
                        <w:rPr>
                          <w:sz w:val="22"/>
                          <w:szCs w:val="22"/>
                        </w:rPr>
                      </w:pPr>
                      <w:bookmarkStart w:id="44" w:name="_Hlk87018096"/>
                      <w:r w:rsidRPr="000F029A">
                        <w:rPr>
                          <w:sz w:val="22"/>
                          <w:szCs w:val="22"/>
                        </w:rPr>
                        <w:t>MORE INFORMATION</w:t>
                      </w:r>
                    </w:p>
                    <w:bookmarkEnd w:id="44"/>
                    <w:p w14:paraId="0E5CB5E8" w14:textId="77777777" w:rsidR="00D30ED3" w:rsidRPr="000F029A" w:rsidRDefault="00D30ED3" w:rsidP="001D42C0">
                      <w:pPr>
                        <w:jc w:val="left"/>
                        <w:rPr>
                          <w:b/>
                          <w:sz w:val="22"/>
                        </w:rPr>
                      </w:pPr>
                      <w:r w:rsidRPr="000F029A">
                        <w:rPr>
                          <w:b/>
                          <w:sz w:val="22"/>
                        </w:rPr>
                        <w:t>Strategies</w:t>
                      </w:r>
                    </w:p>
                    <w:p w14:paraId="15BB2EA5" w14:textId="77777777" w:rsidR="00D30ED3" w:rsidRDefault="00D30ED3" w:rsidP="001D42C0">
                      <w:pPr>
                        <w:jc w:val="left"/>
                        <w:rPr>
                          <w:rStyle w:val="Hyperlink"/>
                          <w:sz w:val="22"/>
                        </w:rPr>
                      </w:pPr>
                      <w:r w:rsidRPr="00763D83">
                        <w:rPr>
                          <w:rStyle w:val="Hyperlink"/>
                          <w:sz w:val="22"/>
                        </w:rPr>
                        <w:t>WHO – Obesity and Overweight</w:t>
                      </w:r>
                    </w:p>
                    <w:p w14:paraId="48F92D9B" w14:textId="77777777" w:rsidR="00D30ED3" w:rsidRPr="000F029A" w:rsidRDefault="000C522C" w:rsidP="001D42C0">
                      <w:pPr>
                        <w:jc w:val="left"/>
                        <w:rPr>
                          <w:sz w:val="22"/>
                        </w:rPr>
                      </w:pPr>
                      <w:hyperlink r:id="rId66" w:history="1">
                        <w:r w:rsidR="00D30ED3" w:rsidRPr="000F029A">
                          <w:rPr>
                            <w:rStyle w:val="Hyperlink"/>
                            <w:sz w:val="22"/>
                          </w:rPr>
                          <w:t>National Preventive Health Strategy 2021-2030</w:t>
                        </w:r>
                      </w:hyperlink>
                      <w:r w:rsidR="00D30ED3" w:rsidRPr="000F029A">
                        <w:rPr>
                          <w:sz w:val="22"/>
                        </w:rPr>
                        <w:t xml:space="preserve"> (in development)</w:t>
                      </w:r>
                    </w:p>
                    <w:p w14:paraId="1A577FF5" w14:textId="77777777" w:rsidR="00D30ED3" w:rsidRPr="000F029A" w:rsidRDefault="000C522C" w:rsidP="001D42C0">
                      <w:pPr>
                        <w:jc w:val="left"/>
                        <w:rPr>
                          <w:sz w:val="22"/>
                        </w:rPr>
                      </w:pPr>
                      <w:hyperlink r:id="rId67" w:history="1">
                        <w:r w:rsidR="00D30ED3" w:rsidRPr="000F029A">
                          <w:rPr>
                            <w:rStyle w:val="Hyperlink"/>
                            <w:sz w:val="22"/>
                          </w:rPr>
                          <w:t>National Obesity Strategy</w:t>
                        </w:r>
                      </w:hyperlink>
                      <w:r w:rsidR="00D30ED3" w:rsidRPr="000F029A">
                        <w:rPr>
                          <w:sz w:val="22"/>
                        </w:rPr>
                        <w:t xml:space="preserve"> (in development)</w:t>
                      </w:r>
                    </w:p>
                    <w:p w14:paraId="29D49C04" w14:textId="77777777" w:rsidR="00D30ED3" w:rsidRDefault="00D30ED3" w:rsidP="001D42C0">
                      <w:pPr>
                        <w:jc w:val="left"/>
                        <w:rPr>
                          <w:b/>
                          <w:sz w:val="22"/>
                        </w:rPr>
                      </w:pPr>
                      <w:r w:rsidRPr="000F029A">
                        <w:rPr>
                          <w:b/>
                          <w:sz w:val="22"/>
                        </w:rPr>
                        <w:t>Resources</w:t>
                      </w:r>
                    </w:p>
                    <w:p w14:paraId="5C722044" w14:textId="77777777" w:rsidR="00D30ED3" w:rsidRPr="000F029A" w:rsidRDefault="000C522C" w:rsidP="00F81477">
                      <w:pPr>
                        <w:jc w:val="left"/>
                        <w:rPr>
                          <w:sz w:val="22"/>
                        </w:rPr>
                      </w:pPr>
                      <w:hyperlink r:id="rId68" w:history="1">
                        <w:r w:rsidR="00D30ED3" w:rsidRPr="000F029A">
                          <w:rPr>
                            <w:rStyle w:val="Hyperlink"/>
                            <w:sz w:val="22"/>
                          </w:rPr>
                          <w:t>Australian dietary guidelines</w:t>
                        </w:r>
                      </w:hyperlink>
                      <w:r w:rsidR="00D30ED3" w:rsidRPr="000F029A">
                        <w:rPr>
                          <w:sz w:val="22"/>
                        </w:rPr>
                        <w:t xml:space="preserve"> </w:t>
                      </w:r>
                    </w:p>
                    <w:p w14:paraId="214CB03D" w14:textId="77777777" w:rsidR="00D30ED3" w:rsidRPr="000F029A" w:rsidRDefault="000C522C" w:rsidP="00F81477">
                      <w:pPr>
                        <w:jc w:val="left"/>
                        <w:rPr>
                          <w:sz w:val="22"/>
                        </w:rPr>
                      </w:pPr>
                      <w:hyperlink r:id="rId69" w:history="1">
                        <w:r w:rsidR="00D30ED3" w:rsidRPr="000F029A">
                          <w:rPr>
                            <w:rStyle w:val="Hyperlink"/>
                            <w:sz w:val="22"/>
                          </w:rPr>
                          <w:t>Physical activity and exercise guidelines</w:t>
                        </w:r>
                      </w:hyperlink>
                    </w:p>
                    <w:p w14:paraId="1611DE58" w14:textId="77777777" w:rsidR="00D30ED3" w:rsidRPr="000F029A" w:rsidRDefault="000C522C" w:rsidP="00E76A37">
                      <w:pPr>
                        <w:jc w:val="left"/>
                        <w:rPr>
                          <w:sz w:val="22"/>
                        </w:rPr>
                      </w:pPr>
                      <w:hyperlink r:id="rId70" w:history="1">
                        <w:r w:rsidR="00D30ED3" w:rsidRPr="000F029A">
                          <w:rPr>
                            <w:rStyle w:val="Hyperlink"/>
                            <w:sz w:val="22"/>
                          </w:rPr>
                          <w:t>LiveLighter</w:t>
                        </w:r>
                        <w:r w:rsidR="00D30ED3" w:rsidRPr="000F029A">
                          <w:rPr>
                            <w:rStyle w:val="Hyperlink"/>
                            <w:sz w:val="22"/>
                            <w:vertAlign w:val="superscript"/>
                          </w:rPr>
                          <w:t>®</w:t>
                        </w:r>
                      </w:hyperlink>
                      <w:r w:rsidR="00D30ED3" w:rsidRPr="000F029A">
                        <w:rPr>
                          <w:sz w:val="22"/>
                        </w:rPr>
                        <w:t xml:space="preserve"> </w:t>
                      </w:r>
                    </w:p>
                    <w:p w14:paraId="468B82B3" w14:textId="77777777" w:rsidR="00D30ED3" w:rsidRPr="000F029A" w:rsidRDefault="000C522C" w:rsidP="001D42C0">
                      <w:pPr>
                        <w:jc w:val="left"/>
                        <w:rPr>
                          <w:sz w:val="22"/>
                        </w:rPr>
                      </w:pPr>
                      <w:hyperlink r:id="rId71" w:history="1">
                        <w:r w:rsidR="00D30ED3" w:rsidRPr="000F029A">
                          <w:rPr>
                            <w:rStyle w:val="Hyperlink"/>
                            <w:sz w:val="22"/>
                          </w:rPr>
                          <w:t>LiveLighter</w:t>
                        </w:r>
                        <w:r w:rsidR="00D30ED3" w:rsidRPr="000F029A">
                          <w:rPr>
                            <w:rStyle w:val="Hyperlink"/>
                            <w:sz w:val="22"/>
                            <w:vertAlign w:val="superscript"/>
                          </w:rPr>
                          <w:t>®</w:t>
                        </w:r>
                        <w:r w:rsidR="00D30ED3" w:rsidRPr="000F029A">
                          <w:rPr>
                            <w:rStyle w:val="Hyperlink"/>
                            <w:sz w:val="22"/>
                          </w:rPr>
                          <w:t xml:space="preserve"> resources</w:t>
                        </w:r>
                      </w:hyperlink>
                      <w:r w:rsidR="00D30ED3" w:rsidRPr="000F029A">
                        <w:rPr>
                          <w:rStyle w:val="Hyperlink"/>
                          <w:sz w:val="22"/>
                        </w:rPr>
                        <w:t>- physical activity and healthy eating</w:t>
                      </w:r>
                    </w:p>
                    <w:p w14:paraId="7121F7B9" w14:textId="77777777" w:rsidR="00D30ED3" w:rsidRPr="000F029A" w:rsidRDefault="00D30ED3" w:rsidP="001D42C0">
                      <w:pPr>
                        <w:jc w:val="left"/>
                        <w:rPr>
                          <w:b/>
                          <w:sz w:val="22"/>
                        </w:rPr>
                      </w:pPr>
                      <w:r w:rsidRPr="000F029A">
                        <w:rPr>
                          <w:b/>
                          <w:sz w:val="22"/>
                        </w:rPr>
                        <w:t>Data</w:t>
                      </w:r>
                    </w:p>
                    <w:p w14:paraId="3F296739" w14:textId="77777777" w:rsidR="00D30ED3" w:rsidRPr="000F029A" w:rsidRDefault="00D30ED3" w:rsidP="001D42C0">
                      <w:pPr>
                        <w:jc w:val="left"/>
                        <w:rPr>
                          <w:rStyle w:val="Hyperlink"/>
                          <w:sz w:val="22"/>
                        </w:rPr>
                      </w:pPr>
                      <w:r w:rsidRPr="000F029A">
                        <w:rPr>
                          <w:rStyle w:val="Hyperlink"/>
                          <w:sz w:val="22"/>
                        </w:rPr>
                        <w:fldChar w:fldCharType="begin"/>
                      </w:r>
                      <w:r w:rsidRPr="000F029A">
                        <w:rPr>
                          <w:rStyle w:val="Hyperlink"/>
                          <w:sz w:val="22"/>
                        </w:rPr>
                        <w:instrText xml:space="preserve"> HYPERLINK "https://www.abs.gov.au/statistics/health/health-conditions-and-risks/overweight-and-obesity/2017-18" </w:instrText>
                      </w:r>
                      <w:r w:rsidRPr="000F029A">
                        <w:rPr>
                          <w:rStyle w:val="Hyperlink"/>
                          <w:sz w:val="22"/>
                        </w:rPr>
                        <w:fldChar w:fldCharType="separate"/>
                      </w:r>
                      <w:r w:rsidRPr="000F029A">
                        <w:rPr>
                          <w:rStyle w:val="Hyperlink"/>
                          <w:sz w:val="22"/>
                        </w:rPr>
                        <w:t xml:space="preserve">ABS – Overweight </w:t>
                      </w:r>
                      <w:r>
                        <w:rPr>
                          <w:rStyle w:val="Hyperlink"/>
                          <w:sz w:val="22"/>
                        </w:rPr>
                        <w:t>and</w:t>
                      </w:r>
                      <w:r w:rsidRPr="000F029A">
                        <w:rPr>
                          <w:rStyle w:val="Hyperlink"/>
                          <w:sz w:val="22"/>
                        </w:rPr>
                        <w:t xml:space="preserve"> obesity</w:t>
                      </w:r>
                    </w:p>
                    <w:p w14:paraId="3269C8A7" w14:textId="77777777" w:rsidR="00D30ED3" w:rsidRPr="000F029A" w:rsidRDefault="00D30ED3" w:rsidP="001D42C0">
                      <w:pPr>
                        <w:jc w:val="left"/>
                        <w:rPr>
                          <w:rStyle w:val="Hyperlink"/>
                          <w:sz w:val="22"/>
                        </w:rPr>
                      </w:pPr>
                      <w:r w:rsidRPr="000F029A">
                        <w:rPr>
                          <w:rStyle w:val="Hyperlink"/>
                          <w:sz w:val="22"/>
                        </w:rPr>
                        <w:fldChar w:fldCharType="end"/>
                      </w:r>
                      <w:r w:rsidRPr="000F029A">
                        <w:rPr>
                          <w:rStyle w:val="Hyperlink"/>
                          <w:sz w:val="22"/>
                        </w:rPr>
                        <w:fldChar w:fldCharType="begin"/>
                      </w:r>
                      <w:r w:rsidRPr="000F029A">
                        <w:rPr>
                          <w:rStyle w:val="Hyperlink"/>
                          <w:sz w:val="22"/>
                        </w:rPr>
                        <w:instrText xml:space="preserve"> HYPERLINK "https://www.aihw.gov.au/reports/australias-health/overweight-and-obesity" </w:instrText>
                      </w:r>
                      <w:r w:rsidRPr="000F029A">
                        <w:rPr>
                          <w:rStyle w:val="Hyperlink"/>
                          <w:sz w:val="22"/>
                        </w:rPr>
                        <w:fldChar w:fldCharType="separate"/>
                      </w:r>
                      <w:r w:rsidRPr="000F029A">
                        <w:rPr>
                          <w:rStyle w:val="Hyperlink"/>
                          <w:sz w:val="22"/>
                        </w:rPr>
                        <w:t>AIHW – Overweight and obesity</w:t>
                      </w:r>
                    </w:p>
                    <w:p w14:paraId="1F438B6E" w14:textId="77777777" w:rsidR="00D30ED3" w:rsidRPr="000F029A" w:rsidRDefault="00D30ED3" w:rsidP="001D42C0">
                      <w:pPr>
                        <w:jc w:val="left"/>
                        <w:rPr>
                          <w:rStyle w:val="Hyperlink"/>
                          <w:sz w:val="22"/>
                        </w:rPr>
                      </w:pPr>
                      <w:r w:rsidRPr="000F029A">
                        <w:rPr>
                          <w:rStyle w:val="Hyperlink"/>
                          <w:sz w:val="22"/>
                        </w:rPr>
                        <w:fldChar w:fldCharType="end"/>
                      </w:r>
                      <w:hyperlink r:id="rId72" w:history="1">
                        <w:r w:rsidRPr="000F029A">
                          <w:rPr>
                            <w:rStyle w:val="Hyperlink"/>
                            <w:sz w:val="22"/>
                          </w:rPr>
                          <w:t>WA Health and Wellbeing</w:t>
                        </w:r>
                      </w:hyperlink>
                      <w:r>
                        <w:rPr>
                          <w:rStyle w:val="Hyperlink"/>
                          <w:sz w:val="22"/>
                        </w:rPr>
                        <w:t xml:space="preserve"> Surveillance System</w:t>
                      </w:r>
                    </w:p>
                    <w:p w14:paraId="7D48CFDA" w14:textId="77777777" w:rsidR="00D30ED3" w:rsidRPr="000F029A" w:rsidRDefault="000C522C" w:rsidP="001D42C0">
                      <w:pPr>
                        <w:jc w:val="left"/>
                        <w:rPr>
                          <w:sz w:val="22"/>
                        </w:rPr>
                      </w:pPr>
                      <w:hyperlink r:id="rId73" w:history="1">
                        <w:r w:rsidR="00D30ED3" w:rsidRPr="000F029A">
                          <w:rPr>
                            <w:rStyle w:val="Hyperlink"/>
                            <w:sz w:val="22"/>
                          </w:rPr>
                          <w:t>ASSAD WA Physical Activity and Sedentary Behaviour</w:t>
                        </w:r>
                      </w:hyperlink>
                    </w:p>
                  </w:txbxContent>
                </v:textbox>
                <w10:wrap type="square" anchorx="margin" anchory="margin"/>
              </v:rect>
            </w:pict>
          </mc:Fallback>
        </mc:AlternateContent>
      </w:r>
      <w:r w:rsidR="005C2529">
        <w:t>4</w:t>
      </w:r>
      <w:r w:rsidR="74B52651" w:rsidRPr="00706CAF">
        <w:t>.</w:t>
      </w:r>
      <w:r w:rsidR="74B52651">
        <w:t>2</w:t>
      </w:r>
      <w:r w:rsidR="74B52651" w:rsidRPr="00706CAF">
        <w:t xml:space="preserve"> Halting the rise in</w:t>
      </w:r>
      <w:r w:rsidR="74B52651">
        <w:t xml:space="preserve"> </w:t>
      </w:r>
      <w:r w:rsidR="74B52651" w:rsidRPr="00706CAF">
        <w:t>obesity</w:t>
      </w:r>
      <w:bookmarkEnd w:id="42"/>
      <w:r w:rsidR="0663B0A7">
        <w:t xml:space="preserve"> </w:t>
      </w:r>
    </w:p>
    <w:tbl>
      <w:tblPr>
        <w:tblStyle w:val="TableGrid"/>
        <w:tblW w:w="12474" w:type="dxa"/>
        <w:tblLook w:val="04A0" w:firstRow="1" w:lastRow="0" w:firstColumn="1" w:lastColumn="0" w:noHBand="0" w:noVBand="1"/>
      </w:tblPr>
      <w:tblGrid>
        <w:gridCol w:w="12474"/>
      </w:tblGrid>
      <w:tr w:rsidR="001D6839" w14:paraId="68CC269B" w14:textId="77777777" w:rsidTr="006E3013">
        <w:trPr>
          <w:trHeight w:val="1846"/>
        </w:trPr>
        <w:tc>
          <w:tcPr>
            <w:tcW w:w="12474" w:type="dxa"/>
            <w:tcBorders>
              <w:top w:val="nil"/>
              <w:left w:val="nil"/>
              <w:bottom w:val="nil"/>
              <w:right w:val="nil"/>
            </w:tcBorders>
            <w:shd w:val="clear" w:color="auto" w:fill="BADFFA" w:themeFill="accent4" w:themeFillTint="33"/>
            <w:vAlign w:val="center"/>
          </w:tcPr>
          <w:p w14:paraId="0B2EAA70" w14:textId="77777777" w:rsidR="001D6839" w:rsidRPr="00706CAF" w:rsidRDefault="005D1A83" w:rsidP="001D6839">
            <w:r w:rsidRPr="11871F3F">
              <w:t xml:space="preserve">Obesity is a chronic, relapsing, progressive condition that </w:t>
            </w:r>
            <w:r>
              <w:t>leads to</w:t>
            </w:r>
            <w:r w:rsidRPr="11871F3F">
              <w:t xml:space="preserve"> physiological changes and ill health over </w:t>
            </w:r>
            <w:r w:rsidR="001D6839" w:rsidRPr="11871F3F">
              <w:t>time.</w:t>
            </w:r>
            <w:r w:rsidR="0093075F">
              <w:fldChar w:fldCharType="begin"/>
            </w:r>
            <w:r w:rsidR="00525E47">
              <w:instrText xml:space="preserve"> ADDIN EN.CITE &lt;EndNote&gt;&lt;Cite&gt;&lt;Author&gt;Bray&lt;/Author&gt;&lt;Year&gt;2017&lt;/Year&gt;&lt;RecNum&gt;1298&lt;/RecNum&gt;&lt;DisplayText&gt;&lt;style face="superscript"&gt;125&lt;/style&gt;&lt;/DisplayText&gt;&lt;record&gt;&lt;rec-number&gt;1298&lt;/rec-number&gt;&lt;foreign-keys&gt;&lt;key app="EN" db-id="zxa00wf2opvf9oeeset50xz7ezpfwre2v20z" timestamp="1622527760"&gt;1298&lt;/key&gt;&lt;/foreign-keys&gt;&lt;ref-type name="Journal Article"&gt;17&lt;/ref-type&gt;&lt;contributors&gt;&lt;authors&gt;&lt;author&gt;Bray, G. A.&lt;/author&gt;&lt;author&gt;Kim, K. K.&lt;/author&gt;&lt;author&gt;Wilding, J. P. H.&lt;/author&gt;&lt;/authors&gt;&lt;/contributors&gt;&lt;auth-address&gt;Pennington Biomedical Research Center of Louisiana State University, Baton Rouge, Louisiana, USA.&amp;#xD;National University of Korea, Seoul, Korea.&amp;#xD;Institute of Ageing and Chronic Disease, University of Liverpool, Liverpool, UK.&amp;#xD;Clinical Sciences Centre, University Hospital Aintree, Liverpool, UK.&lt;/auth-address&gt;&lt;titles&gt;&lt;title&gt;Obesity: a chronic relapsing progressive disease process. A position statement of the World Obesity Federation&lt;/title&gt;&lt;secondary-title&gt;Obes Rev&lt;/secondary-title&gt;&lt;/titles&gt;&lt;periodical&gt;&lt;full-title&gt;Obes Rev&lt;/full-title&gt;&lt;/periodical&gt;&lt;pages&gt;715-723&lt;/pages&gt;&lt;volume&gt;18&lt;/volume&gt;&lt;number&gt;7&lt;/number&gt;&lt;edition&gt;2017/05/11&lt;/edition&gt;&lt;keywords&gt;&lt;keyword&gt;Chronic Disease&lt;/keyword&gt;&lt;keyword&gt;Diet&lt;/keyword&gt;&lt;keyword&gt;Dietary Carbohydrates&lt;/keyword&gt;&lt;keyword&gt;Dietary Fats&lt;/keyword&gt;&lt;keyword&gt;Environment&lt;/keyword&gt;&lt;keyword&gt;Exercise&lt;/keyword&gt;&lt;keyword&gt;Food&lt;/keyword&gt;&lt;keyword&gt;Humans&lt;/keyword&gt;&lt;keyword&gt;Obesity/complications/epidemiology/*physiopathology&lt;/keyword&gt;&lt;keyword&gt;Recurrence&lt;/keyword&gt;&lt;keyword&gt;Weight Gain&lt;/keyword&gt;&lt;keyword&gt;*Causes of obesity&lt;/keyword&gt;&lt;keyword&gt;*epidemiology of obesity&lt;/keyword&gt;&lt;keyword&gt;*pathophysiology&lt;/keyword&gt;&lt;keyword&gt;*risks of obesity&lt;/keyword&gt;&lt;/keywords&gt;&lt;dates&gt;&lt;year&gt;2017&lt;/year&gt;&lt;pub-dates&gt;&lt;date&gt;Jul&lt;/date&gt;&lt;/pub-dates&gt;&lt;/dates&gt;&lt;isbn&gt;1467-7881&lt;/isbn&gt;&lt;accession-num&gt;28489290&lt;/accession-num&gt;&lt;urls&gt;&lt;/urls&gt;&lt;electronic-resource-num&gt;10.1111/obr.12551&lt;/electronic-resource-num&gt;&lt;remote-database-provider&gt;NLM&lt;/remote-database-provider&gt;&lt;language&gt;eng&lt;/language&gt;&lt;/record&gt;&lt;/Cite&gt;&lt;/EndNote&gt;</w:instrText>
            </w:r>
            <w:r w:rsidR="0093075F">
              <w:fldChar w:fldCharType="separate"/>
            </w:r>
            <w:r w:rsidR="00525E47" w:rsidRPr="00525E47">
              <w:rPr>
                <w:noProof/>
                <w:vertAlign w:val="superscript"/>
              </w:rPr>
              <w:t>125</w:t>
            </w:r>
            <w:r w:rsidR="0093075F">
              <w:fldChar w:fldCharType="end"/>
            </w:r>
            <w:r w:rsidR="001D6839" w:rsidRPr="11871F3F">
              <w:t xml:space="preserve"> Obesity is the result of many complex systems, including food supply, transport, urban design, marketing, communication, education, health, trade, legal and economic factors.</w:t>
            </w:r>
            <w:r w:rsidR="0093075F">
              <w:fldChar w:fldCharType="begin"/>
            </w:r>
            <w:r w:rsidR="00525E47">
              <w:instrText xml:space="preserve"> ADDIN EN.CITE &lt;EndNote&gt;&lt;Cite&gt;&lt;Author&gt;World Obesity Federation&lt;/Author&gt;&lt;Year&gt;2015&lt;/Year&gt;&lt;RecNum&gt;1076&lt;/RecNum&gt;&lt;DisplayText&gt;&lt;style face="superscript"&gt;126&lt;/style&gt;&lt;/DisplayText&gt;&lt;record&gt;&lt;rec-number&gt;1076&lt;/rec-number&gt;&lt;foreign-keys&gt;&lt;key app="EN" db-id="zxa00wf2opvf9oeeset50xz7ezpfwre2v20z" timestamp="1469428449"&gt;1076&lt;/key&gt;&lt;/foreign-keys&gt;&lt;ref-type name="Web Page"&gt;12&lt;/ref-type&gt;&lt;contributors&gt;&lt;authors&gt;&lt;author&gt;World Obesity Federation,&lt;/author&gt;&lt;/authors&gt;&lt;/contributors&gt;&lt;titles&gt;&lt;title&gt;Lancet Commission on Obesity.&lt;/title&gt;&lt;/titles&gt;&lt;dates&gt;&lt;year&gt;2015&lt;/year&gt;&lt;/dates&gt;&lt;pub-location&gt;London, England&lt;/pub-location&gt;&lt;publisher&gt;Lancet&lt;/publisher&gt;&lt;urls&gt;&lt;related-urls&gt;&lt;url&gt;http://www.worldobesity.org/what-we-do/lancetcommission/lancet-background/]&lt;/url&gt;&lt;/related-urls&gt;&lt;/urls&gt;&lt;/record&gt;&lt;/Cite&gt;&lt;/EndNote&gt;</w:instrText>
            </w:r>
            <w:r w:rsidR="0093075F">
              <w:fldChar w:fldCharType="separate"/>
            </w:r>
            <w:r w:rsidR="00525E47" w:rsidRPr="00525E47">
              <w:rPr>
                <w:noProof/>
                <w:vertAlign w:val="superscript"/>
              </w:rPr>
              <w:t>126</w:t>
            </w:r>
            <w:r w:rsidR="0093075F">
              <w:fldChar w:fldCharType="end"/>
            </w:r>
            <w:r w:rsidR="001D6839" w:rsidRPr="11871F3F">
              <w:t xml:space="preserve"> All could be re-oriented for better population and environmental outcomes.</w:t>
            </w:r>
            <w:r w:rsidR="0093075F">
              <w:fldChar w:fldCharType="begin"/>
            </w:r>
            <w:r w:rsidR="00525E47">
              <w:instrText xml:space="preserve"> ADDIN EN.CITE &lt;EndNote&gt;&lt;Cite&gt;&lt;Author&gt;World Obesity Federation&lt;/Author&gt;&lt;Year&gt;2015&lt;/Year&gt;&lt;RecNum&gt;1076&lt;/RecNum&gt;&lt;DisplayText&gt;&lt;style face="superscript"&gt;126&lt;/style&gt;&lt;/DisplayText&gt;&lt;record&gt;&lt;rec-number&gt;1076&lt;/rec-number&gt;&lt;foreign-keys&gt;&lt;key app="EN" db-id="zxa00wf2opvf9oeeset50xz7ezpfwre2v20z" timestamp="1469428449"&gt;1076&lt;/key&gt;&lt;/foreign-keys&gt;&lt;ref-type name="Web Page"&gt;12&lt;/ref-type&gt;&lt;contributors&gt;&lt;authors&gt;&lt;author&gt;World Obesity Federation,&lt;/author&gt;&lt;/authors&gt;&lt;/contributors&gt;&lt;titles&gt;&lt;title&gt;Lancet Commission on Obesity.&lt;/title&gt;&lt;/titles&gt;&lt;dates&gt;&lt;year&gt;2015&lt;/year&gt;&lt;/dates&gt;&lt;pub-location&gt;London, England&lt;/pub-location&gt;&lt;publisher&gt;Lancet&lt;/publisher&gt;&lt;urls&gt;&lt;related-urls&gt;&lt;url&gt;http://www.worldobesity.org/what-we-do/lancetcommission/lancet-background/]&lt;/url&gt;&lt;/related-urls&gt;&lt;/urls&gt;&lt;/record&gt;&lt;/Cite&gt;&lt;/EndNote&gt;</w:instrText>
            </w:r>
            <w:r w:rsidR="0093075F">
              <w:fldChar w:fldCharType="separate"/>
            </w:r>
            <w:r w:rsidR="00525E47" w:rsidRPr="00525E47">
              <w:rPr>
                <w:noProof/>
                <w:vertAlign w:val="superscript"/>
              </w:rPr>
              <w:t>126</w:t>
            </w:r>
            <w:r w:rsidR="0093075F">
              <w:fldChar w:fldCharType="end"/>
            </w:r>
          </w:p>
          <w:p w14:paraId="184D4E93" w14:textId="29D332D9" w:rsidR="001D6839" w:rsidRPr="001D6839" w:rsidRDefault="001D6839" w:rsidP="001D6839">
            <w:r w:rsidRPr="11871F3F">
              <w:t xml:space="preserve">The </w:t>
            </w:r>
            <w:r w:rsidR="009B45A8">
              <w:t>SHR</w:t>
            </w:r>
            <w:r w:rsidRPr="11871F3F">
              <w:t xml:space="preserve"> notes that obesity is having an increasing impact on population</w:t>
            </w:r>
            <w:r w:rsidR="00A0703E">
              <w:t xml:space="preserve"> health</w:t>
            </w:r>
            <w:r w:rsidRPr="11871F3F">
              <w:t xml:space="preserve"> and is undermining the long-term sustainability of the WA health system</w:t>
            </w:r>
            <w:r>
              <w:t>.</w:t>
            </w:r>
            <w:r w:rsidR="0093075F">
              <w:fldChar w:fldCharType="begin"/>
            </w:r>
            <w:r w:rsidR="00404D9F">
              <w:instrText xml:space="preserve"> ADDIN EN.CITE &lt;EndNote&gt;&lt;Cite&gt;&lt;Author&gt;Sustainable Health Review&lt;/Author&gt;&lt;Year&gt;2019&lt;/Year&gt;&lt;RecNum&gt;1252&lt;/RecNum&gt;&lt;DisplayText&gt;&lt;style face="superscript"&gt;22&lt;/style&gt;&lt;/DisplayText&gt;&lt;record&gt;&lt;rec-number&gt;1252&lt;/rec-number&gt;&lt;foreign-keys&gt;&lt;key app="EN" db-id="zxa00wf2opvf9oeeset50xz7ezpfwre2v20z" timestamp="1622527759"&gt;1252&lt;/key&gt;&lt;/foreign-keys&gt;&lt;ref-type name="Web Page"&gt;12&lt;/ref-type&gt;&lt;contributors&gt;&lt;authors&gt;&lt;author&gt;Sustainable Health Review,&lt;/author&gt;&lt;/authors&gt;&lt;/contributors&gt;&lt;titles&gt;&lt;title&gt;Sustainable Health Review Final Report to the Western Australian Government.&lt;/title&gt;&lt;/titles&gt;&lt;dates&gt;&lt;year&gt;2019&lt;/year&gt;&lt;/dates&gt;&lt;pub-location&gt;Perth, Western Australia&lt;/pub-location&gt;&lt;publisher&gt;Western Australian Department of Health&lt;/publisher&gt;&lt;urls&gt;&lt;related-urls&gt;&lt;url&gt;https://ww2.health.wa.gov.au/Improving-WA-Health/Sustainable-health-review/Final-report]&lt;/url&gt;&lt;/related-urls&gt;&lt;/urls&gt;&lt;/record&gt;&lt;/Cite&gt;&lt;/EndNote&gt;</w:instrText>
            </w:r>
            <w:r w:rsidR="0093075F">
              <w:fldChar w:fldCharType="separate"/>
            </w:r>
            <w:r w:rsidR="00404D9F" w:rsidRPr="00404D9F">
              <w:rPr>
                <w:noProof/>
                <w:vertAlign w:val="superscript"/>
              </w:rPr>
              <w:t>22</w:t>
            </w:r>
            <w:r w:rsidR="0093075F">
              <w:fldChar w:fldCharType="end"/>
            </w:r>
          </w:p>
        </w:tc>
      </w:tr>
    </w:tbl>
    <w:p w14:paraId="7AF1F3E7" w14:textId="77777777" w:rsidR="005D1A83" w:rsidRPr="005D1A83" w:rsidRDefault="005D1A83" w:rsidP="005D1A83">
      <w:pPr>
        <w:keepNext/>
        <w:keepLines/>
        <w:spacing w:before="240" w:after="240"/>
        <w:outlineLvl w:val="1"/>
        <w:rPr>
          <w:rFonts w:eastAsia="Times New Roman"/>
          <w:b/>
          <w:bCs/>
          <w:color w:val="095489" w:themeColor="accent1"/>
          <w:sz w:val="26"/>
          <w:szCs w:val="26"/>
        </w:rPr>
      </w:pPr>
      <w:bookmarkStart w:id="44" w:name="_Hlk74310109"/>
      <w:bookmarkEnd w:id="31"/>
      <w:r w:rsidRPr="005D1A83">
        <w:rPr>
          <w:rFonts w:eastAsia="Times New Roman"/>
          <w:b/>
          <w:bCs/>
          <w:color w:val="095489" w:themeColor="accent1"/>
          <w:sz w:val="26"/>
          <w:szCs w:val="26"/>
        </w:rPr>
        <w:t>4.2.1 A snapshot of obesity, nutrition and physical activity in WA</w:t>
      </w:r>
    </w:p>
    <w:bookmarkEnd w:id="44"/>
    <w:p w14:paraId="2F26DED4" w14:textId="77777777" w:rsidR="005D1A83" w:rsidRPr="005D1A83" w:rsidRDefault="005D1A83" w:rsidP="005D1A83">
      <w:pPr>
        <w:spacing w:after="160" w:line="259" w:lineRule="auto"/>
        <w:rPr>
          <w:rFonts w:cs="Arial"/>
          <w:szCs w:val="24"/>
        </w:rPr>
      </w:pPr>
      <w:r w:rsidRPr="005D1A83">
        <w:rPr>
          <w:rFonts w:cs="Arial"/>
        </w:rPr>
        <w:t xml:space="preserve">A person is considered overweight if they have a </w:t>
      </w:r>
      <w:r w:rsidR="00632D38">
        <w:rPr>
          <w:rFonts w:cs="Arial"/>
        </w:rPr>
        <w:t>b</w:t>
      </w:r>
      <w:r w:rsidR="00632D38" w:rsidRPr="005D1A83">
        <w:rPr>
          <w:rFonts w:cs="Arial"/>
        </w:rPr>
        <w:t xml:space="preserve">ody </w:t>
      </w:r>
      <w:r w:rsidR="00632D38">
        <w:rPr>
          <w:rFonts w:cs="Arial"/>
        </w:rPr>
        <w:t>m</w:t>
      </w:r>
      <w:r w:rsidRPr="005D1A83">
        <w:rPr>
          <w:rFonts w:cs="Arial"/>
        </w:rPr>
        <w:t xml:space="preserve">ass </w:t>
      </w:r>
      <w:r w:rsidR="00632D38">
        <w:rPr>
          <w:rFonts w:cs="Arial"/>
        </w:rPr>
        <w:t>i</w:t>
      </w:r>
      <w:r w:rsidRPr="005D1A83">
        <w:rPr>
          <w:rFonts w:cs="Arial"/>
        </w:rPr>
        <w:t>ndex (BMI) of 25.0 to 29.9 kg/m</w:t>
      </w:r>
      <w:r w:rsidRPr="005D1A83">
        <w:rPr>
          <w:rFonts w:cs="Arial"/>
          <w:vertAlign w:val="superscript"/>
        </w:rPr>
        <w:t>2</w:t>
      </w:r>
      <w:r w:rsidRPr="005D1A83">
        <w:rPr>
          <w:rFonts w:cs="Arial"/>
        </w:rPr>
        <w:t>, and obese if they have a BMI of 30.0 kg/m</w:t>
      </w:r>
      <w:r w:rsidRPr="005D1A83">
        <w:rPr>
          <w:rFonts w:cs="Arial"/>
          <w:vertAlign w:val="superscript"/>
        </w:rPr>
        <w:t>2</w:t>
      </w:r>
      <w:r w:rsidRPr="005D1A83">
        <w:rPr>
          <w:rFonts w:cs="Arial"/>
        </w:rPr>
        <w:t xml:space="preserve"> or more.</w:t>
      </w:r>
      <w:r w:rsidR="0093075F">
        <w:rPr>
          <w:rFonts w:cs="Arial"/>
        </w:rPr>
        <w:fldChar w:fldCharType="begin"/>
      </w:r>
      <w:r w:rsidR="00E3348B">
        <w:rPr>
          <w:rFonts w:cs="Arial"/>
        </w:rPr>
        <w:instrText xml:space="preserve"> ADDIN EN.CITE &lt;EndNote&gt;&lt;Cite&gt;&lt;Author&gt;Centers for Disease Control and Prevention&lt;/Author&gt;&lt;Year&gt;2020&lt;/Year&gt;&lt;RecNum&gt;1494&lt;/RecNum&gt;&lt;DisplayText&gt;&lt;style face="superscript"&gt;127&lt;/style&gt;&lt;/DisplayText&gt;&lt;record&gt;&lt;rec-number&gt;1494&lt;/rec-number&gt;&lt;foreign-keys&gt;&lt;key app="EN" db-id="zxa00wf2opvf9oeeset50xz7ezpfwre2v20z" timestamp="1627280838"&gt;1494&lt;/key&gt;&lt;/foreign-keys&gt;&lt;ref-type name="Web Page"&gt;12&lt;/ref-type&gt;&lt;contributors&gt;&lt;authors&gt;&lt;author&gt;Centers for Disease Control and Prevention,&lt;/author&gt;&lt;/authors&gt;&lt;/contributors&gt;&lt;titles&gt;&lt;title&gt;About Adult BMI.&lt;/title&gt;&lt;/titles&gt;&lt;volume&gt;Jul 2021&lt;/volume&gt;&lt;dates&gt;&lt;year&gt;2020&lt;/year&gt;&lt;/dates&gt;&lt;pub-location&gt;Atlanta GA&lt;/pub-location&gt;&lt;publisher&gt;CDC&lt;/publisher&gt;&lt;urls&gt;&lt;related-urls&gt;&lt;url&gt;https://www.cdc.gov/healthyweight/assessing/bmi/adult_bmi/index.html]&lt;/url&gt;&lt;/related-urls&gt;&lt;/urls&gt;&lt;/record&gt;&lt;/Cite&gt;&lt;/EndNote&gt;</w:instrText>
      </w:r>
      <w:r w:rsidR="0093075F">
        <w:rPr>
          <w:rFonts w:cs="Arial"/>
        </w:rPr>
        <w:fldChar w:fldCharType="separate"/>
      </w:r>
      <w:r w:rsidR="00525E47" w:rsidRPr="00525E47">
        <w:rPr>
          <w:rFonts w:cs="Arial"/>
          <w:noProof/>
          <w:vertAlign w:val="superscript"/>
        </w:rPr>
        <w:t>127</w:t>
      </w:r>
      <w:r w:rsidR="0093075F">
        <w:rPr>
          <w:rFonts w:cs="Arial"/>
        </w:rPr>
        <w:fldChar w:fldCharType="end"/>
      </w:r>
      <w:r w:rsidRPr="005D1A83">
        <w:rPr>
          <w:rFonts w:cs="Arial"/>
        </w:rPr>
        <w:t xml:space="preserve"> </w:t>
      </w:r>
    </w:p>
    <w:p w14:paraId="013F32E0" w14:textId="77777777" w:rsidR="005D1A83" w:rsidRPr="005D1A83" w:rsidRDefault="005D1A83" w:rsidP="005D1A83">
      <w:pPr>
        <w:keepNext/>
        <w:keepLines/>
        <w:spacing w:before="240" w:after="240"/>
        <w:outlineLvl w:val="2"/>
        <w:rPr>
          <w:rFonts w:eastAsia="Times New Roman"/>
          <w:b/>
          <w:bCs/>
        </w:rPr>
      </w:pPr>
      <w:r w:rsidRPr="005D1A83">
        <w:rPr>
          <w:rFonts w:eastAsia="Times New Roman"/>
          <w:b/>
          <w:bCs/>
        </w:rPr>
        <w:t>Overweight and obesity: Key statistics</w:t>
      </w:r>
    </w:p>
    <w:p w14:paraId="708F7644" w14:textId="77777777" w:rsidR="005D1A83" w:rsidRPr="005D1A83" w:rsidRDefault="005D1A83" w:rsidP="005D1A83">
      <w:pPr>
        <w:keepNext/>
        <w:keepLines/>
        <w:spacing w:before="240" w:after="240"/>
        <w:outlineLvl w:val="2"/>
        <w:rPr>
          <w:rFonts w:eastAsia="Times New Roman"/>
          <w:b/>
          <w:bCs/>
        </w:rPr>
      </w:pPr>
      <w:r w:rsidRPr="005D1A83">
        <w:rPr>
          <w:rFonts w:eastAsia="Times New Roman"/>
          <w:b/>
          <w:bCs/>
        </w:rPr>
        <w:t>The final version of this section will include infographics</w:t>
      </w:r>
    </w:p>
    <w:p w14:paraId="4AB90611" w14:textId="77777777" w:rsidR="005D1A83" w:rsidRPr="005D1A83" w:rsidRDefault="005D1A83" w:rsidP="005D1A83">
      <w:pPr>
        <w:numPr>
          <w:ilvl w:val="0"/>
          <w:numId w:val="17"/>
        </w:numPr>
        <w:contextualSpacing/>
        <w:rPr>
          <w:szCs w:val="24"/>
        </w:rPr>
      </w:pPr>
      <w:r w:rsidRPr="005D1A83">
        <w:rPr>
          <w:rFonts w:cs="Arial"/>
          <w:szCs w:val="24"/>
        </w:rPr>
        <w:t xml:space="preserve">Almost </w:t>
      </w:r>
      <w:r w:rsidR="00632D38">
        <w:rPr>
          <w:rFonts w:cs="Arial"/>
          <w:szCs w:val="24"/>
        </w:rPr>
        <w:t>3</w:t>
      </w:r>
      <w:r w:rsidR="00632D38" w:rsidRPr="005D1A83">
        <w:rPr>
          <w:rFonts w:cs="Arial"/>
          <w:szCs w:val="24"/>
        </w:rPr>
        <w:t xml:space="preserve"> </w:t>
      </w:r>
      <w:r w:rsidRPr="005D1A83">
        <w:rPr>
          <w:rFonts w:cs="Arial"/>
          <w:szCs w:val="24"/>
        </w:rPr>
        <w:t xml:space="preserve">in </w:t>
      </w:r>
      <w:r w:rsidR="00632D38">
        <w:rPr>
          <w:rFonts w:cs="Arial"/>
          <w:szCs w:val="24"/>
        </w:rPr>
        <w:t>4</w:t>
      </w:r>
      <w:r w:rsidRPr="005D1A83">
        <w:rPr>
          <w:rFonts w:cs="Arial"/>
          <w:szCs w:val="24"/>
        </w:rPr>
        <w:t xml:space="preserve"> WA adults (72</w:t>
      </w:r>
      <w:r w:rsidR="00632D38">
        <w:rPr>
          <w:rFonts w:cs="Arial"/>
          <w:szCs w:val="24"/>
        </w:rPr>
        <w:t xml:space="preserve"> per cent</w:t>
      </w:r>
      <w:r w:rsidRPr="005D1A83">
        <w:rPr>
          <w:rFonts w:cs="Arial"/>
          <w:szCs w:val="24"/>
        </w:rPr>
        <w:t>) are overweight or obese.</w:t>
      </w:r>
      <w:r w:rsidR="0093075F">
        <w:rPr>
          <w:rFonts w:cs="Arial"/>
          <w:szCs w:val="24"/>
        </w:rPr>
        <w:fldChar w:fldCharType="begin"/>
      </w:r>
      <w:r w:rsidR="00960826">
        <w:rPr>
          <w:rFonts w:cs="Arial"/>
          <w:szCs w:val="24"/>
        </w:rPr>
        <w:instrText xml:space="preserve"> ADDIN EN.CITE &lt;EndNote&gt;&lt;Cite&gt;&lt;Author&gt;Dombrovskaya&lt;/Author&gt;&lt;Year&gt;2020&lt;/Year&gt;&lt;RecNum&gt;1173&lt;/RecNum&gt;&lt;DisplayText&gt;&lt;style face="superscript"&gt;25&lt;/style&gt;&lt;/DisplayText&gt;&lt;record&gt;&lt;rec-number&gt;1173&lt;/rec-number&gt;&lt;foreign-keys&gt;&lt;key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Health&lt;/publisher&gt;&lt;urls&gt;&lt;related-urls&gt;&lt;url&gt;https://ww2.health.wa.gov.au/Reports-and-publications/Population-surveys]&lt;/url&gt;&lt;/related-urls&gt;&lt;/urls&gt;&lt;/record&gt;&lt;/Cite&gt;&lt;/EndNote&gt;</w:instrText>
      </w:r>
      <w:r w:rsidR="0093075F">
        <w:rPr>
          <w:rFonts w:cs="Arial"/>
          <w:szCs w:val="24"/>
        </w:rPr>
        <w:fldChar w:fldCharType="separate"/>
      </w:r>
      <w:r w:rsidR="00404D9F" w:rsidRPr="00404D9F">
        <w:rPr>
          <w:rFonts w:cs="Arial"/>
          <w:noProof/>
          <w:szCs w:val="24"/>
          <w:vertAlign w:val="superscript"/>
        </w:rPr>
        <w:t>25</w:t>
      </w:r>
      <w:r w:rsidR="0093075F">
        <w:rPr>
          <w:rFonts w:cs="Arial"/>
          <w:szCs w:val="24"/>
        </w:rPr>
        <w:fldChar w:fldCharType="end"/>
      </w:r>
    </w:p>
    <w:p w14:paraId="372A86D4" w14:textId="77777777" w:rsidR="005D1A83" w:rsidRPr="005D1A83" w:rsidRDefault="005D1A83" w:rsidP="005D1A83">
      <w:pPr>
        <w:numPr>
          <w:ilvl w:val="0"/>
          <w:numId w:val="17"/>
        </w:numPr>
        <w:contextualSpacing/>
        <w:rPr>
          <w:rFonts w:eastAsia="Arial" w:cs="Arial"/>
          <w:szCs w:val="24"/>
        </w:rPr>
      </w:pPr>
      <w:r w:rsidRPr="005D1A83">
        <w:rPr>
          <w:rFonts w:cs="Arial"/>
        </w:rPr>
        <w:t xml:space="preserve">One in </w:t>
      </w:r>
      <w:r w:rsidR="00632D38">
        <w:rPr>
          <w:rFonts w:cs="Arial"/>
        </w:rPr>
        <w:t>4</w:t>
      </w:r>
      <w:r w:rsidR="00632D38" w:rsidRPr="005D1A83">
        <w:rPr>
          <w:rFonts w:cs="Arial"/>
        </w:rPr>
        <w:t xml:space="preserve"> </w:t>
      </w:r>
      <w:r w:rsidRPr="005D1A83">
        <w:rPr>
          <w:rFonts w:cs="Arial"/>
        </w:rPr>
        <w:t>WA children (23</w:t>
      </w:r>
      <w:r w:rsidR="00632D38">
        <w:rPr>
          <w:rFonts w:cs="Arial"/>
        </w:rPr>
        <w:t xml:space="preserve"> per cent</w:t>
      </w:r>
      <w:r w:rsidR="00632D38" w:rsidRPr="005D1A83">
        <w:rPr>
          <w:rFonts w:cs="Arial"/>
        </w:rPr>
        <w:t xml:space="preserve">) </w:t>
      </w:r>
      <w:r w:rsidRPr="005D1A83">
        <w:rPr>
          <w:rFonts w:cs="Arial"/>
        </w:rPr>
        <w:t>aged 5-15 years are overweight or obese,</w:t>
      </w:r>
      <w:r w:rsidR="0093075F">
        <w:rPr>
          <w:rFonts w:cs="Arial"/>
        </w:rPr>
        <w:fldChar w:fldCharType="begin"/>
      </w:r>
      <w:r w:rsidR="00525E47">
        <w:rPr>
          <w:rFonts w:cs="Arial"/>
        </w:rPr>
        <w:instrText xml:space="preserve"> ADDIN EN.CITE &lt;EndNote&gt;&lt;Cite&gt;&lt;Author&gt;Dombrovskaya&lt;/Author&gt;&lt;Year&gt;2020&lt;/Year&gt;&lt;RecNum&gt;1320&lt;/RecNum&gt;&lt;DisplayText&gt;&lt;style face="superscript"&gt;128&lt;/style&gt;&lt;/DisplayText&gt;&lt;record&gt;&lt;rec-number&gt;1320&lt;/rec-number&gt;&lt;foreign-keys&gt;&lt;key app="EN" db-id="zxa00wf2opvf9oeeset50xz7ezpfwre2v20z" timestamp="1622700799"&gt;1320&lt;/key&gt;&lt;/foreign-keys&gt;&lt;ref-type name="Web Page"&gt;12&lt;/ref-type&gt;&lt;contributors&gt;&lt;authors&gt;&lt;author&gt;Dombrovskaya, M.&lt;/author&gt;&lt;author&gt;Landrigan, T.&lt;/author&gt;&lt;author&gt;Patterson, C.&lt;/author&gt;&lt;/authors&gt;&lt;/contributors&gt;&lt;titles&gt;&lt;title&gt;Health and Wellbeing of Children in Western Australia in 2019 - Overview and Trends.&lt;/title&gt;&lt;/titles&gt;&lt;volume&gt;Nov 2021&lt;/volume&gt;&lt;dates&gt;&lt;year&gt;2020&lt;/year&gt;&lt;/dates&gt;&lt;pub-location&gt;Perth, Western Australia&lt;/pub-location&gt;&lt;publisher&gt;Department of Health &lt;/publisher&gt;&lt;urls&gt;&lt;related-urls&gt;&lt;url&gt;https://ww2.health.wa.gov.au/Reports-and-publications/Population-surveys]&lt;/url&gt;&lt;/related-urls&gt;&lt;/urls&gt;&lt;/record&gt;&lt;/Cite&gt;&lt;/EndNote&gt;</w:instrText>
      </w:r>
      <w:r w:rsidR="0093075F">
        <w:rPr>
          <w:rFonts w:cs="Arial"/>
        </w:rPr>
        <w:fldChar w:fldCharType="separate"/>
      </w:r>
      <w:r w:rsidR="00525E47" w:rsidRPr="00525E47">
        <w:rPr>
          <w:rFonts w:cs="Arial"/>
          <w:noProof/>
          <w:vertAlign w:val="superscript"/>
        </w:rPr>
        <w:t>128</w:t>
      </w:r>
      <w:r w:rsidR="0093075F">
        <w:rPr>
          <w:rFonts w:cs="Arial"/>
        </w:rPr>
        <w:fldChar w:fldCharType="end"/>
      </w:r>
      <w:r w:rsidRPr="005D1A83">
        <w:t xml:space="preserve"> </w:t>
      </w:r>
      <w:r w:rsidRPr="005D1A83">
        <w:rPr>
          <w:rFonts w:cs="Arial"/>
        </w:rPr>
        <w:t>placing them at increased risk of premature chronic disease.</w:t>
      </w:r>
      <w:r w:rsidR="0093075F">
        <w:rPr>
          <w:rFonts w:cs="Arial"/>
        </w:rPr>
        <w:fldChar w:fldCharType="begin"/>
      </w:r>
      <w:r w:rsidR="00066A27">
        <w:rPr>
          <w:rFonts w:cs="Arial"/>
        </w:rPr>
        <w:instrText xml:space="preserve"> ADDIN EN.CITE &lt;EndNote&gt;&lt;Cite&gt;&lt;Author&gt;World Health Organization&lt;/Author&gt;&lt;Year&gt;2017&lt;/Year&gt;&lt;RecNum&gt;1299&lt;/RecNum&gt;&lt;DisplayText&gt;&lt;style face="superscript"&gt;129&lt;/style&gt;&lt;/DisplayText&gt;&lt;record&gt;&lt;rec-number&gt;1299&lt;/rec-number&gt;&lt;foreign-keys&gt;&lt;key app="EN" db-id="zxa00wf2opvf9oeeset50xz7ezpfwre2v20z" timestamp="1622527760"&gt;1299&lt;/key&gt;&lt;/foreign-keys&gt;&lt;ref-type name="Web Page"&gt;12&lt;/ref-type&gt;&lt;contributors&gt;&lt;authors&gt;&lt;author&gt;World Health Organization,&lt;/author&gt;&lt;/authors&gt;&lt;/contributors&gt;&lt;titles&gt;&lt;title&gt;World Obesity Day: Understanding the social consequences of obesity.&lt;/title&gt;&lt;/titles&gt;&lt;volume&gt;Nov 2021&lt;/volume&gt;&lt;dates&gt;&lt;year&gt;2017&lt;/year&gt;&lt;/dates&gt;&lt;pub-location&gt;Geneva, Switzerland&lt;/pub-location&gt;&lt;publisher&gt;WHO&lt;/publisher&gt;&lt;urls&gt;&lt;related-urls&gt;&lt;url&gt;https://www.euro.who.int/en/health-topics/noncommunicable-diseases/mental-health/news/news/2017/10/world-obesity-day-understanding-the-social-consequences-of-obesity]&lt;/url&gt;&lt;/related-urls&gt;&lt;/urls&gt;&lt;/record&gt;&lt;/Cite&gt;&lt;/EndNote&gt;</w:instrText>
      </w:r>
      <w:r w:rsidR="0093075F">
        <w:rPr>
          <w:rFonts w:cs="Arial"/>
        </w:rPr>
        <w:fldChar w:fldCharType="separate"/>
      </w:r>
      <w:r w:rsidR="00525E47" w:rsidRPr="00525E47">
        <w:rPr>
          <w:rFonts w:cs="Arial"/>
          <w:noProof/>
          <w:vertAlign w:val="superscript"/>
        </w:rPr>
        <w:t>129</w:t>
      </w:r>
      <w:r w:rsidR="0093075F">
        <w:rPr>
          <w:rFonts w:cs="Arial"/>
        </w:rPr>
        <w:fldChar w:fldCharType="end"/>
      </w:r>
    </w:p>
    <w:p w14:paraId="758345E2" w14:textId="77777777" w:rsidR="005D1A83" w:rsidRPr="005D1A83" w:rsidRDefault="005D1A83" w:rsidP="005D1A83">
      <w:pPr>
        <w:numPr>
          <w:ilvl w:val="0"/>
          <w:numId w:val="17"/>
        </w:numPr>
        <w:contextualSpacing/>
        <w:rPr>
          <w:szCs w:val="24"/>
        </w:rPr>
      </w:pPr>
      <w:r w:rsidRPr="005D1A83">
        <w:rPr>
          <w:rFonts w:cs="Arial"/>
          <w:szCs w:val="24"/>
        </w:rPr>
        <w:t>The proportion of WA adults living with obesity has risen from 21</w:t>
      </w:r>
      <w:r w:rsidR="00632D38">
        <w:rPr>
          <w:rFonts w:cs="Arial"/>
          <w:szCs w:val="24"/>
        </w:rPr>
        <w:t xml:space="preserve"> per cent</w:t>
      </w:r>
      <w:r w:rsidR="00632D38" w:rsidRPr="005D1A83">
        <w:rPr>
          <w:rFonts w:cs="Arial"/>
          <w:szCs w:val="24"/>
        </w:rPr>
        <w:t xml:space="preserve"> </w:t>
      </w:r>
      <w:r w:rsidRPr="005D1A83">
        <w:rPr>
          <w:rFonts w:cs="Arial"/>
          <w:szCs w:val="24"/>
        </w:rPr>
        <w:t>in 2002 to 31</w:t>
      </w:r>
      <w:r w:rsidR="00632D38">
        <w:rPr>
          <w:rFonts w:cs="Arial"/>
          <w:szCs w:val="24"/>
        </w:rPr>
        <w:t xml:space="preserve"> per cent</w:t>
      </w:r>
      <w:r w:rsidRPr="005D1A83">
        <w:rPr>
          <w:rFonts w:cs="Arial"/>
          <w:szCs w:val="24"/>
        </w:rPr>
        <w:t xml:space="preserve"> in 2019.</w:t>
      </w:r>
      <w:r w:rsidR="0093075F">
        <w:rPr>
          <w:rFonts w:cs="Arial"/>
          <w:szCs w:val="24"/>
        </w:rPr>
        <w:fldChar w:fldCharType="begin"/>
      </w:r>
      <w:r w:rsidR="00960826">
        <w:rPr>
          <w:rFonts w:cs="Arial"/>
          <w:szCs w:val="24"/>
        </w:rPr>
        <w:instrText xml:space="preserve"> ADDIN EN.CITE &lt;EndNote&gt;&lt;Cite&gt;&lt;Author&gt;Dombrovskaya&lt;/Author&gt;&lt;Year&gt;2020&lt;/Year&gt;&lt;RecNum&gt;1173&lt;/RecNum&gt;&lt;DisplayText&gt;&lt;style face="superscript"&gt;25&lt;/style&gt;&lt;/DisplayText&gt;&lt;record&gt;&lt;rec-number&gt;1173&lt;/rec-number&gt;&lt;foreign-keys&gt;&lt;key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Health&lt;/publisher&gt;&lt;urls&gt;&lt;related-urls&gt;&lt;url&gt;https://ww2.health.wa.gov.au/Reports-and-publications/Population-surveys]&lt;/url&gt;&lt;/related-urls&gt;&lt;/urls&gt;&lt;/record&gt;&lt;/Cite&gt;&lt;/EndNote&gt;</w:instrText>
      </w:r>
      <w:r w:rsidR="0093075F">
        <w:rPr>
          <w:rFonts w:cs="Arial"/>
          <w:szCs w:val="24"/>
        </w:rPr>
        <w:fldChar w:fldCharType="separate"/>
      </w:r>
      <w:r w:rsidR="00404D9F" w:rsidRPr="00404D9F">
        <w:rPr>
          <w:rFonts w:cs="Arial"/>
          <w:noProof/>
          <w:szCs w:val="24"/>
          <w:vertAlign w:val="superscript"/>
        </w:rPr>
        <w:t>25</w:t>
      </w:r>
      <w:r w:rsidR="0093075F">
        <w:rPr>
          <w:rFonts w:cs="Arial"/>
          <w:szCs w:val="24"/>
        </w:rPr>
        <w:fldChar w:fldCharType="end"/>
      </w:r>
    </w:p>
    <w:p w14:paraId="481CEB42" w14:textId="77777777" w:rsidR="005D1A83" w:rsidRPr="005D1A83" w:rsidRDefault="005D1A83" w:rsidP="005D1A83">
      <w:pPr>
        <w:numPr>
          <w:ilvl w:val="0"/>
          <w:numId w:val="17"/>
        </w:numPr>
        <w:contextualSpacing/>
        <w:rPr>
          <w:szCs w:val="24"/>
        </w:rPr>
      </w:pPr>
      <w:r w:rsidRPr="005D1A83">
        <w:rPr>
          <w:rFonts w:cs="Arial"/>
          <w:szCs w:val="24"/>
        </w:rPr>
        <w:t>Just over one third of WA adults and children’s daily energy intake comes from unhealthy food and drinks, such as fast food and sugary drinks.</w:t>
      </w:r>
      <w:r w:rsidR="0093075F">
        <w:rPr>
          <w:rFonts w:cs="Arial"/>
          <w:szCs w:val="24"/>
        </w:rPr>
        <w:fldChar w:fldCharType="begin"/>
      </w:r>
      <w:r w:rsidR="00321547">
        <w:rPr>
          <w:rFonts w:cs="Arial"/>
          <w:szCs w:val="24"/>
        </w:rPr>
        <w:instrText xml:space="preserve"> ADDIN EN.CITE &lt;EndNote&gt;&lt;Cite&gt;&lt;Author&gt;Australian Bureau of Statistics&lt;/Author&gt;&lt;Year&gt;2015&lt;/Year&gt;&lt;RecNum&gt;1309&lt;/RecNum&gt;&lt;DisplayText&gt;&lt;style face="superscript"&gt;130&lt;/style&gt;&lt;/DisplayText&gt;&lt;record&gt;&lt;rec-number&gt;1309&lt;/rec-number&gt;&lt;foreign-keys&gt;&lt;key app="EN" db-id="zxa00wf2opvf9oeeset50xz7ezpfwre2v20z" timestamp="1622527760"&gt;1309&lt;/key&gt;&lt;/foreign-keys&gt;&lt;ref-type name="Web Page"&gt;12&lt;/ref-type&gt;&lt;contributors&gt;&lt;authors&gt;&lt;author&gt;Australian Bureau of Statistics,&lt;/author&gt;&lt;/authors&gt;&lt;/contributors&gt;&lt;titles&gt;&lt;title&gt;Australian Health Survey 2011-12: Nutrition - State and Territory results.&lt;/title&gt;&lt;/titles&gt;&lt;volume&gt;May 2021&lt;/volume&gt;&lt;dates&gt;&lt;year&gt;2015&lt;/year&gt;&lt;/dates&gt;&lt;pub-location&gt;Canberra, Australia&lt;/pub-location&gt;&lt;publisher&gt;ABS&lt;/publisher&gt;&lt;urls&gt;&lt;related-urls&gt;&lt;url&gt;https://www.abs.gov.au/statistics/health/health-conditions-and-risks/australian-health-survey-nutrition-state-and-territory-results/2011-12#about-the-national-nutrition-and-physical-activity-survey]&lt;/url&gt;&lt;/related-urls&gt;&lt;/urls&gt;&lt;/record&gt;&lt;/Cite&gt;&lt;/EndNote&gt;</w:instrText>
      </w:r>
      <w:r w:rsidR="0093075F">
        <w:rPr>
          <w:rFonts w:cs="Arial"/>
          <w:szCs w:val="24"/>
        </w:rPr>
        <w:fldChar w:fldCharType="separate"/>
      </w:r>
      <w:r w:rsidR="00525E47" w:rsidRPr="00525E47">
        <w:rPr>
          <w:rFonts w:cs="Arial"/>
          <w:noProof/>
          <w:szCs w:val="24"/>
          <w:vertAlign w:val="superscript"/>
        </w:rPr>
        <w:t>130</w:t>
      </w:r>
      <w:r w:rsidR="0093075F">
        <w:rPr>
          <w:rFonts w:cs="Arial"/>
          <w:szCs w:val="24"/>
        </w:rPr>
        <w:fldChar w:fldCharType="end"/>
      </w:r>
    </w:p>
    <w:p w14:paraId="187A1C12" w14:textId="77777777" w:rsidR="005D1A83" w:rsidRPr="005D1A83" w:rsidRDefault="005D1A83" w:rsidP="005D1A83">
      <w:pPr>
        <w:numPr>
          <w:ilvl w:val="0"/>
          <w:numId w:val="17"/>
        </w:numPr>
        <w:contextualSpacing/>
      </w:pPr>
      <w:r w:rsidRPr="005D1A83">
        <w:rPr>
          <w:rFonts w:cs="Arial"/>
        </w:rPr>
        <w:t>In 2019, 91</w:t>
      </w:r>
      <w:r w:rsidR="00A302AE">
        <w:rPr>
          <w:rFonts w:cs="Arial"/>
        </w:rPr>
        <w:t xml:space="preserve"> per cent</w:t>
      </w:r>
      <w:r w:rsidR="00A302AE" w:rsidRPr="005D1A83">
        <w:rPr>
          <w:rFonts w:cs="Arial"/>
        </w:rPr>
        <w:t xml:space="preserve"> </w:t>
      </w:r>
      <w:r w:rsidRPr="005D1A83">
        <w:rPr>
          <w:rFonts w:cs="Arial"/>
        </w:rPr>
        <w:t>of adults and 84</w:t>
      </w:r>
      <w:r w:rsidR="00A302AE">
        <w:rPr>
          <w:rFonts w:cs="Arial"/>
        </w:rPr>
        <w:t xml:space="preserve"> per cent</w:t>
      </w:r>
      <w:r w:rsidR="00A302AE" w:rsidRPr="005D1A83">
        <w:rPr>
          <w:rFonts w:cs="Arial"/>
        </w:rPr>
        <w:t xml:space="preserve"> </w:t>
      </w:r>
      <w:r w:rsidRPr="005D1A83">
        <w:rPr>
          <w:rFonts w:cs="Arial"/>
        </w:rPr>
        <w:t>of children in WA did not consume sufficient serves of vegetables per day for good health.</w:t>
      </w:r>
      <w:r w:rsidR="0093075F">
        <w:rPr>
          <w:rFonts w:cs="Arial"/>
        </w:rPr>
        <w:fldChar w:fldCharType="begin"/>
      </w:r>
      <w:r w:rsidR="00525E47">
        <w:rPr>
          <w:rFonts w:cs="Arial"/>
        </w:rPr>
        <w:instrText xml:space="preserve"> ADDIN EN.CITE &lt;EndNote&gt;&lt;Cite&gt;&lt;Author&gt;Dombrovskaya&lt;/Author&gt;&lt;Year&gt;2020&lt;/Year&gt;&lt;RecNum&gt;1320&lt;/RecNum&gt;&lt;DisplayText&gt;&lt;style face="superscript"&gt;25, 128&lt;/style&gt;&lt;/DisplayText&gt;&lt;record&gt;&lt;rec-number&gt;1320&lt;/rec-number&gt;&lt;foreign-keys&gt;&lt;key app="EN" db-id="zxa00wf2opvf9oeeset50xz7ezpfwre2v20z" timestamp="1622700799"&gt;1320&lt;/key&gt;&lt;/foreign-keys&gt;&lt;ref-type name="Web Page"&gt;12&lt;/ref-type&gt;&lt;contributors&gt;&lt;authors&gt;&lt;author&gt;Dombrovskaya, M.&lt;/author&gt;&lt;author&gt;Landrigan, T.&lt;/author&gt;&lt;author&gt;Patterson, C.&lt;/author&gt;&lt;/authors&gt;&lt;/contributors&gt;&lt;titles&gt;&lt;title&gt;Health and Wellbeing of Children in Western Australia in 2019 - Overview and Trends.&lt;/title&gt;&lt;/titles&gt;&lt;volume&gt;Nov 2021&lt;/volume&gt;&lt;dates&gt;&lt;year&gt;2020&lt;/year&gt;&lt;/dates&gt;&lt;pub-location&gt;Perth, Western Australia&lt;/pub-location&gt;&lt;publisher&gt;Department of Health &lt;/publisher&gt;&lt;urls&gt;&lt;related-urls&gt;&lt;url&gt;https://ww2.health.wa.gov.au/Reports-and-publications/Population-surveys]&lt;/url&gt;&lt;/related-urls&gt;&lt;/urls&gt;&lt;/record&gt;&lt;/Cite&gt;&lt;Cite&gt;&lt;Author&gt;Dombrovskaya&lt;/Author&gt;&lt;Year&gt;2020&lt;/Year&gt;&lt;RecNum&gt;1173&lt;/RecNum&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Health&lt;/publisher&gt;&lt;urls&gt;&lt;related-urls&gt;&lt;url&gt;https://ww2.health.wa.gov.au/Reports-and-publications/Population-surveys]&lt;/url&gt;&lt;/related-urls&gt;&lt;/urls&gt;&lt;/record&gt;&lt;/Cite&gt;&lt;/EndNote&gt;</w:instrText>
      </w:r>
      <w:r w:rsidR="0093075F">
        <w:rPr>
          <w:rFonts w:cs="Arial"/>
        </w:rPr>
        <w:fldChar w:fldCharType="separate"/>
      </w:r>
      <w:r w:rsidR="00525E47" w:rsidRPr="00525E47">
        <w:rPr>
          <w:rFonts w:cs="Arial"/>
          <w:noProof/>
          <w:vertAlign w:val="superscript"/>
        </w:rPr>
        <w:t>25, 128</w:t>
      </w:r>
      <w:r w:rsidR="0093075F">
        <w:rPr>
          <w:rFonts w:cs="Arial"/>
        </w:rPr>
        <w:fldChar w:fldCharType="end"/>
      </w:r>
      <w:r w:rsidRPr="005D1A83">
        <w:rPr>
          <w:rFonts w:cs="Arial"/>
        </w:rPr>
        <w:t xml:space="preserve"> </w:t>
      </w:r>
    </w:p>
    <w:p w14:paraId="1F9390E5" w14:textId="77777777" w:rsidR="005D1A83" w:rsidRPr="005D1A83" w:rsidRDefault="005D1A83" w:rsidP="005D1A83">
      <w:pPr>
        <w:numPr>
          <w:ilvl w:val="0"/>
          <w:numId w:val="17"/>
        </w:numPr>
        <w:contextualSpacing/>
      </w:pPr>
      <w:r w:rsidRPr="005D1A83">
        <w:rPr>
          <w:rFonts w:cs="Arial"/>
        </w:rPr>
        <w:t>In 2019, 54</w:t>
      </w:r>
      <w:r w:rsidR="00A302AE">
        <w:rPr>
          <w:rFonts w:cs="Arial"/>
        </w:rPr>
        <w:t xml:space="preserve"> per cent</w:t>
      </w:r>
      <w:r w:rsidR="00A302AE" w:rsidRPr="005D1A83">
        <w:rPr>
          <w:rFonts w:cs="Arial"/>
        </w:rPr>
        <w:t xml:space="preserve"> </w:t>
      </w:r>
      <w:r w:rsidRPr="005D1A83">
        <w:rPr>
          <w:rFonts w:cs="Arial"/>
        </w:rPr>
        <w:t>of adults and 21</w:t>
      </w:r>
      <w:r w:rsidR="00A302AE">
        <w:rPr>
          <w:rFonts w:cs="Arial"/>
        </w:rPr>
        <w:t xml:space="preserve"> per cent</w:t>
      </w:r>
      <w:r w:rsidR="00A302AE" w:rsidRPr="005D1A83">
        <w:rPr>
          <w:rFonts w:cs="Arial"/>
        </w:rPr>
        <w:t xml:space="preserve"> </w:t>
      </w:r>
      <w:r w:rsidRPr="005D1A83">
        <w:rPr>
          <w:rFonts w:cs="Arial"/>
        </w:rPr>
        <w:t xml:space="preserve">of children in WA did not consume sufficient serves of fruit per day for good health. </w:t>
      </w:r>
      <w:r w:rsidR="0093075F">
        <w:rPr>
          <w:rFonts w:cs="Arial"/>
        </w:rPr>
        <w:fldChar w:fldCharType="begin"/>
      </w:r>
      <w:r w:rsidR="00525E47">
        <w:rPr>
          <w:rFonts w:cs="Arial"/>
        </w:rPr>
        <w:instrText xml:space="preserve"> ADDIN EN.CITE &lt;EndNote&gt;&lt;Cite&gt;&lt;Author&gt;Dombrovskaya&lt;/Author&gt;&lt;Year&gt;2020&lt;/Year&gt;&lt;RecNum&gt;1320&lt;/RecNum&gt;&lt;DisplayText&gt;&lt;style face="superscript"&gt;25, 128&lt;/style&gt;&lt;/DisplayText&gt;&lt;record&gt;&lt;rec-number&gt;1320&lt;/rec-number&gt;&lt;foreign-keys&gt;&lt;key app="EN" db-id="zxa00wf2opvf9oeeset50xz7ezpfwre2v20z" timestamp="1622700799"&gt;1320&lt;/key&gt;&lt;/foreign-keys&gt;&lt;ref-type name="Web Page"&gt;12&lt;/ref-type&gt;&lt;contributors&gt;&lt;authors&gt;&lt;author&gt;Dombrovskaya, M.&lt;/author&gt;&lt;author&gt;Landrigan, T.&lt;/author&gt;&lt;author&gt;Patterson, C.&lt;/author&gt;&lt;/authors&gt;&lt;/contributors&gt;&lt;titles&gt;&lt;title&gt;Health and Wellbeing of Children in Western Australia in 2019 - Overview and Trends.&lt;/title&gt;&lt;/titles&gt;&lt;volume&gt;Nov 2021&lt;/volume&gt;&lt;dates&gt;&lt;year&gt;2020&lt;/year&gt;&lt;/dates&gt;&lt;pub-location&gt;Perth, Western Australia&lt;/pub-location&gt;&lt;publisher&gt;Department of Health &lt;/publisher&gt;&lt;urls&gt;&lt;related-urls&gt;&lt;url&gt;https://ww2.health.wa.gov.au/Reports-and-publications/Population-surveys]&lt;/url&gt;&lt;/related-urls&gt;&lt;/urls&gt;&lt;/record&gt;&lt;/Cite&gt;&lt;Cite&gt;&lt;Author&gt;Dombrovskaya&lt;/Author&gt;&lt;Year&gt;2020&lt;/Year&gt;&lt;RecNum&gt;1173&lt;/RecNum&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Health&lt;/publisher&gt;&lt;urls&gt;&lt;related-urls&gt;&lt;url&gt;https://ww2.health.wa.gov.au/Reports-and-publications/Population-surveys]&lt;/url&gt;&lt;/related-urls&gt;&lt;/urls&gt;&lt;/record&gt;&lt;/Cite&gt;&lt;/EndNote&gt;</w:instrText>
      </w:r>
      <w:r w:rsidR="0093075F">
        <w:rPr>
          <w:rFonts w:cs="Arial"/>
        </w:rPr>
        <w:fldChar w:fldCharType="separate"/>
      </w:r>
      <w:r w:rsidR="00525E47" w:rsidRPr="00525E47">
        <w:rPr>
          <w:rFonts w:cs="Arial"/>
          <w:noProof/>
          <w:vertAlign w:val="superscript"/>
        </w:rPr>
        <w:t>25, 128</w:t>
      </w:r>
      <w:r w:rsidR="0093075F">
        <w:rPr>
          <w:rFonts w:cs="Arial"/>
        </w:rPr>
        <w:fldChar w:fldCharType="end"/>
      </w:r>
      <w:r w:rsidRPr="005D1A83">
        <w:t xml:space="preserve"> </w:t>
      </w:r>
      <w:bookmarkStart w:id="45" w:name="_Hlk87021749"/>
      <w:r w:rsidRPr="005D1A83">
        <w:t xml:space="preserve"> </w:t>
      </w:r>
      <w:bookmarkEnd w:id="45"/>
    </w:p>
    <w:p w14:paraId="7B2A5710" w14:textId="77777777" w:rsidR="005D1A83" w:rsidRPr="005D1A83" w:rsidRDefault="005D1A83" w:rsidP="005D1A83">
      <w:pPr>
        <w:numPr>
          <w:ilvl w:val="0"/>
          <w:numId w:val="17"/>
        </w:numPr>
        <w:contextualSpacing/>
        <w:rPr>
          <w:szCs w:val="24"/>
        </w:rPr>
      </w:pPr>
      <w:r w:rsidRPr="005D1A83">
        <w:rPr>
          <w:rFonts w:cs="Arial"/>
          <w:szCs w:val="24"/>
        </w:rPr>
        <w:t>81</w:t>
      </w:r>
      <w:r w:rsidR="00A302AE">
        <w:rPr>
          <w:rFonts w:cs="Arial"/>
          <w:szCs w:val="24"/>
        </w:rPr>
        <w:t xml:space="preserve"> per cent</w:t>
      </w:r>
      <w:r w:rsidR="00A302AE" w:rsidRPr="005D1A83">
        <w:rPr>
          <w:rFonts w:cs="Arial"/>
          <w:szCs w:val="24"/>
        </w:rPr>
        <w:t xml:space="preserve"> </w:t>
      </w:r>
      <w:r w:rsidRPr="005D1A83">
        <w:rPr>
          <w:rFonts w:cs="Arial"/>
          <w:szCs w:val="24"/>
        </w:rPr>
        <w:t>of WA adults report it would be easier for them and their families to eat a healthy diet if children were not exposed to unhealthy food and drink advertising and promotions.</w:t>
      </w:r>
      <w:r w:rsidR="0093075F">
        <w:rPr>
          <w:rFonts w:cs="Arial"/>
          <w:szCs w:val="24"/>
        </w:rPr>
        <w:fldChar w:fldCharType="begin"/>
      </w:r>
      <w:r w:rsidR="00525E47">
        <w:rPr>
          <w:rFonts w:cs="Arial"/>
          <w:szCs w:val="24"/>
        </w:rPr>
        <w:instrText xml:space="preserve"> ADDIN EN.CITE &lt;EndNote&gt;&lt;Cite&gt;&lt;Author&gt;Miller&lt;/Author&gt;&lt;Year&gt;2017&lt;/Year&gt;&lt;RecNum&gt;1323&lt;/RecNum&gt;&lt;DisplayText&gt;&lt;style face="superscript"&gt;131&lt;/style&gt;&lt;/DisplayText&gt;&lt;record&gt;&lt;rec-number&gt;1323&lt;/rec-number&gt;&lt;foreign-keys&gt;&lt;key app="EN" db-id="zxa00wf2opvf9oeeset50xz7ezpfwre2v20z" timestamp="1623291880"&gt;1323&lt;/key&gt;&lt;/foreign-keys&gt;&lt;ref-type name="Web Page"&gt;12&lt;/ref-type&gt;&lt;contributors&gt;&lt;authors&gt;&lt;author&gt;Miller, M.&lt;/author&gt;&lt;author&gt;Miller, S. &lt;/author&gt;&lt;/authors&gt;&lt;/contributors&gt;&lt;titles&gt;&lt;title&gt;Nutrition Monitoring Survey Series 2015 Key Findings.&lt;/title&gt;&lt;/titles&gt;&lt;dates&gt;&lt;year&gt;2017&lt;/year&gt;&lt;/dates&gt;&lt;pub-location&gt;Perth, Australia&lt;/pub-location&gt;&lt;publisher&gt;Western Australian Department of Health&lt;/publisher&gt;&lt;urls&gt;&lt;related-urls&gt;&lt;url&gt;https://ww2.health.wa.gov.au/Articles/N_R/Nutrition-Monitoring-Survey-Series]&lt;/url&gt;&lt;/related-urls&gt;&lt;/urls&gt;&lt;/record&gt;&lt;/Cite&gt;&lt;/EndNote&gt;</w:instrText>
      </w:r>
      <w:r w:rsidR="0093075F">
        <w:rPr>
          <w:rFonts w:cs="Arial"/>
          <w:szCs w:val="24"/>
        </w:rPr>
        <w:fldChar w:fldCharType="separate"/>
      </w:r>
      <w:r w:rsidR="00525E47" w:rsidRPr="00525E47">
        <w:rPr>
          <w:rFonts w:cs="Arial"/>
          <w:noProof/>
          <w:szCs w:val="24"/>
          <w:vertAlign w:val="superscript"/>
        </w:rPr>
        <w:t>131</w:t>
      </w:r>
      <w:r w:rsidR="0093075F">
        <w:rPr>
          <w:rFonts w:cs="Arial"/>
          <w:szCs w:val="24"/>
        </w:rPr>
        <w:fldChar w:fldCharType="end"/>
      </w:r>
    </w:p>
    <w:p w14:paraId="225AF1A8" w14:textId="77777777" w:rsidR="005D1A83" w:rsidRPr="005D1A83" w:rsidRDefault="005D1A83" w:rsidP="005D1A83">
      <w:pPr>
        <w:numPr>
          <w:ilvl w:val="0"/>
          <w:numId w:val="17"/>
        </w:numPr>
        <w:contextualSpacing/>
        <w:rPr>
          <w:szCs w:val="24"/>
        </w:rPr>
      </w:pPr>
      <w:r w:rsidRPr="005D1A83">
        <w:rPr>
          <w:rFonts w:cs="Arial"/>
          <w:szCs w:val="24"/>
        </w:rPr>
        <w:lastRenderedPageBreak/>
        <w:t>WA secondary school students are exposed to an average of 37 advertisements for unhealthy discretionary food or drink while travelling one-way on public transport to school each day.</w:t>
      </w:r>
      <w:r w:rsidR="0093075F">
        <w:rPr>
          <w:rFonts w:cs="Arial"/>
          <w:szCs w:val="24"/>
        </w:rPr>
        <w:fldChar w:fldCharType="begin"/>
      </w:r>
      <w:r w:rsidR="00321547">
        <w:rPr>
          <w:rFonts w:cs="Arial"/>
          <w:szCs w:val="24"/>
        </w:rPr>
        <w:instrText xml:space="preserve"> ADDIN EN.CITE &lt;EndNote&gt;&lt;Cite&gt;&lt;Author&gt;Trapp&lt;/Author&gt;&lt;Year&gt;2021&lt;/Year&gt;&lt;RecNum&gt;1578&lt;/RecNum&gt;&lt;DisplayText&gt;&lt;style face="superscript"&gt;132&lt;/style&gt;&lt;/DisplayText&gt;&lt;record&gt;&lt;rec-number&gt;1578&lt;/rec-number&gt;&lt;foreign-keys&gt;&lt;key app="EN" db-id="zxa00wf2opvf9oeeset50xz7ezpfwre2v20z" timestamp="1635740937"&gt;1578&lt;/key&gt;&lt;/foreign-keys&gt;&lt;ref-type name="Journal Article"&gt;17&lt;/ref-type&gt;&lt;contributors&gt;&lt;authors&gt;&lt;author&gt;Trapp, G.&lt;/author&gt;&lt;author&gt;Hooper, P.&lt;/author&gt;&lt;author&gt;Thornton, L. E.&lt;/author&gt;&lt;author&gt;Kennington, K.&lt;/author&gt;&lt;author&gt;Sartori, A.&lt;/author&gt;&lt;author&gt;Wickens, N.&lt;/author&gt;&lt;author&gt;Billingham, W.&lt;/author&gt;&lt;/authors&gt;&lt;/contributors&gt;&lt;titles&gt;&lt;title&gt;Exposure to unhealthy food and beverage advertising during the school commute in Australia&lt;/title&gt;&lt;secondary-title&gt;J Epidemiol Community Health&lt;/secondary-title&gt;&lt;/titles&gt;&lt;periodical&gt;&lt;full-title&gt;J Epidemiol Community Health&lt;/full-title&gt;&lt;/periodical&gt;&lt;pages&gt;1232-35&lt;/pages&gt;&lt;volume&gt;75&lt;/volume&gt;&lt;number&gt;12&lt;/number&gt;&lt;dates&gt;&lt;year&gt;2021&lt;/year&gt;&lt;/dates&gt;&lt;urls&gt;&lt;related-urls&gt;&lt;url&gt;https://jech.bmj.com/content/75/12/1232&lt;/url&gt;&lt;/related-urls&gt;&lt;/urls&gt;&lt;electronic-resource-num&gt;10.1136/jech-2021-217032&lt;/electronic-resource-num&gt;&lt;/record&gt;&lt;/Cite&gt;&lt;/EndNote&gt;</w:instrText>
      </w:r>
      <w:r w:rsidR="0093075F">
        <w:rPr>
          <w:rFonts w:cs="Arial"/>
          <w:szCs w:val="24"/>
        </w:rPr>
        <w:fldChar w:fldCharType="separate"/>
      </w:r>
      <w:r w:rsidR="00525E47" w:rsidRPr="00525E47">
        <w:rPr>
          <w:rFonts w:cs="Arial"/>
          <w:noProof/>
          <w:szCs w:val="24"/>
          <w:vertAlign w:val="superscript"/>
        </w:rPr>
        <w:t>132</w:t>
      </w:r>
      <w:r w:rsidR="0093075F">
        <w:rPr>
          <w:rFonts w:cs="Arial"/>
          <w:szCs w:val="24"/>
        </w:rPr>
        <w:fldChar w:fldCharType="end"/>
      </w:r>
    </w:p>
    <w:p w14:paraId="15F582CA" w14:textId="77777777" w:rsidR="005D1A83" w:rsidRPr="005D1A83" w:rsidRDefault="005D1A83" w:rsidP="005D1A83">
      <w:pPr>
        <w:numPr>
          <w:ilvl w:val="0"/>
          <w:numId w:val="17"/>
        </w:numPr>
        <w:contextualSpacing/>
        <w:rPr>
          <w:szCs w:val="24"/>
        </w:rPr>
      </w:pPr>
      <w:r w:rsidRPr="005D1A83">
        <w:rPr>
          <w:rFonts w:cs="Arial"/>
          <w:szCs w:val="24"/>
        </w:rPr>
        <w:t>In 2019, 42</w:t>
      </w:r>
      <w:r w:rsidR="00740236">
        <w:rPr>
          <w:rFonts w:cs="Arial"/>
          <w:szCs w:val="24"/>
        </w:rPr>
        <w:t xml:space="preserve"> per cent</w:t>
      </w:r>
      <w:r w:rsidR="00740236" w:rsidRPr="005D1A83">
        <w:rPr>
          <w:rFonts w:cs="Arial"/>
          <w:szCs w:val="24"/>
        </w:rPr>
        <w:t xml:space="preserve"> </w:t>
      </w:r>
      <w:r w:rsidRPr="005D1A83">
        <w:rPr>
          <w:rFonts w:cs="Arial"/>
          <w:szCs w:val="24"/>
        </w:rPr>
        <w:t>of WA adults and 62</w:t>
      </w:r>
      <w:r w:rsidR="00900905">
        <w:rPr>
          <w:rFonts w:cs="Arial"/>
          <w:szCs w:val="24"/>
        </w:rPr>
        <w:t xml:space="preserve"> </w:t>
      </w:r>
      <w:r w:rsidR="00740236">
        <w:rPr>
          <w:rFonts w:cs="Arial"/>
          <w:szCs w:val="24"/>
        </w:rPr>
        <w:t>per cent</w:t>
      </w:r>
      <w:r w:rsidR="00740236" w:rsidRPr="005D1A83">
        <w:rPr>
          <w:rFonts w:cs="Arial"/>
          <w:szCs w:val="24"/>
        </w:rPr>
        <w:t xml:space="preserve"> </w:t>
      </w:r>
      <w:r w:rsidRPr="005D1A83">
        <w:rPr>
          <w:rFonts w:cs="Arial"/>
          <w:szCs w:val="24"/>
        </w:rPr>
        <w:t>of WA children (5</w:t>
      </w:r>
      <w:r w:rsidR="00BB2D23">
        <w:rPr>
          <w:rFonts w:cs="Arial"/>
          <w:szCs w:val="24"/>
        </w:rPr>
        <w:t xml:space="preserve"> to </w:t>
      </w:r>
      <w:r w:rsidRPr="005D1A83">
        <w:rPr>
          <w:rFonts w:cs="Arial"/>
          <w:szCs w:val="24"/>
        </w:rPr>
        <w:t>15 years) did not engage in enough physical activity for good health.</w:t>
      </w:r>
      <w:r w:rsidR="0093075F">
        <w:rPr>
          <w:rFonts w:cs="Arial"/>
          <w:szCs w:val="24"/>
        </w:rPr>
        <w:fldChar w:fldCharType="begin"/>
      </w:r>
      <w:r w:rsidR="00525E47">
        <w:rPr>
          <w:rFonts w:cs="Arial"/>
          <w:szCs w:val="24"/>
        </w:rPr>
        <w:instrText xml:space="preserve"> ADDIN EN.CITE &lt;EndNote&gt;&lt;Cite&gt;&lt;Author&gt;Dombrovskaya&lt;/Author&gt;&lt;Year&gt;2020&lt;/Year&gt;&lt;RecNum&gt;1173&lt;/RecNum&gt;&lt;DisplayText&gt;&lt;style face="superscript"&gt;25, 128&lt;/style&gt;&lt;/DisplayText&gt;&lt;record&gt;&lt;rec-number&gt;1173&lt;/rec-number&gt;&lt;foreign-keys&gt;&lt;key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Cite&gt;&lt;Author&gt;Dombrovskaya&lt;/Author&gt;&lt;Year&gt;2020&lt;/Year&gt;&lt;RecNum&gt;1320&lt;/RecNum&gt;&lt;record&gt;&lt;rec-number&gt;1320&lt;/rec-number&gt;&lt;foreign-keys&gt;&lt;key app="EN" db-id="zxa00wf2opvf9oeeset50xz7ezpfwre2v20z" timestamp="1622700799"&gt;1320&lt;/key&gt;&lt;/foreign-keys&gt;&lt;ref-type name="Web Page"&gt;12&lt;/ref-type&gt;&lt;contributors&gt;&lt;authors&gt;&lt;author&gt;Dombrovskaya, M.&lt;/author&gt;&lt;author&gt;Landrigan, T.&lt;/author&gt;&lt;author&gt;Patterson, C.&lt;/author&gt;&lt;/authors&gt;&lt;/contributors&gt;&lt;titles&gt;&lt;title&gt;Health and Wellbeing of Children in Western Australia in 2019 - Overview and Trends.&lt;/title&gt;&lt;/titles&gt;&lt;volume&gt;Nov 2021&lt;/volume&gt;&lt;dates&gt;&lt;year&gt;2020&lt;/year&gt;&lt;/dates&gt;&lt;pub-location&gt;Perth, Western Australia&lt;/pub-location&gt;&lt;publisher&gt;Department of Health &lt;/publisher&gt;&lt;urls&gt;&lt;related-urls&gt;&lt;url&gt;https://ww2.health.wa.gov.au/Reports-and-publications/Population-surveys]&lt;/url&gt;&lt;/related-urls&gt;&lt;/urls&gt;&lt;/record&gt;&lt;/Cite&gt;&lt;/EndNote&gt;</w:instrText>
      </w:r>
      <w:r w:rsidR="0093075F">
        <w:rPr>
          <w:rFonts w:cs="Arial"/>
          <w:szCs w:val="24"/>
        </w:rPr>
        <w:fldChar w:fldCharType="separate"/>
      </w:r>
      <w:r w:rsidR="00525E47" w:rsidRPr="00525E47">
        <w:rPr>
          <w:rFonts w:cs="Arial"/>
          <w:noProof/>
          <w:szCs w:val="24"/>
          <w:vertAlign w:val="superscript"/>
        </w:rPr>
        <w:t>25, 128</w:t>
      </w:r>
      <w:r w:rsidR="0093075F">
        <w:rPr>
          <w:rFonts w:cs="Arial"/>
          <w:szCs w:val="24"/>
        </w:rPr>
        <w:fldChar w:fldCharType="end"/>
      </w:r>
      <w:r w:rsidRPr="005D1A83">
        <w:rPr>
          <w:szCs w:val="24"/>
        </w:rPr>
        <w:t xml:space="preserve"> </w:t>
      </w:r>
    </w:p>
    <w:p w14:paraId="06A7412C" w14:textId="26527D82" w:rsidR="005D1A83" w:rsidRPr="005D1A83" w:rsidRDefault="005D1A83" w:rsidP="005D1A83">
      <w:pPr>
        <w:numPr>
          <w:ilvl w:val="0"/>
          <w:numId w:val="17"/>
        </w:numPr>
        <w:contextualSpacing/>
        <w:rPr>
          <w:szCs w:val="24"/>
        </w:rPr>
      </w:pPr>
      <w:r w:rsidRPr="005D1A83">
        <w:rPr>
          <w:rFonts w:cs="Arial"/>
          <w:szCs w:val="24"/>
        </w:rPr>
        <w:t>In 2019, 35</w:t>
      </w:r>
      <w:r w:rsidR="009B45A8">
        <w:rPr>
          <w:rFonts w:cs="Arial"/>
          <w:szCs w:val="24"/>
        </w:rPr>
        <w:t xml:space="preserve"> </w:t>
      </w:r>
      <w:r w:rsidR="00BB2D23">
        <w:rPr>
          <w:rFonts w:cs="Arial"/>
          <w:szCs w:val="24"/>
        </w:rPr>
        <w:t>per cent</w:t>
      </w:r>
      <w:r w:rsidRPr="005D1A83">
        <w:rPr>
          <w:rFonts w:cs="Arial"/>
          <w:szCs w:val="24"/>
        </w:rPr>
        <w:t xml:space="preserve"> of WA children did not meet the guidelines for limiting sedentary screen time.</w:t>
      </w:r>
      <w:r w:rsidR="0093075F">
        <w:rPr>
          <w:rFonts w:cs="Arial"/>
          <w:szCs w:val="24"/>
        </w:rPr>
        <w:fldChar w:fldCharType="begin"/>
      </w:r>
      <w:r w:rsidR="00525E47">
        <w:rPr>
          <w:rFonts w:cs="Arial"/>
          <w:szCs w:val="24"/>
        </w:rPr>
        <w:instrText xml:space="preserve"> ADDIN EN.CITE &lt;EndNote&gt;&lt;Cite&gt;&lt;Author&gt;Dombrovskaya&lt;/Author&gt;&lt;Year&gt;2020&lt;/Year&gt;&lt;RecNum&gt;1320&lt;/RecNum&gt;&lt;DisplayText&gt;&lt;style face="superscript"&gt;128&lt;/style&gt;&lt;/DisplayText&gt;&lt;record&gt;&lt;rec-number&gt;1320&lt;/rec-number&gt;&lt;foreign-keys&gt;&lt;key app="EN" db-id="zxa00wf2opvf9oeeset50xz7ezpfwre2v20z" timestamp="1622700799"&gt;1320&lt;/key&gt;&lt;/foreign-keys&gt;&lt;ref-type name="Web Page"&gt;12&lt;/ref-type&gt;&lt;contributors&gt;&lt;authors&gt;&lt;author&gt;Dombrovskaya, M.&lt;/author&gt;&lt;author&gt;Landrigan, T.&lt;/author&gt;&lt;author&gt;Patterson, C.&lt;/author&gt;&lt;/authors&gt;&lt;/contributors&gt;&lt;titles&gt;&lt;title&gt;Health and Wellbeing of Children in Western Australia in 2019 - Overview and Trends.&lt;/title&gt;&lt;/titles&gt;&lt;volume&gt;Nov 2021&lt;/volume&gt;&lt;dates&gt;&lt;year&gt;2020&lt;/year&gt;&lt;/dates&gt;&lt;pub-location&gt;Perth, Western Australia&lt;/pub-location&gt;&lt;publisher&gt;Department of Health &lt;/publisher&gt;&lt;urls&gt;&lt;related-urls&gt;&lt;url&gt;https://ww2.health.wa.gov.au/Reports-and-publications/Population-surveys]&lt;/url&gt;&lt;/related-urls&gt;&lt;/urls&gt;&lt;/record&gt;&lt;/Cite&gt;&lt;/EndNote&gt;</w:instrText>
      </w:r>
      <w:r w:rsidR="0093075F">
        <w:rPr>
          <w:rFonts w:cs="Arial"/>
          <w:szCs w:val="24"/>
        </w:rPr>
        <w:fldChar w:fldCharType="separate"/>
      </w:r>
      <w:r w:rsidR="00525E47" w:rsidRPr="00525E47">
        <w:rPr>
          <w:rFonts w:cs="Arial"/>
          <w:noProof/>
          <w:szCs w:val="24"/>
          <w:vertAlign w:val="superscript"/>
        </w:rPr>
        <w:t>128</w:t>
      </w:r>
      <w:r w:rsidR="0093075F">
        <w:rPr>
          <w:rFonts w:cs="Arial"/>
          <w:szCs w:val="24"/>
        </w:rPr>
        <w:fldChar w:fldCharType="end"/>
      </w:r>
    </w:p>
    <w:p w14:paraId="597BFAE4" w14:textId="77777777" w:rsidR="005D1A83" w:rsidRPr="005D1A83" w:rsidRDefault="005D1A83" w:rsidP="005D1A83">
      <w:pPr>
        <w:numPr>
          <w:ilvl w:val="0"/>
          <w:numId w:val="17"/>
        </w:numPr>
        <w:spacing w:after="0"/>
        <w:contextualSpacing/>
        <w:rPr>
          <w:rFonts w:cs="Arial"/>
          <w:szCs w:val="24"/>
        </w:rPr>
      </w:pPr>
      <w:r w:rsidRPr="00380B6A">
        <w:rPr>
          <w:rFonts w:cs="Arial"/>
          <w:szCs w:val="24"/>
        </w:rPr>
        <w:t>Two-thirds</w:t>
      </w:r>
      <w:r w:rsidRPr="005D1A83">
        <w:rPr>
          <w:rFonts w:cs="Arial"/>
          <w:szCs w:val="24"/>
        </w:rPr>
        <w:t xml:space="preserve"> of WA adults spent 14 or more hours per week (</w:t>
      </w:r>
      <w:r w:rsidR="00900905">
        <w:rPr>
          <w:rFonts w:cs="Arial"/>
          <w:szCs w:val="24"/>
        </w:rPr>
        <w:t>2 hours per day</w:t>
      </w:r>
      <w:r w:rsidRPr="005D1A83">
        <w:rPr>
          <w:rFonts w:cs="Arial"/>
          <w:szCs w:val="24"/>
        </w:rPr>
        <w:t>) on sedentary screen time activities in 2019.</w:t>
      </w:r>
      <w:r w:rsidR="0093075F">
        <w:rPr>
          <w:rFonts w:cs="Arial"/>
          <w:szCs w:val="24"/>
        </w:rPr>
        <w:fldChar w:fldCharType="begin"/>
      </w:r>
      <w:r w:rsidR="00960826">
        <w:rPr>
          <w:rFonts w:cs="Arial"/>
          <w:szCs w:val="24"/>
        </w:rPr>
        <w:instrText xml:space="preserve"> ADDIN EN.CITE &lt;EndNote&gt;&lt;Cite&gt;&lt;Author&gt;Dombrovskaya&lt;/Author&gt;&lt;Year&gt;2020&lt;/Year&gt;&lt;RecNum&gt;1173&lt;/RecNum&gt;&lt;DisplayText&gt;&lt;style face="superscript"&gt;25&lt;/style&gt;&lt;/DisplayText&gt;&lt;record&gt;&lt;rec-number&gt;1173&lt;/rec-number&gt;&lt;foreign-keys&gt;&lt;key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Health&lt;/publisher&gt;&lt;urls&gt;&lt;related-urls&gt;&lt;url&gt;https://ww2.health.wa.gov.au/Reports-and-publications/Population-surveys]&lt;/url&gt;&lt;/related-urls&gt;&lt;/urls&gt;&lt;/record&gt;&lt;/Cite&gt;&lt;/EndNote&gt;</w:instrText>
      </w:r>
      <w:r w:rsidR="0093075F">
        <w:rPr>
          <w:rFonts w:cs="Arial"/>
          <w:szCs w:val="24"/>
        </w:rPr>
        <w:fldChar w:fldCharType="separate"/>
      </w:r>
      <w:r w:rsidR="00404D9F" w:rsidRPr="00404D9F">
        <w:rPr>
          <w:rFonts w:cs="Arial"/>
          <w:noProof/>
          <w:szCs w:val="24"/>
          <w:vertAlign w:val="superscript"/>
        </w:rPr>
        <w:t>25</w:t>
      </w:r>
      <w:r w:rsidR="0093075F">
        <w:rPr>
          <w:rFonts w:cs="Arial"/>
          <w:szCs w:val="24"/>
        </w:rPr>
        <w:fldChar w:fldCharType="end"/>
      </w:r>
    </w:p>
    <w:p w14:paraId="0454E8BB" w14:textId="77777777" w:rsidR="005D1A83" w:rsidRPr="005D1A83" w:rsidRDefault="005D1A83" w:rsidP="005D1A83">
      <w:pPr>
        <w:numPr>
          <w:ilvl w:val="0"/>
          <w:numId w:val="17"/>
        </w:numPr>
        <w:spacing w:before="240" w:after="120"/>
        <w:contextualSpacing/>
        <w:rPr>
          <w:szCs w:val="24"/>
        </w:rPr>
      </w:pPr>
      <w:r w:rsidRPr="005D1A83">
        <w:rPr>
          <w:rFonts w:cs="Arial"/>
          <w:szCs w:val="24"/>
        </w:rPr>
        <w:t>If all WA adults were a healthy weight there would be major reductions in chronic diseases such as type 2 diabetes (53</w:t>
      </w:r>
      <w:r w:rsidR="00900905">
        <w:rPr>
          <w:rFonts w:cs="Arial"/>
          <w:szCs w:val="24"/>
        </w:rPr>
        <w:t xml:space="preserve"> </w:t>
      </w:r>
      <w:r w:rsidR="00BB2D23">
        <w:rPr>
          <w:rFonts w:cs="Arial"/>
          <w:szCs w:val="24"/>
        </w:rPr>
        <w:t>per cent</w:t>
      </w:r>
      <w:r w:rsidRPr="005D1A83">
        <w:rPr>
          <w:rFonts w:cs="Arial"/>
          <w:szCs w:val="24"/>
        </w:rPr>
        <w:t>), chronic kidney disease (39</w:t>
      </w:r>
      <w:r w:rsidR="00900905">
        <w:rPr>
          <w:rFonts w:cs="Arial"/>
          <w:szCs w:val="24"/>
        </w:rPr>
        <w:t xml:space="preserve"> </w:t>
      </w:r>
      <w:r w:rsidR="00BB2D23">
        <w:rPr>
          <w:rFonts w:cs="Arial"/>
          <w:szCs w:val="24"/>
        </w:rPr>
        <w:t>per cent</w:t>
      </w:r>
      <w:r w:rsidRPr="005D1A83">
        <w:rPr>
          <w:rFonts w:cs="Arial"/>
          <w:szCs w:val="24"/>
        </w:rPr>
        <w:t>), oesophageal cancer (34</w:t>
      </w:r>
      <w:r w:rsidR="00900905">
        <w:rPr>
          <w:rFonts w:cs="Arial"/>
          <w:szCs w:val="24"/>
        </w:rPr>
        <w:t xml:space="preserve"> </w:t>
      </w:r>
      <w:r w:rsidR="00BB2D23">
        <w:rPr>
          <w:rFonts w:cs="Arial"/>
          <w:szCs w:val="24"/>
        </w:rPr>
        <w:t>per cent</w:t>
      </w:r>
      <w:r w:rsidRPr="005D1A83">
        <w:rPr>
          <w:rFonts w:cs="Arial"/>
          <w:szCs w:val="24"/>
        </w:rPr>
        <w:t>), coronary heart disease (25</w:t>
      </w:r>
      <w:r w:rsidR="00900905">
        <w:rPr>
          <w:rFonts w:cs="Arial"/>
          <w:szCs w:val="24"/>
        </w:rPr>
        <w:t xml:space="preserve"> </w:t>
      </w:r>
      <w:r w:rsidR="00BB2D23">
        <w:rPr>
          <w:rFonts w:cs="Arial"/>
          <w:szCs w:val="24"/>
        </w:rPr>
        <w:t>per cent</w:t>
      </w:r>
      <w:r w:rsidRPr="005D1A83">
        <w:rPr>
          <w:rFonts w:cs="Arial"/>
          <w:szCs w:val="24"/>
        </w:rPr>
        <w:t>), ischaemic stroke (18</w:t>
      </w:r>
      <w:r w:rsidR="00900905">
        <w:rPr>
          <w:rFonts w:cs="Arial"/>
          <w:szCs w:val="24"/>
        </w:rPr>
        <w:t xml:space="preserve"> </w:t>
      </w:r>
      <w:r w:rsidR="00BB2D23">
        <w:rPr>
          <w:rFonts w:cs="Arial"/>
          <w:szCs w:val="24"/>
        </w:rPr>
        <w:t>per cent</w:t>
      </w:r>
      <w:r w:rsidRPr="005D1A83">
        <w:rPr>
          <w:rFonts w:cs="Arial"/>
          <w:szCs w:val="24"/>
        </w:rPr>
        <w:t>), bowel cancer (13</w:t>
      </w:r>
      <w:r w:rsidR="00900905">
        <w:rPr>
          <w:rFonts w:cs="Arial"/>
          <w:szCs w:val="24"/>
        </w:rPr>
        <w:t xml:space="preserve"> </w:t>
      </w:r>
      <w:r w:rsidR="00BB2D23">
        <w:rPr>
          <w:rFonts w:cs="Arial"/>
          <w:szCs w:val="24"/>
        </w:rPr>
        <w:t>per cent</w:t>
      </w:r>
      <w:r w:rsidRPr="005D1A83">
        <w:rPr>
          <w:rFonts w:cs="Arial"/>
          <w:szCs w:val="24"/>
        </w:rPr>
        <w:t>), and breast cancer (11</w:t>
      </w:r>
      <w:r w:rsidR="00900905">
        <w:rPr>
          <w:rFonts w:cs="Arial"/>
          <w:szCs w:val="24"/>
        </w:rPr>
        <w:t xml:space="preserve"> </w:t>
      </w:r>
      <w:r w:rsidR="00BB2D23">
        <w:rPr>
          <w:rFonts w:cs="Arial"/>
          <w:szCs w:val="24"/>
        </w:rPr>
        <w:t>per cent</w:t>
      </w:r>
      <w:r w:rsidRPr="005D1A83">
        <w:rPr>
          <w:rFonts w:cs="Arial"/>
          <w:szCs w:val="24"/>
        </w:rPr>
        <w:t>)</w:t>
      </w:r>
      <w:r w:rsidR="0093075F">
        <w:rPr>
          <w:rFonts w:cs="Arial"/>
          <w:szCs w:val="24"/>
        </w:rPr>
        <w:fldChar w:fldCharType="begin"/>
      </w:r>
      <w:r w:rsidR="002969B4">
        <w:rPr>
          <w:rFonts w:cs="Arial"/>
          <w:szCs w:val="24"/>
        </w:rPr>
        <w:instrText xml:space="preserve"> ADDIN EN.CITE &lt;EndNote&gt;&lt;Cite&gt;&lt;Author&gt;Beswick&lt;/Author&gt;&lt;Year&gt;2020&lt;/Year&gt;&lt;RecNum&gt;1166&lt;/RecNum&gt;&lt;DisplayText&gt;&lt;style face="superscript"&gt;7, 37&lt;/style&gt;&lt;/DisplayText&gt;&lt;record&gt;&lt;rec-number&gt;1166&lt;/rec-number&gt;&lt;foreign-keys&gt;&lt;key app="EN" db-id="zxa00wf2opvf9oeeset50xz7ezpfwre2v20z" timestamp="1620630241"&gt;1166&lt;/key&gt;&lt;/foreign-keys&gt;&lt;ref-type name="Web Page"&gt;12&lt;/ref-type&gt;&lt;contributors&gt;&lt;authors&gt;&lt;author&gt;Beswick, AZ.&lt;/author&gt;&lt;author&gt;Ambrosini, GL. &lt;/author&gt;&lt;author&gt;Radomiljac, A. &lt;/author&gt;&lt;author&gt;Tomlin, S.&lt;/author&gt;&lt;author&gt;Chapman, AM. &lt;/author&gt;&lt;author&gt;Maticevic, J. &lt;/author&gt;&lt;author&gt;Winstanley, M. &lt;/author&gt;&lt;author&gt;Kirkland, L.&lt;/author&gt;&lt;/authors&gt;&lt;/contributors&gt;&lt;titles&gt;&lt;title&gt;The burden and cost of excess body mass in Western Australian adults and children.&lt;/title&gt;&lt;/titles&gt;&lt;dates&gt;&lt;year&gt;2020&lt;/year&gt;&lt;/dates&gt;&lt;pub-location&gt;Perth, Australia&lt;/pub-location&gt;&lt;publisher&gt;Western Australian Department of Health&lt;/publisher&gt;&lt;urls&gt;&lt;related-urls&gt;&lt;url&gt;https://ww2.health.wa.gov.au/Reports-and-publications/The-burden-and-cost-of-excess-body-mass-in-Western-Australian-adults-and-children]&lt;/url&gt;&lt;/related-urls&gt;&lt;/urls&gt;&lt;/record&gt;&lt;/Cite&gt;&lt;Cite&gt;&lt;Author&gt;Epidemiology Directorate&lt;/Author&gt;&lt;Year&gt;2020&lt;/Year&gt;&lt;RecNum&gt;1171&lt;/RecNum&gt;&lt;record&gt;&lt;rec-number&gt;1171&lt;/rec-number&gt;&lt;foreign-keys&gt;&lt;key app="EN" db-id="zxa00wf2opvf9oeeset50xz7ezpfwre2v20z" timestamp="1620630241"&gt;1171&lt;/key&gt;&lt;/foreign-keys&gt;&lt;ref-type name="Web Page"&gt;12&lt;/ref-type&gt;&lt;contributors&gt;&lt;authors&gt;&lt;author&gt;Epidemiology Directorate,&lt;/author&gt;&lt;/authors&gt;&lt;/contributors&gt;&lt;titles&gt;&lt;title&gt;Western Australian Burden of Disease Study 2015 - Contribution of risk factors to burden.&lt;/title&gt;&lt;/titles&gt;&lt;volume&gt;Nov 2021&lt;/volume&gt;&lt;dates&gt;&lt;year&gt;2020&lt;/year&gt;&lt;/dates&gt;&lt;pub-location&gt;Perth, Western Australia&lt;/pub-location&gt;&lt;publisher&gt;Department of Health&lt;/publisher&gt;&lt;urls&gt;&lt;related-urls&gt;&lt;url&gt;https://ww2.health.wa.gov.au/Reports-and-publications/Western-Australian-Burden-of-Disease-Study-2015]&lt;/url&gt;&lt;/related-urls&gt;&lt;/urls&gt;&lt;/record&gt;&lt;/Cite&gt;&lt;/EndNote&gt;</w:instrText>
      </w:r>
      <w:r w:rsidR="0093075F">
        <w:rPr>
          <w:rFonts w:cs="Arial"/>
          <w:szCs w:val="24"/>
        </w:rPr>
        <w:fldChar w:fldCharType="separate"/>
      </w:r>
      <w:r w:rsidR="002969B4" w:rsidRPr="002969B4">
        <w:rPr>
          <w:rFonts w:cs="Arial"/>
          <w:noProof/>
          <w:szCs w:val="24"/>
          <w:vertAlign w:val="superscript"/>
        </w:rPr>
        <w:t>7, 37</w:t>
      </w:r>
      <w:r w:rsidR="0093075F">
        <w:rPr>
          <w:rFonts w:cs="Arial"/>
          <w:szCs w:val="24"/>
        </w:rPr>
        <w:fldChar w:fldCharType="end"/>
      </w:r>
      <w:r w:rsidRPr="005D1A83">
        <w:rPr>
          <w:rFonts w:cs="Arial"/>
          <w:szCs w:val="24"/>
        </w:rPr>
        <w:t xml:space="preserve"> </w:t>
      </w:r>
    </w:p>
    <w:p w14:paraId="4870F0A0" w14:textId="77777777" w:rsidR="005D1A83" w:rsidRPr="005D1A83" w:rsidRDefault="005D1A83" w:rsidP="00E255C1">
      <w:pPr>
        <w:pStyle w:val="Heading2"/>
      </w:pPr>
      <w:r w:rsidRPr="005D1A83">
        <w:t>5.1.2</w:t>
      </w:r>
      <w:r w:rsidRPr="005D1A83">
        <w:tab/>
        <w:t>Priorities for halting the rise in obesity in WA</w:t>
      </w:r>
    </w:p>
    <w:p w14:paraId="2FCC07C9" w14:textId="77777777" w:rsidR="005D1A83" w:rsidRPr="005D1A83" w:rsidRDefault="005D1A83" w:rsidP="005D1A83">
      <w:r w:rsidRPr="005D1A83">
        <w:t>The prevalence of overweight and obesity is not equally distributed in the community. People living with low incomes, disabilities, in regional and remote areas, and Aboriginal people, are more likely to be affected by overweight and obesity.</w:t>
      </w:r>
      <w:r w:rsidR="0093075F">
        <w:fldChar w:fldCharType="begin"/>
      </w:r>
      <w:r w:rsidR="00525E47">
        <w:instrText xml:space="preserve"> ADDIN EN.CITE &lt;EndNote&gt;&lt;Cite&gt;&lt;Author&gt;Australian Institute of Health and Welfare&lt;/Author&gt;&lt;Year&gt;2017&lt;/Year&gt;&lt;RecNum&gt;1422&lt;/RecNum&gt;&lt;DisplayText&gt;&lt;style face="superscript"&gt;133&lt;/style&gt;&lt;/DisplayText&gt;&lt;record&gt;&lt;rec-number&gt;1422&lt;/rec-number&gt;&lt;foreign-keys&gt;&lt;key app="EN" db-id="zxa00wf2opvf9oeeset50xz7ezpfwre2v20z" timestamp="1625802526"&gt;1422&lt;/key&gt;&lt;/foreign-keys&gt;&lt;ref-type name="Web Page"&gt;12&lt;/ref-type&gt;&lt;contributors&gt;&lt;authors&gt;&lt;author&gt;Australian Institute of Health and Welfare,&lt;/author&gt;&lt;/authors&gt;&lt;/contributors&gt;&lt;titles&gt;&lt;title&gt;A picture of overweight and obesity in Australia.&lt;/title&gt;&lt;/titles&gt;&lt;dates&gt;&lt;year&gt;2017&lt;/year&gt;&lt;/dates&gt;&lt;pub-location&gt;Canberra, Australia&lt;/pub-location&gt;&lt;publisher&gt;AIHW&lt;/publisher&gt;&lt;urls&gt;&lt;related-urls&gt;&lt;url&gt;https://www.aihw.gov.au/reports/overweight-obesity/a-picture-of-overweight-and-obesity-in-australia]&lt;/url&gt;&lt;/related-urls&gt;&lt;/urls&gt;&lt;electronic-resource-num&gt;10.25816/5ebcbf95fa7e5&lt;/electronic-resource-num&gt;&lt;/record&gt;&lt;/Cite&gt;&lt;/EndNote&gt;</w:instrText>
      </w:r>
      <w:r w:rsidR="0093075F">
        <w:fldChar w:fldCharType="separate"/>
      </w:r>
      <w:r w:rsidR="00525E47" w:rsidRPr="00525E47">
        <w:rPr>
          <w:noProof/>
          <w:vertAlign w:val="superscript"/>
        </w:rPr>
        <w:t>133</w:t>
      </w:r>
      <w:r w:rsidR="0093075F">
        <w:fldChar w:fldCharType="end"/>
      </w:r>
      <w:r w:rsidRPr="005D1A83">
        <w:t xml:space="preserve"> Obesity prevention therefore requires partnerships across the health system, all levels of government, non-government organisations, industry, and the community, to address social determinants of health such as access to education, employment, affordable housing, food and health care.</w:t>
      </w:r>
      <w:r w:rsidR="0093075F">
        <w:fldChar w:fldCharType="begin"/>
      </w:r>
      <w:r w:rsidR="00D21271">
        <w:instrText xml:space="preserve"> ADDIN EN.CITE &lt;EndNote&gt;&lt;Cite&gt;&lt;Author&gt;Australian Institute for Health and Welfare&lt;/Author&gt;&lt;Year&gt;2020&lt;/Year&gt;&lt;RecNum&gt;1326&lt;/RecNum&gt;&lt;DisplayText&gt;&lt;style face="superscript"&gt;134&lt;/style&gt;&lt;/DisplayText&gt;&lt;record&gt;&lt;rec-number&gt;1326&lt;/rec-number&gt;&lt;foreign-keys&gt;&lt;key app="EN" db-id="zxa00wf2opvf9oeeset50xz7ezpfwre2v20z" timestamp="1623307320"&gt;1326&lt;/key&gt;&lt;/foreign-keys&gt;&lt;ref-type name="Web Page"&gt;12&lt;/ref-type&gt;&lt;contributors&gt;&lt;authors&gt;&lt;author&gt;Australian Institute for Health and Welfare,&lt;/author&gt;&lt;/authors&gt;&lt;/contributors&gt;&lt;titles&gt;&lt;title&gt;Social determinants of health. Australia’s Health Snapshots.&lt;/title&gt;&lt;/titles&gt;&lt;volume&gt;Jun 2020&lt;/volume&gt;&lt;dates&gt;&lt;year&gt;2020&lt;/year&gt;&lt;/dates&gt;&lt;pub-location&gt;Canberra, Australia&lt;/pub-location&gt;&lt;publisher&gt;AIHW&lt;/publisher&gt;&lt;urls&gt;&lt;related-urls&gt;&lt;url&gt;https://www.aihw.gov.au/reports/australias-health/social-determinants-of-health]&lt;/url&gt;&lt;/related-urls&gt;&lt;/urls&gt;&lt;/record&gt;&lt;/Cite&gt;&lt;/EndNote&gt;</w:instrText>
      </w:r>
      <w:r w:rsidR="0093075F">
        <w:fldChar w:fldCharType="separate"/>
      </w:r>
      <w:r w:rsidR="00525E47" w:rsidRPr="00525E47">
        <w:rPr>
          <w:noProof/>
          <w:vertAlign w:val="superscript"/>
        </w:rPr>
        <w:t>134</w:t>
      </w:r>
      <w:r w:rsidR="0093075F">
        <w:fldChar w:fldCharType="end"/>
      </w:r>
      <w:r w:rsidRPr="005D1A83">
        <w:t xml:space="preserve"> </w:t>
      </w:r>
    </w:p>
    <w:p w14:paraId="415385CF" w14:textId="77777777" w:rsidR="005D1A83" w:rsidRPr="005D1A83" w:rsidRDefault="005D1A83" w:rsidP="005D1A83">
      <w:r w:rsidRPr="005D1A83">
        <w:t>Approaches for preventing overweight and obesity should also recognise that increasing physical activity and healthier eating may improve health outcomes, including mental wellbeing, independent of weight loss.</w:t>
      </w:r>
      <w:r w:rsidR="0093075F">
        <w:fldChar w:fldCharType="begin"/>
      </w:r>
      <w:r w:rsidR="00EA6EC9">
        <w:instrText xml:space="preserve"> ADDIN EN.CITE &lt;EndNote&gt;&lt;Cite&gt;&lt;Author&gt;Firth&lt;/Author&gt;&lt;Year&gt;2020&lt;/Year&gt;&lt;RecNum&gt;1556&lt;/RecNum&gt;&lt;DisplayText&gt;&lt;style face="superscript"&gt;135, 136&lt;/style&gt;&lt;/DisplayText&gt;&lt;record&gt;&lt;rec-number&gt;1556&lt;/rec-number&gt;&lt;foreign-keys&gt;&lt;key app="EN" db-id="zxa00wf2opvf9oeeset50xz7ezpfwre2v20z" timestamp="1635731947"&gt;1556&lt;/key&gt;&lt;/foreign-keys&gt;&lt;ref-type name="Journal Article"&gt;17&lt;/ref-type&gt;&lt;contributors&gt;&lt;authors&gt;&lt;author&gt;Firth, Joseph&lt;/author&gt;&lt;author&gt;Gangwisch, James E&lt;/author&gt;&lt;author&gt;Borsini, Alessandra&lt;/author&gt;&lt;author&gt;Wootton, Robyn E&lt;/author&gt;&lt;author&gt;Mayer, Emeran A&lt;/author&gt;&lt;/authors&gt;&lt;/contributors&gt;&lt;titles&gt;&lt;title&gt;Food and mood: how do diet and nutrition affect mental wellbeing?&lt;/title&gt;&lt;secondary-title&gt;BMJ&lt;/secondary-title&gt;&lt;/titles&gt;&lt;periodical&gt;&lt;full-title&gt;BMJ&lt;/full-title&gt;&lt;/periodical&gt;&lt;pages&gt;m2382&lt;/pages&gt;&lt;volume&gt;369&lt;/volume&gt;&lt;dates&gt;&lt;year&gt;2020&lt;/year&gt;&lt;/dates&gt;&lt;urls&gt;&lt;related-urls&gt;&lt;url&gt;https://www.bmj.com/content/bmj/369/bmj.m2382.full.pdf&lt;/url&gt;&lt;/related-urls&gt;&lt;/urls&gt;&lt;electronic-resource-num&gt;10.1136/bmj.m2382&lt;/electronic-resource-num&gt;&lt;/record&gt;&lt;/Cite&gt;&lt;Cite&gt;&lt;Author&gt;Department of Health&lt;/Author&gt;&lt;Year&gt;2014&lt;/Year&gt;&lt;RecNum&gt;1457&lt;/RecNum&gt;&lt;record&gt;&lt;rec-number&gt;1457&lt;/rec-number&gt;&lt;foreign-keys&gt;&lt;key app="EN" db-id="zxa00wf2opvf9oeeset50xz7ezpfwre2v20z" timestamp="1626145744"&gt;1457&lt;/key&gt;&lt;/foreign-keys&gt;&lt;ref-type name="Web Page"&gt;12&lt;/ref-type&gt;&lt;contributors&gt;&lt;authors&gt;&lt;author&gt;Department of Health,&lt;/author&gt;&lt;/authors&gt;&lt;/contributors&gt;&lt;titles&gt;&lt;title&gt;24-hour movement guidelines - adults (18 to 64 years).&lt;/title&gt;&lt;/titles&gt;&lt;volume&gt;Nov 2021&lt;/volume&gt;&lt;dates&gt;&lt;year&gt;2014&lt;/year&gt;&lt;/dates&gt;&lt;pub-location&gt;Canberra, Australia&lt;/pub-location&gt;&lt;publisher&gt;Commonwealth of Australia&lt;/publisher&gt;&lt;urls&gt;&lt;related-urls&gt;&lt;url&gt;https://www.health.gov.au/health-topics/physical-activity-and-exercise/physical-activity-and-exercise-guidelines-for-all-australians/for-adults-18-to-64-years]&lt;/url&gt;&lt;/related-urls&gt;&lt;/urls&gt;&lt;/record&gt;&lt;/Cite&gt;&lt;/EndNote&gt;</w:instrText>
      </w:r>
      <w:r w:rsidR="0093075F">
        <w:fldChar w:fldCharType="separate"/>
      </w:r>
      <w:r w:rsidR="00525E47" w:rsidRPr="00525E47">
        <w:rPr>
          <w:noProof/>
          <w:vertAlign w:val="superscript"/>
        </w:rPr>
        <w:t>135, 136</w:t>
      </w:r>
      <w:r w:rsidR="0093075F">
        <w:fldChar w:fldCharType="end"/>
      </w:r>
      <w:r w:rsidRPr="005D1A83">
        <w:rPr>
          <w:sz w:val="22"/>
        </w:rPr>
        <w:t xml:space="preserve"> </w:t>
      </w:r>
    </w:p>
    <w:p w14:paraId="3C411D3B" w14:textId="77777777" w:rsidR="005D1A83" w:rsidRPr="005D1A83" w:rsidRDefault="005D1A83" w:rsidP="005D1A83">
      <w:r w:rsidRPr="005D1A83">
        <w:t xml:space="preserve">Many factors combine to cause </w:t>
      </w:r>
      <w:r w:rsidRPr="005D1A83" w:rsidDel="00240DFF">
        <w:t>overweight and obesity</w:t>
      </w:r>
      <w:r w:rsidRPr="005D1A83">
        <w:t xml:space="preserve">. This means that </w:t>
      </w:r>
      <w:r w:rsidRPr="005D1A83" w:rsidDel="00240DFF">
        <w:t xml:space="preserve">there is </w:t>
      </w:r>
      <w:r w:rsidRPr="005D1A83">
        <w:t xml:space="preserve">some </w:t>
      </w:r>
      <w:r w:rsidRPr="005D1A83" w:rsidDel="00240DFF">
        <w:t xml:space="preserve">overlap between priorities and strategic directions. </w:t>
      </w:r>
    </w:p>
    <w:p w14:paraId="290B41C4" w14:textId="77777777" w:rsidR="005D1A83" w:rsidRPr="005D1A83" w:rsidRDefault="005D1A83" w:rsidP="005D1A83">
      <w:pPr>
        <w:keepNext/>
        <w:keepLines/>
        <w:spacing w:before="240" w:after="240"/>
        <w:outlineLvl w:val="2"/>
        <w:rPr>
          <w:rFonts w:eastAsia="Times New Roman"/>
          <w:b/>
          <w:bCs/>
        </w:rPr>
      </w:pPr>
      <w:r w:rsidRPr="005D1A83">
        <w:rPr>
          <w:rFonts w:eastAsia="Times New Roman"/>
          <w:b/>
          <w:bCs/>
        </w:rPr>
        <w:t>Promote environments that support healthy eating and active living, to enable people to achieve and maintain a healthy weight</w:t>
      </w:r>
    </w:p>
    <w:p w14:paraId="2FE6D42C" w14:textId="77777777" w:rsidR="005D1A83" w:rsidRPr="005D1A83" w:rsidRDefault="005D1A83" w:rsidP="005D1A83">
      <w:r w:rsidRPr="005D1A83">
        <w:t>Overweight and obesity are  closely linked with the environments in which people are born, live, work, learn, play, and age.</w:t>
      </w:r>
      <w:r w:rsidR="0093075F">
        <w:fldChar w:fldCharType="begin"/>
      </w:r>
      <w:r w:rsidR="00945095">
        <w:instrText xml:space="preserve"> ADDIN EN.CITE &lt;EndNote&gt;&lt;Cite&gt;&lt;Author&gt;Australian Institute of Health and Welfare&lt;/Author&gt;&lt;Year&gt;2020&lt;/Year&gt;&lt;RecNum&gt;1327&lt;/RecNum&gt;&lt;DisplayText&gt;&lt;style face="superscript"&gt;137&lt;/style&gt;&lt;/DisplayText&gt;&lt;record&gt;&lt;rec-number&gt;1327&lt;/rec-number&gt;&lt;foreign-keys&gt;&lt;key app="EN" db-id="zxa00wf2opvf9oeeset50xz7ezpfwre2v20z" timestamp="1623308336"&gt;1327&lt;/key&gt;&lt;/foreign-keys&gt;&lt;ref-type name="Web Page"&gt;12&lt;/ref-type&gt;&lt;contributors&gt;&lt;authors&gt;&lt;author&gt;Australian Institute of Health and Welfare,&lt;/author&gt;&lt;/authors&gt;&lt;/contributors&gt;&lt;titles&gt;&lt;title&gt;Built environment and health.&lt;/title&gt;&lt;/titles&gt;&lt;volume&gt;May 2021&lt;/volume&gt;&lt;dates&gt;&lt;year&gt;2020&lt;/year&gt;&lt;/dates&gt;&lt;pub-location&gt;Canberra, Australia&lt;/pub-location&gt;&lt;publisher&gt;AIHW&lt;/publisher&gt;&lt;urls&gt;&lt;related-urls&gt;&lt;url&gt;https://www.aihw.gov.au/reports/australias-health/built-environment-and-health]&lt;/url&gt;&lt;/related-urls&gt;&lt;/urls&gt;&lt;/record&gt;&lt;/Cite&gt;&lt;/EndNote&gt;</w:instrText>
      </w:r>
      <w:r w:rsidR="0093075F">
        <w:fldChar w:fldCharType="separate"/>
      </w:r>
      <w:r w:rsidR="00525E47" w:rsidRPr="00525E47">
        <w:rPr>
          <w:noProof/>
          <w:vertAlign w:val="superscript"/>
        </w:rPr>
        <w:t>137</w:t>
      </w:r>
      <w:r w:rsidR="0093075F">
        <w:fldChar w:fldCharType="end"/>
      </w:r>
      <w:r w:rsidRPr="005D1A83">
        <w:t xml:space="preserve"> Today’s environment has been referred to as obesity-promoting or ‘obesogenic’ as it encourages people to consume more energy than their bodies need, and to be less physically active.</w:t>
      </w:r>
      <w:r w:rsidR="0093075F">
        <w:fldChar w:fldCharType="begin"/>
      </w:r>
      <w:r w:rsidR="00525E47">
        <w:instrText xml:space="preserve"> ADDIN EN.CITE &lt;EndNote&gt;&lt;Cite&gt;&lt;Author&gt;Egger&lt;/Author&gt;&lt;Year&gt;1997&lt;/Year&gt;&lt;RecNum&gt;432&lt;/RecNum&gt;&lt;DisplayText&gt;&lt;style face="superscript"&gt;138&lt;/style&gt;&lt;/DisplayText&gt;&lt;record&gt;&lt;rec-number&gt;432&lt;/rec-number&gt;&lt;foreign-keys&gt;&lt;key app="EN" db-id="zxa00wf2opvf9oeeset50xz7ezpfwre2v20z" timestamp="0"&gt;432&lt;/key&gt;&lt;/foreign-keys&gt;&lt;ref-type name="Journal Article"&gt;17&lt;/ref-type&gt;&lt;contributors&gt;&lt;authors&gt;&lt;author&gt;Egger, G&lt;/author&gt;&lt;author&gt;Swinburn, B&lt;/author&gt;&lt;/authors&gt;&lt;/contributors&gt;&lt;titles&gt;&lt;title&gt;An &amp;quot;ecological&amp;quot; approach to the obesity pandemic&lt;/title&gt;&lt;secondary-title&gt;BMJ&lt;/secondary-title&gt;&lt;/titles&gt;&lt;periodical&gt;&lt;full-title&gt;BMJ&lt;/full-title&gt;&lt;/periodical&gt;&lt;pages&gt;477-480&lt;/pages&gt;&lt;volume&gt;315&lt;/volume&gt;&lt;number&gt;7106&lt;/number&gt;&lt;dates&gt;&lt;year&gt;1997&lt;/year&gt;&lt;/dates&gt;&lt;urls&gt;&lt;related-urls&gt;&lt;url&gt;http://dx.doi.org/10.1136/bmj.315.7106.477&lt;/url&gt;&lt;/related-urls&gt;&lt;/urls&gt;&lt;/record&gt;&lt;/Cite&gt;&lt;/EndNote&gt;</w:instrText>
      </w:r>
      <w:r w:rsidR="0093075F">
        <w:fldChar w:fldCharType="separate"/>
      </w:r>
      <w:r w:rsidR="00525E47" w:rsidRPr="00525E47">
        <w:rPr>
          <w:noProof/>
          <w:vertAlign w:val="superscript"/>
        </w:rPr>
        <w:t>138</w:t>
      </w:r>
      <w:r w:rsidR="0093075F">
        <w:fldChar w:fldCharType="end"/>
      </w:r>
      <w:r w:rsidRPr="005D1A83">
        <w:t xml:space="preserve"> </w:t>
      </w:r>
    </w:p>
    <w:p w14:paraId="456658E7" w14:textId="77777777" w:rsidR="005D1A83" w:rsidRPr="00900905" w:rsidRDefault="005D1A83" w:rsidP="005D1A83">
      <w:pPr>
        <w:keepNext/>
        <w:keepLines/>
        <w:spacing w:before="240" w:after="240"/>
        <w:outlineLvl w:val="3"/>
        <w:rPr>
          <w:rFonts w:eastAsia="Times New Roman"/>
          <w:b/>
          <w:bCs/>
          <w:iCs/>
          <w:color w:val="575759" w:themeColor="text2" w:themeShade="BF"/>
          <w:shd w:val="clear" w:color="auto" w:fill="FFFFFF"/>
        </w:rPr>
      </w:pPr>
      <w:r w:rsidRPr="00900905">
        <w:rPr>
          <w:rFonts w:eastAsia="Times New Roman"/>
          <w:b/>
          <w:bCs/>
          <w:iCs/>
          <w:color w:val="575759" w:themeColor="text2" w:themeShade="BF"/>
          <w:shd w:val="clear" w:color="auto" w:fill="FFFFFF"/>
        </w:rPr>
        <w:t xml:space="preserve">Food </w:t>
      </w:r>
      <w:r w:rsidR="007842CB" w:rsidRPr="00900905">
        <w:rPr>
          <w:rFonts w:eastAsia="Times New Roman"/>
          <w:b/>
          <w:bCs/>
          <w:iCs/>
          <w:color w:val="575759" w:themeColor="text2" w:themeShade="BF"/>
          <w:shd w:val="clear" w:color="auto" w:fill="FFFFFF"/>
        </w:rPr>
        <w:t>environments</w:t>
      </w:r>
    </w:p>
    <w:p w14:paraId="026D6340" w14:textId="77777777" w:rsidR="005D1A83" w:rsidRPr="005D1A83" w:rsidRDefault="005D1A83" w:rsidP="005D1A83">
      <w:r w:rsidRPr="005D1A83">
        <w:t>Our food environments are shaped by the food supply, food composition, food prices and affordability, nutrition labelling, marketing and promotions, and access to healthy and unhealthy food retail outlets.</w:t>
      </w:r>
      <w:r w:rsidR="0093075F">
        <w:fldChar w:fldCharType="begin"/>
      </w:r>
      <w:r w:rsidR="00525E47">
        <w:instrText xml:space="preserve"> ADDIN EN.CITE &lt;EndNote&gt;&lt;Cite&gt;&lt;Author&gt;Swinburn&lt;/Author&gt;&lt;Year&gt;2013&lt;/Year&gt;&lt;RecNum&gt;1295&lt;/RecNum&gt;&lt;DisplayText&gt;&lt;style face="superscript"&gt;139&lt;/style&gt;&lt;/DisplayText&gt;&lt;record&gt;&lt;rec-number&gt;1295&lt;/rec-number&gt;&lt;foreign-keys&gt;&lt;key app="EN" db-id="zxa00wf2opvf9oeeset50xz7ezpfwre2v20z" timestamp="1622527759"&gt;1295&lt;/key&gt;&lt;/foreign-keys&gt;&lt;ref-type name="Journal Article"&gt;17&lt;/ref-type&gt;&lt;contributors&gt;&lt;authors&gt;&lt;author&gt;Swinburn, B.&lt;/author&gt;&lt;author&gt;Sacks, G.&lt;/author&gt;&lt;author&gt;Vandevijvere, S.&lt;/author&gt;&lt;author&gt;Kumanyika, S.&lt;/author&gt;&lt;author&gt;Lobstein, T.&lt;/author&gt;&lt;author&gt;Neal, B.&lt;/author&gt;&lt;author&gt;Barquera, S.&lt;/author&gt;&lt;author&gt;Friel, S.&lt;/author&gt;&lt;author&gt;Hawkes, C.&lt;/author&gt;&lt;author&gt;Kelly, B.&lt;/author&gt;&lt;author&gt;L&amp;apos;Abbé, M.&lt;/author&gt;&lt;author&gt;Lee, A.&lt;/author&gt;&lt;author&gt;Ma, J.&lt;/author&gt;&lt;author&gt;Macmullan, J.&lt;/author&gt;&lt;author&gt;Mohan, S.&lt;/author&gt;&lt;author&gt;Monteiro, C.&lt;/author&gt;&lt;author&gt;Rayner, M.&lt;/author&gt;&lt;author&gt;Sanders, D.&lt;/author&gt;&lt;author&gt;Snowdon, W.&lt;/author&gt;&lt;author&gt;Walker, C.&lt;/author&gt;&lt;author&gt;INFORMAS&lt;/author&gt;&lt;/authors&gt;&lt;/contributors&gt;&lt;titles&gt;&lt;title&gt;INFORMAS (International Network for Food and Obesity/non-communicable diseases Research, Monitoring and Action Support): overview and key principles&lt;/title&gt;&lt;secondary-title&gt;Obesity Reviews&lt;/secondary-title&gt;&lt;/titles&gt;&lt;periodical&gt;&lt;full-title&gt;Obesity Reviews&lt;/full-title&gt;&lt;/periodical&gt;&lt;pages&gt;1-12&lt;/pages&gt;&lt;volume&gt;14&lt;/volume&gt;&lt;number&gt;S1&lt;/number&gt;&lt;dates&gt;&lt;year&gt;2013&lt;/year&gt;&lt;/dates&gt;&lt;isbn&gt;1467-7881&lt;/isbn&gt;&lt;urls&gt;&lt;related-urls&gt;&lt;url&gt;https://onlinelibrary.wiley.com/doi/abs/10.1111/obr.12087&lt;/url&gt;&lt;/related-urls&gt;&lt;/urls&gt;&lt;electronic-resource-num&gt;https://doi.org/10.1111/obr.12087&lt;/electronic-resource-num&gt;&lt;/record&gt;&lt;/Cite&gt;&lt;/EndNote&gt;</w:instrText>
      </w:r>
      <w:r w:rsidR="0093075F">
        <w:fldChar w:fldCharType="separate"/>
      </w:r>
      <w:r w:rsidR="00525E47" w:rsidRPr="00525E47">
        <w:rPr>
          <w:noProof/>
          <w:vertAlign w:val="superscript"/>
        </w:rPr>
        <w:t>139</w:t>
      </w:r>
      <w:r w:rsidR="0093075F">
        <w:fldChar w:fldCharType="end"/>
      </w:r>
    </w:p>
    <w:p w14:paraId="39852CBF" w14:textId="77777777" w:rsidR="00DA53DB" w:rsidRPr="005D2631" w:rsidRDefault="00DA53DB" w:rsidP="00AD77BE">
      <w:r w:rsidRPr="005D2631">
        <w:lastRenderedPageBreak/>
        <w:t xml:space="preserve">Our current food environments promote excess energy intake from cheap, widely available and heavily promoted energy-dense, nutrient-poor, </w:t>
      </w:r>
      <w:r>
        <w:t xml:space="preserve">and/or highly </w:t>
      </w:r>
      <w:r w:rsidRPr="005D2631">
        <w:t xml:space="preserve">processed </w:t>
      </w:r>
      <w:r>
        <w:t xml:space="preserve">products referred to as discretionary </w:t>
      </w:r>
      <w:r w:rsidRPr="005D2631">
        <w:t>food and drinks</w:t>
      </w:r>
      <w:r>
        <w:t>, that should be limited or avoided in a healthy diet</w:t>
      </w:r>
      <w:r w:rsidRPr="005D2631">
        <w:t>.</w:t>
      </w:r>
      <w:r w:rsidR="009B7CDA">
        <w:fldChar w:fldCharType="begin"/>
      </w:r>
      <w:r w:rsidR="009B7CDA">
        <w:instrText xml:space="preserve"> ADDIN EN.CITE &lt;EndNote&gt;&lt;Cite&gt;&lt;Author&gt;National Health and Medical Research Council&lt;/Author&gt;&lt;Year&gt;2013&lt;/Year&gt;&lt;RecNum&gt;16&lt;/RecNum&gt;&lt;DisplayText&gt;&lt;style face="superscript"&gt;140&lt;/style&gt;&lt;/DisplayText&gt;&lt;record&gt;&lt;rec-number&gt;16&lt;/rec-number&gt;&lt;foreign-keys&gt;&lt;key app="EN" db-id="zxa00wf2opvf9oeeset50xz7ezpfwre2v20z" timestamp="0"&gt;16&lt;/key&gt;&lt;/foreign-keys&gt;&lt;ref-type name="Web Page"&gt;12&lt;/ref-type&gt;&lt;contributors&gt;&lt;authors&gt;&lt;author&gt;National Health and Medical Research Council,&lt;/author&gt;&lt;/authors&gt;&lt;/contributors&gt;&lt;titles&gt;&lt;title&gt;Eat for health: Australian Dietary Guidelines. Providing the scientific evidence for healthier Australian diets.&lt;/title&gt;&lt;/titles&gt;&lt;dates&gt;&lt;year&gt;2013&lt;/year&gt;&lt;/dates&gt;&lt;pub-location&gt;Canberra, Australia&lt;/pub-location&gt;&lt;publisher&gt;NHMRC&lt;/publisher&gt;&lt;urls&gt;&lt;related-urls&gt;&lt;url&gt;http://www.nhmrc.gov.au/guidelines-publications/n55]&lt;/url&gt;&lt;/related-urls&gt;&lt;/urls&gt;&lt;/record&gt;&lt;/Cite&gt;&lt;/EndNote&gt;</w:instrText>
      </w:r>
      <w:r w:rsidR="009B7CDA">
        <w:fldChar w:fldCharType="separate"/>
      </w:r>
      <w:r w:rsidR="009B7CDA" w:rsidRPr="009B7CDA">
        <w:rPr>
          <w:noProof/>
          <w:vertAlign w:val="superscript"/>
        </w:rPr>
        <w:t>140</w:t>
      </w:r>
      <w:r w:rsidR="009B7CDA">
        <w:fldChar w:fldCharType="end"/>
      </w:r>
      <w:r w:rsidRPr="005D2631">
        <w:t xml:space="preserve"> </w:t>
      </w:r>
      <w:r>
        <w:t>D</w:t>
      </w:r>
      <w:r w:rsidRPr="005D2631">
        <w:t xml:space="preserve">iscretionary food and drinks </w:t>
      </w:r>
      <w:r>
        <w:t xml:space="preserve">are </w:t>
      </w:r>
      <w:r w:rsidRPr="005D2631">
        <w:t>high in saturated fat, added sugar and/or salt, and</w:t>
      </w:r>
      <w:r>
        <w:t xml:space="preserve"> </w:t>
      </w:r>
      <w:r w:rsidR="009F0471">
        <w:t>tend to</w:t>
      </w:r>
      <w:r w:rsidR="009F0471" w:rsidRPr="005D2631">
        <w:t xml:space="preserve"> </w:t>
      </w:r>
      <w:r w:rsidRPr="005D2631">
        <w:t xml:space="preserve">displace more nutritious and minimally or unprocessed foods </w:t>
      </w:r>
      <w:r>
        <w:t xml:space="preserve">from </w:t>
      </w:r>
      <w:r w:rsidRPr="005D2631">
        <w:t xml:space="preserve">the </w:t>
      </w:r>
      <w:r w:rsidR="00F07408">
        <w:t>5</w:t>
      </w:r>
      <w:r w:rsidRPr="005D2631">
        <w:t xml:space="preserve"> core food groups, such as vegetables, fruit and wholegrain cereals</w:t>
      </w:r>
      <w:r>
        <w:t>.</w:t>
      </w:r>
      <w:r w:rsidR="0093075F">
        <w:fldChar w:fldCharType="begin"/>
      </w:r>
      <w:r w:rsidR="00525E47">
        <w:instrText xml:space="preserve"> ADDIN EN.CITE &lt;EndNote&gt;&lt;Cite&gt;&lt;Author&gt;Lee&lt;/Author&gt;&lt;Year&gt;2013&lt;/Year&gt;&lt;RecNum&gt;1017&lt;/RecNum&gt;&lt;DisplayText&gt;&lt;style face="superscript"&gt;141, 142&lt;/style&gt;&lt;/DisplayText&gt;&lt;record&gt;&lt;rec-number&gt;1017&lt;/rec-number&gt;&lt;foreign-keys&gt;&lt;key app="EN" db-id="zxa00wf2opvf9oeeset50xz7ezpfwre2v20z" timestamp="0"&gt;1017&lt;/key&gt;&lt;/foreign-keys&gt;&lt;ref-type name="Web Page"&gt;12&lt;/ref-type&gt;&lt;contributors&gt;&lt;authors&gt;&lt;author&gt;Lee, AJ,&lt;/author&gt;&lt;author&gt;Baker, P, &lt;/author&gt;&lt;author&gt;Stanton, R, &lt;/author&gt;&lt;author&gt;Friel, S,  &lt;/author&gt;&lt;author&gt;Weightman, A.&lt;/author&gt;&lt;/authors&gt;&lt;/contributors&gt;&lt;titles&gt;&lt;title&gt;Scoping study to inform the development of the new national nutrition policy for Australia.&lt;/title&gt;&lt;/titles&gt;&lt;dates&gt;&lt;year&gt;2013&lt;/year&gt;&lt;/dates&gt;&lt;pub-location&gt;Queensland, Australia&lt;/pub-location&gt;&lt;publisher&gt;Queensland University of Technology&lt;/publisher&gt;&lt;urls&gt;&lt;related-urls&gt;&lt;url&gt;http://eprints.qut.edu.au/93234/]&lt;/url&gt;&lt;/related-urls&gt;&lt;/urls&gt;&lt;/record&gt;&lt;/Cite&gt;&lt;Cite&gt;&lt;Author&gt;Moubarac&lt;/Author&gt;&lt;Year&gt;2014&lt;/Year&gt;&lt;RecNum&gt;1026&lt;/RecNum&gt;&lt;record&gt;&lt;rec-number&gt;1026&lt;/rec-number&gt;&lt;foreign-keys&gt;&lt;key app="EN" db-id="zxa00wf2opvf9oeeset50xz7ezpfwre2v20z" timestamp="0"&gt;1026&lt;/key&gt;&lt;/foreign-keys&gt;&lt;ref-type name="Journal Article"&gt;17&lt;/ref-type&gt;&lt;contributors&gt;&lt;authors&gt;&lt;author&gt;Moubarac, Jean-Claude&lt;/author&gt;&lt;author&gt;Parra, Diana C&lt;/author&gt;&lt;author&gt;Cannon, Geoffrey&lt;/author&gt;&lt;author&gt;Monteiro, Carlos A&lt;/author&gt;&lt;/authors&gt;&lt;/contributors&gt;&lt;titles&gt;&lt;title&gt;Food classification systems based on food processing: significance and implications for policies and actions: a systematic literature review and assessment&lt;/title&gt;&lt;secondary-title&gt;Curr Obes Rep&lt;/secondary-title&gt;&lt;/titles&gt;&lt;periodical&gt;&lt;full-title&gt;Curr Obes Rep&lt;/full-title&gt;&lt;/periodical&gt;&lt;pages&gt;256-272&lt;/pages&gt;&lt;volume&gt;3&lt;/volume&gt;&lt;number&gt;2&lt;/number&gt;&lt;dates&gt;&lt;year&gt;2014&lt;/year&gt;&lt;/dates&gt;&lt;urls&gt;&lt;related-urls&gt;&lt;url&gt;http://link.springer.com/article/10.1007/s13679-014-0092-0&lt;/url&gt;&lt;/related-urls&gt;&lt;/urls&gt;&lt;/record&gt;&lt;/Cite&gt;&lt;/EndNote&gt;</w:instrText>
      </w:r>
      <w:r w:rsidR="0093075F">
        <w:fldChar w:fldCharType="separate"/>
      </w:r>
      <w:r w:rsidR="00525E47" w:rsidRPr="00525E47">
        <w:rPr>
          <w:noProof/>
          <w:vertAlign w:val="superscript"/>
        </w:rPr>
        <w:t>141, 142</w:t>
      </w:r>
      <w:r w:rsidR="0093075F">
        <w:fldChar w:fldCharType="end"/>
      </w:r>
      <w:r>
        <w:t xml:space="preserve"> </w:t>
      </w:r>
    </w:p>
    <w:p w14:paraId="45127275" w14:textId="77777777" w:rsidR="00DA53DB" w:rsidRPr="005D2631" w:rsidRDefault="00DA53DB" w:rsidP="00AD77BE">
      <w:r>
        <w:t>Globally, food supply systems do not support the consumption of healthy diets and the transformation of our food systems is recommended to avert continued increases in chronic disease burden and environmental degradation, in</w:t>
      </w:r>
      <w:r w:rsidR="009F0471">
        <w:t xml:space="preserve"> keeping</w:t>
      </w:r>
      <w:r>
        <w:t xml:space="preserve"> with the UN Sustainable Development Goals.</w:t>
      </w:r>
      <w:r w:rsidR="0093075F">
        <w:fldChar w:fldCharType="begin">
          <w:fldData xml:space="preserve">PEVuZE5vdGU+PENpdGU+PEF1dGhvcj5XaWxsZXR0PC9BdXRob3I+PFllYXI+MjAxOTwvWWVhcj48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</w:fldData>
        </w:fldChar>
      </w:r>
      <w:r w:rsidR="005C06DB">
        <w:instrText xml:space="preserve"> ADDIN EN.CITE </w:instrText>
      </w:r>
      <w:r w:rsidR="005C06DB">
        <w:fldChar w:fldCharType="begin">
          <w:fldData xml:space="preserve">PEVuZE5vdGU+PENpdGU+PEF1dGhvcj5XaWxsZXR0PC9BdXRob3I+PFllYXI+MjAxOTwvWWVhcj48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</w:fldData>
        </w:fldChar>
      </w:r>
      <w:r w:rsidR="005C06DB">
        <w:instrText xml:space="preserve"> ADDIN EN.CITE.DATA </w:instrText>
      </w:r>
      <w:r w:rsidR="005C06DB">
        <w:fldChar w:fldCharType="end"/>
      </w:r>
      <w:r w:rsidR="0093075F">
        <w:fldChar w:fldCharType="separate"/>
      </w:r>
      <w:r w:rsidR="00525E47" w:rsidRPr="00525E47">
        <w:rPr>
          <w:noProof/>
          <w:vertAlign w:val="superscript"/>
        </w:rPr>
        <w:t>71, 143</w:t>
      </w:r>
      <w:r w:rsidR="0093075F">
        <w:fldChar w:fldCharType="end"/>
      </w:r>
      <w:r w:rsidRPr="005D2631">
        <w:t xml:space="preserve"> </w:t>
      </w:r>
      <w:r w:rsidRPr="002E3782">
        <w:t>A food supply that supports healthy dietary patterns for all members of society requires combined efforts across all segments of the food system, including food production, processing, trade, distribution, food service, marketing and retail.</w:t>
      </w:r>
      <w:r w:rsidRPr="005D2631">
        <w:t xml:space="preserve"> </w:t>
      </w:r>
    </w:p>
    <w:p w14:paraId="6FBDBF87" w14:textId="77777777" w:rsidR="005D1A83" w:rsidRPr="005D1A83" w:rsidRDefault="005D1A83" w:rsidP="005D1A83">
      <w:pPr>
        <w:rPr>
          <w:noProof/>
          <w:vertAlign w:val="superscript"/>
        </w:rPr>
      </w:pPr>
      <w:r w:rsidRPr="005D1A83">
        <w:t>Increased consumer demand for discretionary and convenience food and drinks is driven by highly resourced industry advertising campaigns that use multiple platforms to effectively influence purchasing behaviours and dietary intakes, including children’s preferences and intakes.</w:t>
      </w:r>
      <w:r w:rsidR="0093075F">
        <w:fldChar w:fldCharType="begin">
          <w:fldData xml:space="preserve">PEVuZE5vdGU+PENpdGU+PEF1dGhvcj5Cb3lsYW5kPC9BdXRob3I+PFllYXI+MjAxNjwvWWVhcj48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==
</w:fldData>
        </w:fldChar>
      </w:r>
      <w:r w:rsidR="005C06DB">
        <w:instrText xml:space="preserve"> ADDIN EN.CITE </w:instrText>
      </w:r>
      <w:r w:rsidR="005C06DB">
        <w:fldChar w:fldCharType="begin">
          <w:fldData xml:space="preserve">PEVuZE5vdGU+PENpdGU+PEF1dGhvcj5Cb3lsYW5kPC9BdXRob3I+PFllYXI+MjAxNjwvWWVhcj48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==
</w:fldData>
        </w:fldChar>
      </w:r>
      <w:r w:rsidR="005C06DB">
        <w:instrText xml:space="preserve"> ADDIN EN.CITE.DATA </w:instrText>
      </w:r>
      <w:r w:rsidR="005C06DB">
        <w:fldChar w:fldCharType="end"/>
      </w:r>
      <w:r w:rsidR="0093075F">
        <w:fldChar w:fldCharType="separate"/>
      </w:r>
      <w:r w:rsidR="00525E47" w:rsidRPr="00525E47">
        <w:rPr>
          <w:noProof/>
          <w:vertAlign w:val="superscript"/>
        </w:rPr>
        <w:t>144-146</w:t>
      </w:r>
      <w:r w:rsidR="0093075F">
        <w:fldChar w:fldCharType="end"/>
      </w:r>
    </w:p>
    <w:p w14:paraId="5D6993C1" w14:textId="77777777" w:rsidR="005D1A83" w:rsidRPr="005D1A83" w:rsidRDefault="005D1A83" w:rsidP="005D1A83">
      <w:r w:rsidRPr="005D1A83">
        <w:rPr>
          <w:bCs/>
        </w:rPr>
        <w:t>T</w:t>
      </w:r>
      <w:r w:rsidRPr="005D1A83">
        <w:t xml:space="preserve">he </w:t>
      </w:r>
      <w:r w:rsidRPr="005D1A83">
        <w:rPr>
          <w:i/>
        </w:rPr>
        <w:t xml:space="preserve">National Interim Guide to Reduce Children’s Exposure to Unhealthy Food and Drink </w:t>
      </w:r>
      <w:r w:rsidRPr="00F41ECB">
        <w:rPr>
          <w:i/>
        </w:rPr>
        <w:t>Promotion</w:t>
      </w:r>
      <w:r w:rsidR="0093075F">
        <w:rPr>
          <w:bCs/>
          <w:i/>
        </w:rPr>
        <w:fldChar w:fldCharType="begin"/>
      </w:r>
      <w:r w:rsidR="005C06DB">
        <w:rPr>
          <w:bCs/>
          <w:i/>
        </w:rPr>
        <w:instrText xml:space="preserve"> ADDIN EN.CITE &lt;EndNote&gt;&lt;Cite&gt;&lt;Author&gt;Council of Australian Governments Health Council&lt;/Author&gt;&lt;Year&gt;2018&lt;/Year&gt;&lt;RecNum&gt;1316&lt;/RecNum&gt;&lt;DisplayText&gt;&lt;style face="superscript"&gt;147&lt;/style&gt;&lt;/DisplayText&gt;&lt;record&gt;&lt;rec-number&gt;1316&lt;/rec-number&gt;&lt;foreign-keys&gt;&lt;key app="EN" db-id="zxa00wf2opvf9oeeset50xz7ezpfwre2v20z" timestamp="1622527760"&gt;1316&lt;/key&gt;&lt;/foreign-keys&gt;&lt;ref-type name="Web Page"&gt;12&lt;/ref-type&gt;&lt;contributors&gt;&lt;authors&gt;&lt;author&gt;Council of Australian Governments Health Council,&lt;/author&gt;&lt;/authors&gt;&lt;/contributors&gt;&lt;titles&gt;&lt;title&gt;National Interim Guide to Reduce Children’s Exposure to Unhealthy Food and Drink Promotion.&lt;/title&gt;&lt;/titles&gt;&lt;volume&gt;Nov 2021&lt;/volume&gt;&lt;dates&gt;&lt;year&gt;2018&lt;/year&gt;&lt;/dates&gt;&lt;pub-location&gt;Canberra, Australia &lt;/pub-location&gt;&lt;publisher&gt;COAG Health Council&lt;/publisher&gt;&lt;urls&gt;&lt;related-urls&gt;&lt;url&gt;https://www.coaghealthcouncil.gov.au/Portals/0/National%20Interim%20Guide%20to%20Reduce%20Children%27s%20Exposure%20to%20Unhealthy%20Food%20and%20Drink%20Promotion.pdf]&lt;/url&gt;&lt;/related-urls&gt;&lt;/urls&gt;&lt;/record&gt;&lt;/Cite&gt;&lt;/EndNote&gt;</w:instrText>
      </w:r>
      <w:r w:rsidR="0093075F">
        <w:rPr>
          <w:bCs/>
          <w:i/>
        </w:rPr>
        <w:fldChar w:fldCharType="separate"/>
      </w:r>
      <w:r w:rsidR="00525E47" w:rsidRPr="00525E47">
        <w:rPr>
          <w:bCs/>
          <w:i/>
          <w:noProof/>
          <w:vertAlign w:val="superscript"/>
        </w:rPr>
        <w:t>147</w:t>
      </w:r>
      <w:r w:rsidR="0093075F">
        <w:rPr>
          <w:bCs/>
          <w:i/>
        </w:rPr>
        <w:fldChar w:fldCharType="end"/>
      </w:r>
      <w:r w:rsidRPr="005D1A83">
        <w:rPr>
          <w:bCs/>
        </w:rPr>
        <w:t xml:space="preserve"> </w:t>
      </w:r>
      <w:r w:rsidRPr="005D1A83">
        <w:t>developed for the former Council of Australian Governments (COAG) Health Council has been shown to be effective for identifying food and drinks that should not be promoted to children, to support action to reduce the impact of unhealthy advertising on children.</w:t>
      </w:r>
      <w:r w:rsidR="0093075F">
        <w:fldChar w:fldCharType="begin"/>
      </w:r>
      <w:r w:rsidR="00525E47">
        <w:instrText xml:space="preserve"> ADDIN EN.CITE &lt;EndNote&gt;&lt;Cite&gt;&lt;Author&gt;Watson&lt;/Author&gt;&lt;Year&gt;2021&lt;/Year&gt;&lt;RecNum&gt;1579&lt;/RecNum&gt;&lt;DisplayText&gt;&lt;style face="superscript"&gt;148&lt;/style&gt;&lt;/DisplayText&gt;&lt;record&gt;&lt;rec-number&gt;1579&lt;/rec-number&gt;&lt;foreign-keys&gt;&lt;key app="EN" db-id="zxa00wf2opvf9oeeset50xz7ezpfwre2v20z" timestamp="1635741649"&gt;1579&lt;/key&gt;&lt;/foreign-keys&gt;&lt;ref-type name="Journal Article"&gt;17&lt;/ref-type&gt;&lt;contributors&gt;&lt;authors&gt;&lt;author&gt;Watson, Wendy L.&lt;/author&gt;&lt;author&gt;Khor, Phay Yean&lt;/author&gt;&lt;author&gt;Hughes, Clare&lt;/author&gt;&lt;/authors&gt;&lt;/contributors&gt;&lt;titles&gt;&lt;title&gt;Defining unhealthy food for regulating marketing to children—What are Australia&amp;apos;s options?&lt;/title&gt;&lt;secondary-title&gt;Nutrition &amp;amp; Dietetics&lt;/secondary-title&gt;&lt;/titles&gt;&lt;periodical&gt;&lt;full-title&gt;Nutrition &amp;amp; Dietetics&lt;/full-title&gt;&lt;/periodical&gt;&lt;pages&gt;406-414&lt;/pages&gt;&lt;volume&gt;78&lt;/volume&gt;&lt;number&gt;4&lt;/number&gt;&lt;dates&gt;&lt;year&gt;2021&lt;/year&gt;&lt;/dates&gt;&lt;isbn&gt;1446-6368&lt;/isbn&gt;&lt;urls&gt;&lt;related-urls&gt;&lt;url&gt;https://onlinelibrary.wiley.com/doi/abs/10.1111/1747-0080.12658&lt;/url&gt;&lt;/related-urls&gt;&lt;/urls&gt;&lt;electronic-resource-num&gt;https://doi.org/10.1111/1747-0080.12658&lt;/electronic-resource-num&gt;&lt;/record&gt;&lt;/Cite&gt;&lt;/EndNote&gt;</w:instrText>
      </w:r>
      <w:r w:rsidR="0093075F">
        <w:fldChar w:fldCharType="separate"/>
      </w:r>
      <w:r w:rsidR="00525E47" w:rsidRPr="00525E47">
        <w:rPr>
          <w:noProof/>
          <w:vertAlign w:val="superscript"/>
        </w:rPr>
        <w:t>148</w:t>
      </w:r>
      <w:r w:rsidR="0093075F">
        <w:fldChar w:fldCharType="end"/>
      </w:r>
      <w:r w:rsidRPr="005D1A83">
        <w:rPr>
          <w:bCs/>
        </w:rPr>
        <w:t xml:space="preserve"> </w:t>
      </w:r>
    </w:p>
    <w:p w14:paraId="36563ABD" w14:textId="77777777" w:rsidR="005D1A83" w:rsidRPr="005D1A83" w:rsidRDefault="005D1A83" w:rsidP="005D1A83">
      <w:r w:rsidRPr="005D1A83">
        <w:t>Supermarkets influence consumer purchasing behaviours by applying established marketing techniques such as product positioning and price discounting. In Australian supermarkets, food and drink promotions are overwhelmingly for unhealthy discretionary items.</w:t>
      </w:r>
      <w:r w:rsidR="0093075F">
        <w:fldChar w:fldCharType="begin"/>
      </w:r>
      <w:r w:rsidR="00525E47">
        <w:instrText xml:space="preserve"> ADDIN EN.CITE &lt;EndNote&gt;&lt;Cite&gt;&lt;Author&gt;Sacks&lt;/Author&gt;&lt;Year&gt;2020&lt;/Year&gt;&lt;RecNum&gt;1426&lt;/RecNum&gt;&lt;DisplayText&gt;&lt;style face="superscript"&gt;149&lt;/style&gt;&lt;/DisplayText&gt;&lt;record&gt;&lt;rec-number&gt;1426&lt;/rec-number&gt;&lt;foreign-keys&gt;&lt;key app="EN" db-id="zxa00wf2opvf9oeeset50xz7ezpfwre2v20z" timestamp="1625804444"&gt;1426&lt;/key&gt;&lt;/foreign-keys&gt;&lt;ref-type name="Web Page"&gt;12&lt;/ref-type&gt;&lt;contributors&gt;&lt;authors&gt;&lt;author&gt;Sacks, G. &lt;/author&gt;&lt;author&gt;Schultz, S. &lt;/author&gt;&lt;author&gt;Grigsby-Duffy, L. &lt;/author&gt;&lt;author&gt;Robinson, E. &lt;/author&gt;&lt;author&gt;Orellana, L. &lt;/author&gt;&lt;author&gt;Marshall, J. &lt;/author&gt;&lt;author&gt;Cameron, AJ. &lt;/author&gt;&lt;/authors&gt;&lt;/contributors&gt;&lt;titles&gt;&lt;title&gt;Inside our supermarkets: assessment of the healthiness of Australian supermarkets, Australia 2020.&lt;/title&gt;&lt;/titles&gt;&lt;dates&gt;&lt;year&gt;2020&lt;/year&gt;&lt;/dates&gt;&lt;pub-location&gt;Melbourne, Australia&lt;/pub-location&gt;&lt;publisher&gt;Deakin University &lt;/publisher&gt;&lt;urls&gt;&lt;related-urls&gt;&lt;url&gt;https://preventioncentre.org.au/wp-content/uploads/2020/05/Inside-our-supermarkets-Assessment-of-the-healthiness-of-Australian-supermarkets.pdf]&lt;/url&gt;&lt;/related-urls&gt;&lt;/urls&gt;&lt;/record&gt;&lt;/Cite&gt;&lt;/EndNote&gt;</w:instrText>
      </w:r>
      <w:r w:rsidR="0093075F">
        <w:fldChar w:fldCharType="separate"/>
      </w:r>
      <w:r w:rsidR="00525E47" w:rsidRPr="00525E47">
        <w:rPr>
          <w:noProof/>
          <w:vertAlign w:val="superscript"/>
        </w:rPr>
        <w:t>149</w:t>
      </w:r>
      <w:r w:rsidR="0093075F">
        <w:fldChar w:fldCharType="end"/>
      </w:r>
      <w:r w:rsidRPr="005D1A83">
        <w:t xml:space="preserve"> The power of advertising and growth in the supply of discretionary food and drinks reinforces the need to step up efforts that encourage a diet consistent with the </w:t>
      </w:r>
      <w:r w:rsidRPr="005D1A83">
        <w:rPr>
          <w:i/>
        </w:rPr>
        <w:t>Australian Dietary Guidelines</w:t>
      </w:r>
      <w:r w:rsidRPr="005D1A83">
        <w:t>.</w:t>
      </w:r>
      <w:r w:rsidR="0093075F">
        <w:fldChar w:fldCharType="begin"/>
      </w:r>
      <w:r w:rsidR="009B7CDA">
        <w:instrText xml:space="preserve"> ADDIN EN.CITE &lt;EndNote&gt;&lt;Cite&gt;&lt;Author&gt;National Health and Medical Research Council&lt;/Author&gt;&lt;Year&gt;2013&lt;/Year&gt;&lt;RecNum&gt;16&lt;/RecNum&gt;&lt;DisplayText&gt;&lt;style face="superscript"&gt;140&lt;/style&gt;&lt;/DisplayText&gt;&lt;record&gt;&lt;rec-number&gt;16&lt;/rec-number&gt;&lt;foreign-keys&gt;&lt;key app="EN" db-id="zxa00wf2opvf9oeeset50xz7ezpfwre2v20z" timestamp="0"&gt;16&lt;/key&gt;&lt;/foreign-keys&gt;&lt;ref-type name="Web Page"&gt;12&lt;/ref-type&gt;&lt;contributors&gt;&lt;authors&gt;&lt;author&gt;National Health and Medical Research Council,&lt;/author&gt;&lt;/authors&gt;&lt;/contributors&gt;&lt;titles&gt;&lt;title&gt;Eat for health: Australian Dietary Guidelines. Providing the scientific evidence for healthier Australian diets.&lt;/title&gt;&lt;/titles&gt;&lt;dates&gt;&lt;year&gt;2013&lt;/year&gt;&lt;/dates&gt;&lt;pub-location&gt;Canberra, Australia&lt;/pub-location&gt;&lt;publisher&gt;NHMRC&lt;/publisher&gt;&lt;urls&gt;&lt;related-urls&gt;&lt;url&gt;http://www.nhmrc.gov.au/guidelines-publications/n55]&lt;/url&gt;&lt;/related-urls&gt;&lt;/urls&gt;&lt;/record&gt;&lt;/Cite&gt;&lt;/EndNote&gt;</w:instrText>
      </w:r>
      <w:r w:rsidR="0093075F">
        <w:fldChar w:fldCharType="separate"/>
      </w:r>
      <w:r w:rsidR="009B7CDA" w:rsidRPr="009B7CDA">
        <w:rPr>
          <w:noProof/>
          <w:vertAlign w:val="superscript"/>
        </w:rPr>
        <w:t>140</w:t>
      </w:r>
      <w:r w:rsidR="0093075F">
        <w:fldChar w:fldCharType="end"/>
      </w:r>
    </w:p>
    <w:p w14:paraId="25184685" w14:textId="77777777" w:rsidR="005D1A83" w:rsidRPr="005D1A83" w:rsidRDefault="005D1A83" w:rsidP="005D1A83">
      <w:pPr>
        <w:rPr>
          <w:rFonts w:cstheme="minorHAnsi"/>
        </w:rPr>
      </w:pPr>
      <w:r w:rsidRPr="005D1A83">
        <w:rPr>
          <w:rFonts w:eastAsia="Times New Roman"/>
          <w:bCs/>
        </w:rPr>
        <w:t>Unhealthy food and drink sport sponsorship undermines the health promoting benefits of sport.</w:t>
      </w:r>
      <w:r w:rsidR="0093075F">
        <w:rPr>
          <w:rFonts w:eastAsia="Times New Roman"/>
          <w:bCs/>
        </w:rPr>
        <w:fldChar w:fldCharType="begin"/>
      </w:r>
      <w:r w:rsidR="009B7CDA">
        <w:rPr>
          <w:rFonts w:eastAsia="Times New Roman"/>
          <w:bCs/>
        </w:rPr>
        <w:instrText xml:space="preserve"> ADDIN EN.CITE &lt;EndNote&gt;&lt;Cite&gt;&lt;Author&gt;Dixon&lt;/Author&gt;&lt;Year&gt;2018&lt;/Year&gt;&lt;RecNum&gt;1432&lt;/RecNum&gt;&lt;DisplayText&gt;&lt;style face="superscript"&gt;150&lt;/style&gt;&lt;/DisplayText&gt;&lt;record&gt;&lt;rec-number&gt;1432&lt;/rec-number&gt;&lt;foreign-keys&gt;&lt;key app="EN" db-id="zxa00wf2opvf9oeeset50xz7ezpfwre2v20z" timestamp="1625811582"&gt;1432&lt;/key&gt;&lt;/foreign-keys&gt;&lt;ref-type name="Journal Article"&gt;17&lt;/ref-type&gt;&lt;contributors&gt;&lt;authors&gt;&lt;author&gt;Dixon, Helen&lt;/author&gt;&lt;author&gt;Scully, Maree&lt;/author&gt;&lt;author&gt;Wakefield, Melanie&lt;/author&gt;&lt;author&gt;Kelly, Bridget&lt;/author&gt;&lt;author&gt;Pettigrew, Simone&lt;/author&gt;&lt;author&gt;Chapman, Kathy&lt;/author&gt;&lt;author&gt;Niederdeppe, Jeff&lt;/author&gt;&lt;/authors&gt;&lt;/contributors&gt;&lt;titles&gt;&lt;title&gt;The impact of unhealthy food sponsorship vs. pro-health sponsorship models on young adults’ food preferences: a randomised controlled trial&lt;/title&gt;&lt;secondary-title&gt;BMC Public Health&lt;/secondary-title&gt;&lt;/titles&gt;&lt;periodical&gt;&lt;full-title&gt;BMC Public Health&lt;/full-title&gt;&lt;/periodical&gt;&lt;pages&gt;1399&lt;/pages&gt;&lt;volume&gt;18&lt;/volume&gt;&lt;number&gt;1&lt;/number&gt;&lt;dates&gt;&lt;year&gt;2018&lt;/year&gt;&lt;pub-dates&gt;&lt;date&gt;2018/12/20&lt;/date&gt;&lt;/pub-dates&gt;&lt;/dates&gt;&lt;isbn&gt;1471-2458&lt;/isbn&gt;&lt;urls&gt;&lt;related-urls&gt;&lt;url&gt;https://doi.org/10.1186/s12889-018-6298-4&lt;/url&gt;&lt;/related-urls&gt;&lt;/urls&gt;&lt;electronic-resource-num&gt;10.1186/s12889-018-6298-4&lt;/electronic-resource-num&gt;&lt;/record&gt;&lt;/Cite&gt;&lt;/EndNote&gt;</w:instrText>
      </w:r>
      <w:r w:rsidR="0093075F">
        <w:rPr>
          <w:rFonts w:eastAsia="Times New Roman"/>
          <w:bCs/>
        </w:rPr>
        <w:fldChar w:fldCharType="separate"/>
      </w:r>
      <w:r w:rsidR="009B7CDA" w:rsidRPr="009B7CDA">
        <w:rPr>
          <w:rFonts w:eastAsia="Times New Roman"/>
          <w:bCs/>
          <w:noProof/>
          <w:vertAlign w:val="superscript"/>
        </w:rPr>
        <w:t>150</w:t>
      </w:r>
      <w:r w:rsidR="0093075F">
        <w:rPr>
          <w:rFonts w:eastAsia="Times New Roman"/>
          <w:bCs/>
        </w:rPr>
        <w:fldChar w:fldCharType="end"/>
      </w:r>
      <w:r w:rsidRPr="005D1A83">
        <w:rPr>
          <w:rFonts w:eastAsia="Times New Roman"/>
          <w:bCs/>
        </w:rPr>
        <w:t xml:space="preserve"> A majority of parents report feeling that elite sports sponsorship influences their children, and that most children want to buy their sponsor’s products.</w:t>
      </w:r>
      <w:r w:rsidR="0093075F">
        <w:rPr>
          <w:rFonts w:eastAsia="Times New Roman"/>
          <w:bCs/>
        </w:rPr>
        <w:fldChar w:fldCharType="begin">
          <w:fldData xml:space="preserve">PEVuZE5vdGU+PENpdGU+PEF1dGhvcj5LZWxseTwvQXV0aG9yPjxZZWFyPjIwMTE8L1llYXI+PFJl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</w:fldData>
        </w:fldChar>
      </w:r>
      <w:r w:rsidR="009B7CDA">
        <w:rPr>
          <w:rFonts w:eastAsia="Times New Roman"/>
          <w:bCs/>
        </w:rPr>
        <w:instrText xml:space="preserve"> ADDIN EN.CITE </w:instrText>
      </w:r>
      <w:r w:rsidR="009B7CDA">
        <w:rPr>
          <w:rFonts w:eastAsia="Times New Roman"/>
          <w:bCs/>
        </w:rPr>
        <w:fldChar w:fldCharType="begin">
          <w:fldData xml:space="preserve">PEVuZE5vdGU+PENpdGU+PEF1dGhvcj5LZWxseTwvQXV0aG9yPjxZZWFyPjIwMTE8L1llYXI+PFJl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</w:fldData>
        </w:fldChar>
      </w:r>
      <w:r w:rsidR="009B7CDA">
        <w:rPr>
          <w:rFonts w:eastAsia="Times New Roman"/>
          <w:bCs/>
        </w:rPr>
        <w:instrText xml:space="preserve"> ADDIN EN.CITE.DATA </w:instrText>
      </w:r>
      <w:r w:rsidR="009B7CDA">
        <w:rPr>
          <w:rFonts w:eastAsia="Times New Roman"/>
          <w:bCs/>
        </w:rPr>
      </w:r>
      <w:r w:rsidR="009B7CDA">
        <w:rPr>
          <w:rFonts w:eastAsia="Times New Roman"/>
          <w:bCs/>
        </w:rPr>
        <w:fldChar w:fldCharType="end"/>
      </w:r>
      <w:r w:rsidR="0093075F">
        <w:rPr>
          <w:rFonts w:eastAsia="Times New Roman"/>
          <w:bCs/>
        </w:rPr>
      </w:r>
      <w:r w:rsidR="0093075F">
        <w:rPr>
          <w:rFonts w:eastAsia="Times New Roman"/>
          <w:bCs/>
        </w:rPr>
        <w:fldChar w:fldCharType="separate"/>
      </w:r>
      <w:r w:rsidR="009B7CDA" w:rsidRPr="009B7CDA">
        <w:rPr>
          <w:rFonts w:eastAsia="Times New Roman"/>
          <w:bCs/>
          <w:noProof/>
          <w:vertAlign w:val="superscript"/>
        </w:rPr>
        <w:t>151, 152</w:t>
      </w:r>
      <w:r w:rsidR="0093075F">
        <w:rPr>
          <w:rFonts w:eastAsia="Times New Roman"/>
          <w:bCs/>
        </w:rPr>
        <w:fldChar w:fldCharType="end"/>
      </w:r>
      <w:r w:rsidRPr="005D1A83">
        <w:rPr>
          <w:rFonts w:eastAsia="Times New Roman"/>
          <w:bCs/>
        </w:rPr>
        <w:t xml:space="preserve"> </w:t>
      </w:r>
    </w:p>
    <w:p w14:paraId="2F561856" w14:textId="77777777" w:rsidR="005D1A83" w:rsidRPr="005D1A83" w:rsidRDefault="005D1A83" w:rsidP="005D1A83">
      <w:r w:rsidRPr="005D1A83">
        <w:t xml:space="preserve">The </w:t>
      </w:r>
      <w:r w:rsidRPr="005D1A83">
        <w:rPr>
          <w:iCs/>
        </w:rPr>
        <w:t>COAG Health Council</w:t>
      </w:r>
      <w:r w:rsidRPr="005D1A83">
        <w:t xml:space="preserve"> has published recommendations for healthy food environments in sport and recreation and hospital and health care settings.</w:t>
      </w:r>
      <w:r w:rsidR="0093075F">
        <w:fldChar w:fldCharType="begin"/>
      </w:r>
      <w:r w:rsidR="009B7CDA">
        <w:instrText xml:space="preserve"> ADDIN EN.CITE &lt;EndNote&gt;&lt;Cite&gt;&lt;Author&gt;Council of Australian Governments Health Council&lt;/Author&gt;&lt;Year&gt;2020&lt;/Year&gt;&lt;RecNum&gt;1329&lt;/RecNum&gt;&lt;DisplayText&gt;&lt;style face="superscript"&gt;153, 154&lt;/style&gt;&lt;/DisplayText&gt;&lt;record&gt;&lt;rec-number&gt;1329&lt;/rec-number&gt;&lt;foreign-keys&gt;&lt;key app="EN" db-id="zxa00wf2opvf9oeeset50xz7ezpfwre2v20z" timestamp="1623312115"&gt;1329&lt;/key&gt;&lt;/foreign-keys&gt;&lt;ref-type name="Web Page"&gt;12&lt;/ref-type&gt;&lt;contributors&gt;&lt;authors&gt;&lt;author&gt;Council of Australian Governments Health Council,&lt;/author&gt;&lt;/authors&gt;&lt;/contributors&gt;&lt;titles&gt;&lt;title&gt;Promoting and supporting healthy food and drink choices hospital and healthcare facilities.&lt;/title&gt;&lt;/titles&gt;&lt;volume&gt;May 2021&lt;/volume&gt;&lt;dates&gt;&lt;year&gt;2020&lt;/year&gt;&lt;/dates&gt;&lt;pub-location&gt;Canberra, Australia &lt;/pub-location&gt;&lt;publisher&gt;COAD Health Council&lt;/publisher&gt;&lt;urls&gt;&lt;related-urls&gt;&lt;url&gt;https://www.coaghealthcouncil.gov.au/Portals/0/Documents/Childhood%20Obesity/Nutritional%20Standards%20in%20healthcare.pdf?ver=2020-09-16-132349-867]&lt;/url&gt;&lt;/related-urls&gt;&lt;/urls&gt;&lt;/record&gt;&lt;/Cite&gt;&lt;Cite&gt;&lt;Author&gt;Council of Australian Governments Health Council&lt;/Author&gt;&lt;Year&gt;2020&lt;/Year&gt;&lt;RecNum&gt;1330&lt;/RecNum&gt;&lt;record&gt;&lt;rec-number&gt;1330&lt;/rec-number&gt;&lt;foreign-keys&gt;&lt;key app="EN" db-id="zxa00wf2opvf9oeeset50xz7ezpfwre2v20z" timestamp="1623312753"&gt;1330&lt;/key&gt;&lt;/foreign-keys&gt;&lt;ref-type name="Web Page"&gt;12&lt;/ref-type&gt;&lt;contributors&gt;&lt;authors&gt;&lt;author&gt;Council of Australian Governments Health Council,&lt;/author&gt;&lt;/authors&gt;&lt;/contributors&gt;&lt;titles&gt;&lt;title&gt;Promoting and supporting healthy food and drink choices in sport and recreation.&lt;/title&gt;&lt;/titles&gt;&lt;volume&gt;Nov 2021&lt;/volume&gt;&lt;dates&gt;&lt;year&gt;2020&lt;/year&gt;&lt;/dates&gt;&lt;pub-location&gt;South Australia&lt;/pub-location&gt;&lt;publisher&gt;COAG Health Council&lt;/publisher&gt;&lt;urls&gt;&lt;related-urls&gt;&lt;url&gt;https://www.coaghealthcouncil.gov.au/Portals/0/CHC%20Action%202%20-%20Sports%20-%20National%20Statement.pdf]&lt;/url&gt;&lt;/related-urls&gt;&lt;/urls&gt;&lt;/record&gt;&lt;/Cite&gt;&lt;/EndNote&gt;</w:instrText>
      </w:r>
      <w:r w:rsidR="0093075F">
        <w:fldChar w:fldCharType="separate"/>
      </w:r>
      <w:r w:rsidR="009B7CDA" w:rsidRPr="009B7CDA">
        <w:rPr>
          <w:noProof/>
          <w:vertAlign w:val="superscript"/>
        </w:rPr>
        <w:t>153, 154</w:t>
      </w:r>
      <w:r w:rsidR="0093075F">
        <w:fldChar w:fldCharType="end"/>
      </w:r>
    </w:p>
    <w:p w14:paraId="14F061AE" w14:textId="77777777" w:rsidR="001403A0" w:rsidRPr="00900905" w:rsidRDefault="001403A0" w:rsidP="001403A0">
      <w:pPr>
        <w:keepNext/>
        <w:keepLines/>
        <w:spacing w:before="240" w:after="240"/>
        <w:outlineLvl w:val="3"/>
        <w:rPr>
          <w:rFonts w:eastAsia="Times New Roman"/>
          <w:b/>
          <w:bCs/>
          <w:iCs/>
          <w:color w:val="464E56"/>
          <w:shd w:val="clear" w:color="auto" w:fill="FFFFFF"/>
        </w:rPr>
      </w:pPr>
      <w:r w:rsidRPr="00900905">
        <w:rPr>
          <w:rFonts w:eastAsia="Times New Roman"/>
          <w:b/>
          <w:bCs/>
          <w:iCs/>
          <w:color w:val="464E56"/>
          <w:shd w:val="clear" w:color="auto" w:fill="FFFFFF"/>
        </w:rPr>
        <w:t xml:space="preserve">Active </w:t>
      </w:r>
      <w:r w:rsidR="007842CB" w:rsidRPr="00900905">
        <w:rPr>
          <w:rFonts w:eastAsia="Times New Roman"/>
          <w:b/>
          <w:bCs/>
          <w:iCs/>
          <w:color w:val="464E56"/>
          <w:shd w:val="clear" w:color="auto" w:fill="FFFFFF"/>
        </w:rPr>
        <w:t>living</w:t>
      </w:r>
    </w:p>
    <w:p w14:paraId="64DFF9CB" w14:textId="77777777" w:rsidR="001403A0" w:rsidRPr="001403A0" w:rsidRDefault="001403A0" w:rsidP="001403A0">
      <w:r w:rsidRPr="001403A0">
        <w:t xml:space="preserve">The emergence of passive forms of entertainment, labour-saving devices, sedentary occupations, higher density housing, urban sprawl, and increased reliance on cars have fundamentally changed how much time people spend being physically active at home, at work, during travel and in their recreational pursuits. </w:t>
      </w:r>
    </w:p>
    <w:p w14:paraId="7F7ED9AD" w14:textId="77777777" w:rsidR="001403A0" w:rsidRPr="001403A0" w:rsidRDefault="001403A0" w:rsidP="001403A0">
      <w:r w:rsidRPr="001403A0">
        <w:lastRenderedPageBreak/>
        <w:t xml:space="preserve">Active living provides many benefits to physical and mental health. Creating environments that support physical activity requires: </w:t>
      </w:r>
    </w:p>
    <w:p w14:paraId="4071C87E" w14:textId="77777777" w:rsidR="001403A0" w:rsidRPr="001403A0" w:rsidRDefault="001403A0" w:rsidP="001403A0">
      <w:pPr>
        <w:numPr>
          <w:ilvl w:val="0"/>
          <w:numId w:val="5"/>
        </w:numPr>
        <w:spacing w:after="0"/>
        <w:ind w:left="720"/>
        <w:contextualSpacing/>
        <w:rPr>
          <w:rFonts w:cs="Arial"/>
          <w:szCs w:val="24"/>
        </w:rPr>
      </w:pPr>
      <w:r w:rsidRPr="001403A0">
        <w:rPr>
          <w:rFonts w:cs="Arial"/>
          <w:szCs w:val="24"/>
        </w:rPr>
        <w:t xml:space="preserve">good planning to build healthy, liveable and sustainable cities and that enable a variety of daily activities within walking distance of where people live, learn, work and play; </w:t>
      </w:r>
    </w:p>
    <w:p w14:paraId="68257358" w14:textId="77777777" w:rsidR="001403A0" w:rsidRPr="001403A0" w:rsidRDefault="001403A0" w:rsidP="001403A0">
      <w:pPr>
        <w:numPr>
          <w:ilvl w:val="0"/>
          <w:numId w:val="5"/>
        </w:numPr>
        <w:spacing w:after="0"/>
        <w:ind w:left="720"/>
        <w:contextualSpacing/>
        <w:rPr>
          <w:rFonts w:cs="Arial"/>
          <w:szCs w:val="24"/>
        </w:rPr>
      </w:pPr>
      <w:r w:rsidRPr="001403A0">
        <w:rPr>
          <w:rFonts w:cs="Arial"/>
          <w:szCs w:val="24"/>
        </w:rPr>
        <w:t xml:space="preserve">sustainable transport that decreases car dependency and accommodates active transport (including well-connected bicycle lane networks, reduced traffic speeds, safe pedestrian paths and crossing points, and end-of-trip facilities); and </w:t>
      </w:r>
    </w:p>
    <w:p w14:paraId="7FC6F48C" w14:textId="77777777" w:rsidR="001403A0" w:rsidRPr="001403A0" w:rsidRDefault="001403A0" w:rsidP="001403A0">
      <w:pPr>
        <w:numPr>
          <w:ilvl w:val="0"/>
          <w:numId w:val="5"/>
        </w:numPr>
        <w:spacing w:after="0"/>
        <w:ind w:left="720"/>
        <w:contextualSpacing/>
        <w:rPr>
          <w:rFonts w:cs="Arial"/>
          <w:szCs w:val="24"/>
        </w:rPr>
      </w:pPr>
      <w:r w:rsidRPr="001403A0">
        <w:rPr>
          <w:rFonts w:cs="Arial"/>
          <w:szCs w:val="24"/>
        </w:rPr>
        <w:t>creating more public open space and green space to facilitate social connectedness and recreational activity, including tree canopy urban greening on transport corridors).</w:t>
      </w:r>
      <w:r w:rsidR="0093075F">
        <w:rPr>
          <w:rFonts w:cs="Arial"/>
          <w:szCs w:val="24"/>
        </w:rPr>
        <w:fldChar w:fldCharType="begin"/>
      </w:r>
      <w:r w:rsidR="009B7CDA">
        <w:rPr>
          <w:rFonts w:cs="Arial"/>
          <w:szCs w:val="24"/>
        </w:rPr>
        <w:instrText xml:space="preserve"> ADDIN EN.CITE &lt;EndNote&gt;&lt;Cite&gt;&lt;Author&gt;Healthy Streets&lt;/Author&gt;&lt;Year&gt;2021&lt;/Year&gt;&lt;RecNum&gt;1580&lt;/RecNum&gt;&lt;DisplayText&gt;&lt;style face="superscript"&gt;155&lt;/style&gt;&lt;/DisplayText&gt;&lt;record&gt;&lt;rec-number&gt;1580&lt;/rec-number&gt;&lt;foreign-keys&gt;&lt;key app="EN" db-id="zxa00wf2opvf9oeeset50xz7ezpfwre2v20z" timestamp="1635741906"&gt;1580&lt;/key&gt;&lt;/foreign-keys&gt;&lt;ref-type name="Web Page"&gt;12&lt;/ref-type&gt;&lt;contributors&gt;&lt;authors&gt;&lt;author&gt;Healthy Streets,&lt;/author&gt;&lt;/authors&gt;&lt;/contributors&gt;&lt;titles&gt;&lt;title&gt;What is Healthy Streets?&lt;/title&gt;&lt;/titles&gt;&lt;volume&gt;Nov 2021&lt;/volume&gt;&lt;dates&gt;&lt;year&gt;2021&lt;/year&gt;&lt;/dates&gt;&lt;pub-location&gt;UK&lt;/pub-location&gt;&lt;publisher&gt;Healthy Streets Ltd&lt;/publisher&gt;&lt;urls&gt;&lt;related-urls&gt;&lt;url&gt;https://www.healthystreets.com/what-is-healthy-streets]&lt;/url&gt;&lt;/related-urls&gt;&lt;/urls&gt;&lt;/record&gt;&lt;/Cite&gt;&lt;/EndNote&gt;</w:instrText>
      </w:r>
      <w:r w:rsidR="0093075F">
        <w:rPr>
          <w:rFonts w:cs="Arial"/>
          <w:szCs w:val="24"/>
        </w:rPr>
        <w:fldChar w:fldCharType="separate"/>
      </w:r>
      <w:r w:rsidR="009B7CDA" w:rsidRPr="009B7CDA">
        <w:rPr>
          <w:rFonts w:cs="Arial"/>
          <w:noProof/>
          <w:szCs w:val="24"/>
          <w:vertAlign w:val="superscript"/>
        </w:rPr>
        <w:t>155</w:t>
      </w:r>
      <w:r w:rsidR="0093075F">
        <w:rPr>
          <w:rFonts w:cs="Arial"/>
          <w:szCs w:val="24"/>
        </w:rPr>
        <w:fldChar w:fldCharType="end"/>
      </w:r>
      <w:r w:rsidRPr="001403A0">
        <w:rPr>
          <w:rFonts w:cs="Arial"/>
          <w:szCs w:val="24"/>
        </w:rPr>
        <w:t xml:space="preserve"> </w:t>
      </w:r>
    </w:p>
    <w:p w14:paraId="0EA08930" w14:textId="6185E6A4" w:rsidR="001403A0" w:rsidRPr="001403A0" w:rsidRDefault="001403A0" w:rsidP="001403A0">
      <w:r w:rsidRPr="001403A0">
        <w:t>Local governments, being closest to their communities, have a vital role in creating healthy and equitable spaces and places.</w:t>
      </w:r>
      <w:r w:rsidR="0093075F">
        <w:fldChar w:fldCharType="begin"/>
      </w:r>
      <w:r w:rsidR="009B7CDA">
        <w:instrText xml:space="preserve"> ADDIN EN.CITE &lt;EndNote&gt;&lt;Cite&gt;&lt;Author&gt;Browne&lt;/Author&gt;&lt;Year&gt;2019&lt;/Year&gt;&lt;RecNum&gt;1334&lt;/RecNum&gt;&lt;DisplayText&gt;&lt;style face="superscript"&gt;156, 157&lt;/style&gt;&lt;/DisplayText&gt;&lt;record&gt;&lt;rec-number&gt;1334&lt;/rec-number&gt;&lt;foreign-keys&gt;&lt;key app="EN" db-id="zxa00wf2opvf9oeeset50xz7ezpfwre2v20z" timestamp="1623316554"&gt;1334&lt;/key&gt;&lt;/foreign-keys&gt;&lt;ref-type name="Journal Article"&gt;17&lt;/ref-type&gt;&lt;contributors&gt;&lt;authors&gt;&lt;author&gt;Browne, G.&lt;/author&gt;&lt;author&gt;Davern, M.&lt;/author&gt;&lt;author&gt;Giles-Corti, B. &lt;/author&gt;&lt;/authors&gt;&lt;/contributors&gt;&lt;titles&gt;&lt;title&gt;&amp;apos;Punching above their weight&amp;apos;: a qualitative examination of local governments&amp;apos; organisational efficacy to improve the social determinants of health&lt;/title&gt;&lt;secondary-title&gt;Aust N Z J Public Health&lt;/secondary-title&gt;&lt;/titles&gt;&lt;periodical&gt;&lt;full-title&gt;Aust N Z J Public Health&lt;/full-title&gt;&lt;/periodical&gt;&lt;pages&gt;81-87&lt;/pages&gt;&lt;volume&gt;43&lt;/volume&gt;&lt;number&gt;1&lt;/number&gt;&lt;dates&gt;&lt;year&gt;2019&lt;/year&gt;&lt;/dates&gt;&lt;urls&gt;&lt;/urls&gt;&lt;electronic-resource-num&gt;10.1111/1753-6405.12847&lt;/electronic-resource-num&gt;&lt;/record&gt;&lt;/Cite&gt;&lt;Cite&gt;&lt;Author&gt;Gibbs&lt;/Author&gt;&lt;Year&gt;2020&lt;/Year&gt;&lt;RecNum&gt;1335&lt;/RecNum&gt;&lt;record&gt;&lt;rec-number&gt;1335&lt;/rec-number&gt;&lt;foreign-keys&gt;&lt;key app="EN" db-id="zxa00wf2opvf9oeeset50xz7ezpfwre2v20z" timestamp="1623316708"&gt;1335&lt;/key&gt;&lt;/foreign-keys&gt;&lt;ref-type name="Web Page"&gt;12&lt;/ref-type&gt;&lt;contributors&gt;&lt;authors&gt;&lt;author&gt;Gibbs, L.&lt;/author&gt;&lt;author&gt;Peeters, A.&lt;/author&gt;&lt;/authors&gt;&lt;/contributors&gt;&lt;titles&gt;&lt;title&gt;Where do we go next with prevention? Adopting a transilient approach as we learn from coronavirus.&lt;/title&gt;&lt;/titles&gt;&lt;dates&gt;&lt;year&gt;2020&lt;/year&gt;&lt;/dates&gt;&lt;pub-location&gt;Melbourne, Australia&lt;/pub-location&gt;&lt;publisher&gt;VicHealth&lt;/publisher&gt;&lt;urls&gt;&lt;related-urls&gt;&lt;url&gt;https://www.vichealth.vic.gov.au/-/media/Life-and-Health-Re-imagined---Where-do-we-go-next-with-prevention-(1)/Life-and-Health-Re-imagined---Where-do-we-go-next-with-prevention-Jul2020.pdf?la=en&amp;amp;hash=5E6A6EF32B98E1D4506B811C6A94D1329CB1EAFF]&lt;/url&gt;&lt;/related-urls&gt;&lt;/urls&gt;&lt;/record&gt;&lt;/Cite&gt;&lt;/EndNote&gt;</w:instrText>
      </w:r>
      <w:r w:rsidR="0093075F">
        <w:fldChar w:fldCharType="separate"/>
      </w:r>
      <w:r w:rsidR="009B7CDA" w:rsidRPr="009B7CDA">
        <w:rPr>
          <w:noProof/>
          <w:vertAlign w:val="superscript"/>
        </w:rPr>
        <w:t>156, 157</w:t>
      </w:r>
      <w:r w:rsidR="0093075F">
        <w:fldChar w:fldCharType="end"/>
      </w:r>
      <w:r w:rsidRPr="001403A0">
        <w:t xml:space="preserve"> As recommended by the </w:t>
      </w:r>
      <w:r w:rsidR="009B45A8">
        <w:t>SHR</w:t>
      </w:r>
      <w:r w:rsidR="0093075F">
        <w:fldChar w:fldCharType="begin"/>
      </w:r>
      <w:r w:rsidR="00404D9F">
        <w:instrText xml:space="preserve"> ADDIN EN.CITE &lt;EndNote&gt;&lt;Cite&gt;&lt;Author&gt;Sustainable Health Review&lt;/Author&gt;&lt;Year&gt;2019&lt;/Year&gt;&lt;RecNum&gt;1252&lt;/RecNum&gt;&lt;DisplayText&gt;&lt;style face="superscript"&gt;22&lt;/style&gt;&lt;/DisplayText&gt;&lt;record&gt;&lt;rec-number&gt;1252&lt;/rec-number&gt;&lt;foreign-keys&gt;&lt;key app="EN" db-id="zxa00wf2opvf9oeeset50xz7ezpfwre2v20z" timestamp="1622527759"&gt;1252&lt;/key&gt;&lt;/foreign-keys&gt;&lt;ref-type name="Web Page"&gt;12&lt;/ref-type&gt;&lt;contributors&gt;&lt;authors&gt;&lt;author&gt;Sustainable Health Review,&lt;/author&gt;&lt;/authors&gt;&lt;/contributors&gt;&lt;titles&gt;&lt;title&gt;Sustainable Health Review Final Report to the Western Australian Government.&lt;/title&gt;&lt;/titles&gt;&lt;dates&gt;&lt;year&gt;2019&lt;/year&gt;&lt;/dates&gt;&lt;pub-location&gt;Perth, Western Australia&lt;/pub-location&gt;&lt;publisher&gt;Western Australian Department of Health&lt;/publisher&gt;&lt;urls&gt;&lt;related-urls&gt;&lt;url&gt;https://ww2.health.wa.gov.au/Improving-WA-Health/Sustainable-health-review/Final-report]&lt;/url&gt;&lt;/related-urls&gt;&lt;/urls&gt;&lt;/record&gt;&lt;/Cite&gt;&lt;/EndNote&gt;</w:instrText>
      </w:r>
      <w:r w:rsidR="0093075F">
        <w:fldChar w:fldCharType="separate"/>
      </w:r>
      <w:r w:rsidR="00404D9F" w:rsidRPr="00404D9F">
        <w:rPr>
          <w:noProof/>
          <w:vertAlign w:val="superscript"/>
        </w:rPr>
        <w:t>22</w:t>
      </w:r>
      <w:r w:rsidR="0093075F">
        <w:fldChar w:fldCharType="end"/>
      </w:r>
      <w:r w:rsidRPr="001403A0">
        <w:t xml:space="preserve"> and elsewhere,</w:t>
      </w:r>
      <w:r w:rsidR="0093075F">
        <w:fldChar w:fldCharType="begin"/>
      </w:r>
      <w:r w:rsidR="009B7CDA">
        <w:instrText xml:space="preserve"> ADDIN EN.CITE &lt;EndNote&gt;&lt;Cite&gt;&lt;Author&gt;Harris&lt;/Author&gt;&lt;Year&gt;2018&lt;/Year&gt;&lt;RecNum&gt;1333&lt;/RecNum&gt;&lt;DisplayText&gt;&lt;style face="superscript"&gt;158&lt;/style&gt;&lt;/DisplayText&gt;&lt;record&gt;&lt;rec-number&gt;1333&lt;/rec-number&gt;&lt;foreign-keys&gt;&lt;key app="EN" db-id="zxa00wf2opvf9oeeset50xz7ezpfwre2v20z" timestamp="1623316373"&gt;1333&lt;/key&gt;&lt;/foreign-keys&gt;&lt;ref-type name="Journal Article"&gt;17&lt;/ref-type&gt;&lt;contributors&gt;&lt;authors&gt;&lt;author&gt;Harris, P.&lt;/author&gt;&lt;author&gt;Kent, J.&lt;/author&gt;&lt;author&gt;Sainsbury, P.&lt;/author&gt;&lt;author&gt;Marie-Thow, A.&lt;/author&gt;&lt;author&gt;Baum, F.&lt;/author&gt;&lt;author&gt;Friel, S.&lt;/author&gt;&lt;author&gt;McCue, P.&lt;/author&gt;&lt;/authors&gt;&lt;/contributors&gt;&lt;titles&gt;&lt;title&gt;Creating ‘healthy built environment’ legislation in Australia: a policy analysis&lt;/title&gt;&lt;secondary-title&gt;Health Promot Int &lt;/secondary-title&gt;&lt;/titles&gt;&lt;pages&gt;1090-1100&lt;/pages&gt;&lt;volume&gt;33&lt;/volume&gt;&lt;number&gt;6&lt;/number&gt;&lt;dates&gt;&lt;year&gt;2018&lt;/year&gt;&lt;/dates&gt;&lt;urls&gt;&lt;/urls&gt;&lt;electronic-resource-num&gt;10.1093/heapro/dax055&lt;/electronic-resource-num&gt;&lt;/record&gt;&lt;/Cite&gt;&lt;/EndNote&gt;</w:instrText>
      </w:r>
      <w:r w:rsidR="0093075F">
        <w:fldChar w:fldCharType="separate"/>
      </w:r>
      <w:r w:rsidR="009B7CDA" w:rsidRPr="009B7CDA">
        <w:rPr>
          <w:noProof/>
          <w:vertAlign w:val="superscript"/>
        </w:rPr>
        <w:t>158</w:t>
      </w:r>
      <w:r w:rsidR="0093075F">
        <w:fldChar w:fldCharType="end"/>
      </w:r>
      <w:r w:rsidRPr="001403A0">
        <w:t xml:space="preserve"> it is important that health and wellbeing are considered in regulations, policies and local planning decisions that affect land use. </w:t>
      </w:r>
      <w:r w:rsidRPr="001403A0">
        <w:rPr>
          <w:color w:val="000000"/>
          <w:shd w:val="clear" w:color="auto" w:fill="FFFFFF"/>
        </w:rPr>
        <w:t xml:space="preserve">Built environments that support and encourage incidental movement and physical activity by all members of the community regardless of age, gender, ability and cultural background, are critical to providing whole of population benefits in preventing chronic disease and injury. </w:t>
      </w:r>
    </w:p>
    <w:p w14:paraId="3FBBA053" w14:textId="77777777" w:rsidR="00DA53DB" w:rsidRDefault="00DA53DB" w:rsidP="00AD77BE">
      <w:pPr>
        <w:pStyle w:val="Heading3"/>
      </w:pPr>
      <w:r w:rsidRPr="005D2631">
        <w:t xml:space="preserve">Prevent and reverse </w:t>
      </w:r>
      <w:r w:rsidRPr="00AD77BE">
        <w:t>childhood</w:t>
      </w:r>
      <w:r w:rsidRPr="005D2631">
        <w:t xml:space="preserve"> obesity</w:t>
      </w:r>
    </w:p>
    <w:p w14:paraId="1C02583C" w14:textId="77777777" w:rsidR="00DA53DB" w:rsidRPr="005D2631" w:rsidRDefault="00DA53DB" w:rsidP="00AD77BE">
      <w:r w:rsidRPr="005D2631">
        <w:t>Childhood obesity affects all aspects of child development, physical health, social and emotional wellbeing</w:t>
      </w:r>
      <w:r w:rsidR="0093075F">
        <w:fldChar w:fldCharType="begin"/>
      </w:r>
      <w:r w:rsidR="00B14672">
        <w:instrText xml:space="preserve"> ADDIN EN.CITE &lt;EndNote&gt;&lt;Cite&gt;&lt;Author&gt;Sahoo&lt;/Author&gt;&lt;Year&gt;2015&lt;/Year&gt;&lt;RecNum&gt;1336&lt;/RecNum&gt;&lt;DisplayText&gt;&lt;style face="superscript"&gt;159&lt;/style&gt;&lt;/DisplayText&gt;&lt;record&gt;&lt;rec-number&gt;1336&lt;/rec-number&gt;&lt;foreign-keys&gt;&lt;key app="EN" db-id="zxa00wf2opvf9oeeset50xz7ezpfwre2v20z" timestamp="1623375274"&gt;1336&lt;/key&gt;&lt;/foreign-keys&gt;&lt;ref-type name="Journal Article"&gt;17&lt;/ref-type&gt;&lt;contributors&gt;&lt;authors&gt;&lt;author&gt;Sahoo, K.&lt;/author&gt;&lt;author&gt;Sahoo, B.&lt;/author&gt;&lt;author&gt;Choudhury, A.&lt;/author&gt;&lt;author&gt;Sofi, N.&lt;/author&gt;&lt;author&gt;Kumar, R.&lt;/author&gt;&lt;author&gt;Bhadoria, A.&lt;/author&gt;&lt;/authors&gt;&lt;/contributors&gt;&lt;titles&gt;&lt;title&gt;Childhood obesity: causes and consequences.&lt;/title&gt;&lt;secondary-title&gt;Family Med Prim Care.&lt;/secondary-title&gt;&lt;/titles&gt;&lt;periodical&gt;&lt;full-title&gt;Family Med Prim Care.&lt;/full-title&gt;&lt;/periodical&gt;&lt;pages&gt;187-192&lt;/pages&gt;&lt;volume&gt;4&lt;/volume&gt;&lt;number&gt;2&lt;/number&gt;&lt;dates&gt;&lt;year&gt;2015&lt;/year&gt;&lt;/dates&gt;&lt;urls&gt;&lt;related-urls&gt;&lt;url&gt;https://www.ncbi.nlm.nih.gov/pmc/articles/PMC4408699/&lt;/url&gt;&lt;/related-urls&gt;&lt;/urls&gt;&lt;electronic-resource-num&gt;10.4103/2249-4863.154628&lt;/electronic-resource-num&gt;&lt;/record&gt;&lt;/Cite&gt;&lt;/EndNote&gt;</w:instrText>
      </w:r>
      <w:r w:rsidR="0093075F">
        <w:fldChar w:fldCharType="separate"/>
      </w:r>
      <w:r w:rsidR="009B7CDA" w:rsidRPr="009B7CDA">
        <w:rPr>
          <w:noProof/>
          <w:vertAlign w:val="superscript"/>
        </w:rPr>
        <w:t>159</w:t>
      </w:r>
      <w:r w:rsidR="0093075F">
        <w:fldChar w:fldCharType="end"/>
      </w:r>
      <w:r w:rsidRPr="005D2631">
        <w:t xml:space="preserve"> and is associated with a</w:t>
      </w:r>
      <w:r>
        <w:t>n increased</w:t>
      </w:r>
      <w:r w:rsidRPr="005D2631">
        <w:t xml:space="preserve"> risk of obesity in adulthood.</w:t>
      </w:r>
      <w:r w:rsidR="0093075F">
        <w:fldChar w:fldCharType="begin"/>
      </w:r>
      <w:r w:rsidR="00B14672">
        <w:instrText xml:space="preserve"> ADDIN EN.CITE &lt;EndNote&gt;&lt;Cite&gt;&lt;Author&gt;Singh&lt;/Author&gt;&lt;Year&gt;2008&lt;/Year&gt;&lt;RecNum&gt;1055&lt;/RecNum&gt;&lt;DisplayText&gt;&lt;style face="superscript"&gt;160, 161&lt;/style&gt;&lt;/DisplayText&gt;&lt;record&gt;&lt;rec-number&gt;1055&lt;/rec-number&gt;&lt;foreign-keys&gt;&lt;key app="EN" db-id="zxa00wf2opvf9oeeset50xz7ezpfwre2v20z" timestamp="1467875347"&gt;1055&lt;/key&gt;&lt;/foreign-keys&gt;&lt;ref-type name="Journal Article"&gt;17&lt;/ref-type&gt;&lt;contributors&gt;&lt;authors&gt;&lt;author&gt;Singh, AS&lt;/author&gt;&lt;author&gt;Mulder, C&lt;/author&gt;&lt;author&gt;Twisk, JK&lt;/author&gt;&lt;author&gt;van Mechelen, W&lt;/author&gt;&lt;author&gt;Chinapaw, MJ&lt;/author&gt;&lt;/authors&gt;&lt;/contributors&gt;&lt;titles&gt;&lt;title&gt;Tracking of childhood overweight into adulthood: a systematic review of the literature&lt;/title&gt;&lt;secondary-title&gt;Obesity Reviews&lt;/secondary-title&gt;&lt;/titles&gt;&lt;periodical&gt;&lt;full-title&gt;Obesity Reviews&lt;/full-title&gt;&lt;/periodical&gt;&lt;pages&gt;474-88&lt;/pages&gt;&lt;volume&gt;9&lt;/volume&gt;&lt;dates&gt;&lt;year&gt;2008&lt;/year&gt;&lt;/dates&gt;&lt;urls&gt;&lt;related-urls&gt;&lt;url&gt;http://www.ncbi.nlm.nih.gov/pubmed/18331423&lt;/url&gt;&lt;/related-urls&gt;&lt;/urls&gt;&lt;/record&gt;&lt;/Cite&gt;&lt;Cite&gt;&lt;Author&gt;World Health Organization&lt;/Author&gt;&lt;Year&gt;2020&lt;/Year&gt;&lt;RecNum&gt;1338&lt;/RecNum&gt;&lt;record&gt;&lt;rec-number&gt;1338&lt;/rec-number&gt;&lt;foreign-keys&gt;&lt;key app="EN" db-id="zxa00wf2opvf9oeeset50xz7ezpfwre2v20z" timestamp="1623375904"&gt;1338&lt;/key&gt;&lt;/foreign-keys&gt;&lt;ref-type name="Web Page"&gt;12&lt;/ref-type&gt;&lt;contributors&gt;&lt;authors&gt;&lt;author&gt;World Health Organization,&lt;/author&gt;&lt;/authors&gt;&lt;/contributors&gt;&lt;titles&gt;&lt;title&gt;Noncommunicable diseases: Childhood overweight and obesity.&lt;/title&gt;&lt;/titles&gt;&lt;volume&gt;Nov 2021&lt;/volume&gt;&lt;dates&gt;&lt;year&gt;2020&lt;/year&gt;&lt;/dates&gt;&lt;pub-location&gt;Geneva, Switzerland&lt;/pub-location&gt;&lt;publisher&gt;WHO&lt;/publisher&gt;&lt;urls&gt;&lt;related-urls&gt;&lt;url&gt;https://www.who.int/news-room/q-a-detail/noncommunicable-diseases-childhood-overweight-and-obesity]&lt;/url&gt;&lt;/related-urls&gt;&lt;/urls&gt;&lt;/record&gt;&lt;/Cite&gt;&lt;/EndNote&gt;</w:instrText>
      </w:r>
      <w:r w:rsidR="0093075F">
        <w:fldChar w:fldCharType="separate"/>
      </w:r>
      <w:r w:rsidR="009B7CDA" w:rsidRPr="009B7CDA">
        <w:rPr>
          <w:noProof/>
          <w:vertAlign w:val="superscript"/>
        </w:rPr>
        <w:t>160, 161</w:t>
      </w:r>
      <w:r w:rsidR="0093075F">
        <w:fldChar w:fldCharType="end"/>
      </w:r>
      <w:r w:rsidRPr="005D2631">
        <w:t xml:space="preserve"> </w:t>
      </w:r>
      <w:r>
        <w:t>There is a strong basis for p</w:t>
      </w:r>
      <w:r w:rsidRPr="005D2631">
        <w:t xml:space="preserve">reventing and addressing overweight and obesity in children and adolescents </w:t>
      </w:r>
      <w:r>
        <w:t xml:space="preserve">for both short and </w:t>
      </w:r>
      <w:r w:rsidRPr="005D2631">
        <w:t xml:space="preserve">long-term </w:t>
      </w:r>
      <w:r>
        <w:t xml:space="preserve">benefits to physical and mental </w:t>
      </w:r>
      <w:r w:rsidRPr="005D2631">
        <w:t>health.</w:t>
      </w:r>
      <w:r w:rsidR="0093075F">
        <w:fldChar w:fldCharType="begin"/>
      </w:r>
      <w:r w:rsidR="009B7CDA">
        <w:instrText xml:space="preserve"> ADDIN EN.CITE &lt;EndNote&gt;&lt;Cite&gt;&lt;Author&gt;World Health Organization&lt;/Author&gt;&lt;Year&gt;2016&lt;/Year&gt;&lt;RecNum&gt;12&lt;/RecNum&gt;&lt;DisplayText&gt;&lt;style face="superscript"&gt;162&lt;/style&gt;&lt;/DisplayText&gt;&lt;record&gt;&lt;rec-number&gt;12&lt;/rec-number&gt;&lt;foreign-keys&gt;&lt;key app="EN" db-id="zxa00wf2opvf9oeeset50xz7ezpfwre2v20z" timestamp="0"&gt;12&lt;/key&gt;&lt;/foreign-keys&gt;&lt;ref-type name="Web Page"&gt;12&lt;/ref-type&gt;&lt;contributors&gt;&lt;authors&gt;&lt;author&gt;World Health Organization,&lt;/author&gt;&lt;/authors&gt;&lt;/contributors&gt;&lt;titles&gt;&lt;title&gt;Report of the Commission on Ending Childhood Obesity.&lt;/title&gt;&lt;/titles&gt;&lt;dates&gt;&lt;year&gt;2016&lt;/year&gt;&lt;/dates&gt;&lt;pub-location&gt;Geneva, Switzerland&lt;/pub-location&gt;&lt;publisher&gt;WHO&lt;/publisher&gt;&lt;urls&gt;&lt;related-urls&gt;&lt;url&gt;http://apps.who.int/iris/bitstream/10665/204176/1/9789241510066_eng.pdf]&lt;/url&gt;&lt;/related-urls&gt;&lt;/urls&gt;&lt;/record&gt;&lt;/Cite&gt;&lt;/EndNote&gt;</w:instrText>
      </w:r>
      <w:r w:rsidR="0093075F">
        <w:fldChar w:fldCharType="separate"/>
      </w:r>
      <w:r w:rsidR="009B7CDA" w:rsidRPr="009B7CDA">
        <w:rPr>
          <w:noProof/>
          <w:vertAlign w:val="superscript"/>
        </w:rPr>
        <w:t>162</w:t>
      </w:r>
      <w:r w:rsidR="0093075F">
        <w:fldChar w:fldCharType="end"/>
      </w:r>
      <w:r w:rsidRPr="005D2631">
        <w:t xml:space="preserve"> </w:t>
      </w:r>
    </w:p>
    <w:p w14:paraId="20FFC599" w14:textId="77777777" w:rsidR="00DA53DB" w:rsidRDefault="00DA53DB" w:rsidP="00AD77BE">
      <w:r w:rsidRPr="005D2631">
        <w:t xml:space="preserve">A child’s risk of becoming overweight or obese starts </w:t>
      </w:r>
      <w:r>
        <w:t xml:space="preserve">before conception and birth, and </w:t>
      </w:r>
      <w:r w:rsidRPr="005D2631">
        <w:t xml:space="preserve"> is influenced by </w:t>
      </w:r>
      <w:r>
        <w:t xml:space="preserve">the mother’s </w:t>
      </w:r>
      <w:r w:rsidRPr="005D2631">
        <w:t>pre-pregnancy weight</w:t>
      </w:r>
      <w:r>
        <w:t>,</w:t>
      </w:r>
      <w:r w:rsidRPr="005D2631">
        <w:t xml:space="preserve"> dietary intake, weight gain during pregnancy, and factors such as smoking and alcohol </w:t>
      </w:r>
      <w:r>
        <w:t>use</w:t>
      </w:r>
      <w:r w:rsidRPr="005D2631">
        <w:t>.</w:t>
      </w:r>
      <w:r w:rsidR="0093075F">
        <w:fldChar w:fldCharType="begin"/>
      </w:r>
      <w:r w:rsidR="009B7CDA">
        <w:instrText xml:space="preserve"> ADDIN EN.CITE &lt;EndNote&gt;&lt;Cite&gt;&lt;Author&gt;Rhee&lt;/Author&gt;&lt;Year&gt;2012&lt;/Year&gt;&lt;RecNum&gt;1337&lt;/RecNum&gt;&lt;DisplayText&gt;&lt;style face="superscript"&gt;163&lt;/style&gt;&lt;/DisplayText&gt;&lt;record&gt;&lt;rec-number&gt;1337&lt;/rec-number&gt;&lt;foreign-keys&gt;&lt;key app="EN" db-id="zxa00wf2opvf9oeeset50xz7ezpfwre2v20z" timestamp="1623375692"&gt;1337&lt;/key&gt;&lt;/foreign-keys&gt;&lt;ref-type name="Journal Article"&gt;17&lt;/ref-type&gt;&lt;contributors&gt;&lt;authors&gt;&lt;author&gt;Rhee, K.&lt;/author&gt;&lt;author&gt;Phelan, S.&lt;/author&gt;&lt;author&gt;McCaffery, J. &lt;/author&gt;&lt;/authors&gt;&lt;/contributors&gt;&lt;titles&gt;&lt;title&gt;Early determinants of obesity: genetic, epigenetic, and in utero influences.&lt;/title&gt;&lt;secondary-title&gt;Int J Pediatr. &lt;/secondary-title&gt;&lt;/titles&gt;&lt;pages&gt;463850&lt;/pages&gt;&lt;volume&gt;2012&lt;/volume&gt;&lt;dates&gt;&lt;year&gt;2012&lt;/year&gt;&lt;/dates&gt;&lt;urls&gt;&lt;related-urls&gt;&lt;url&gt;https://www.ncbi.nlm.nih.gov/pmc/articles/PMC3371343/&lt;/url&gt;&lt;/related-urls&gt;&lt;/urls&gt;&lt;electronic-resource-num&gt;10.1155/2012/463850&lt;/electronic-resource-num&gt;&lt;/record&gt;&lt;/Cite&gt;&lt;/EndNote&gt;</w:instrText>
      </w:r>
      <w:r w:rsidR="0093075F">
        <w:fldChar w:fldCharType="separate"/>
      </w:r>
      <w:r w:rsidR="009B7CDA" w:rsidRPr="009B7CDA">
        <w:rPr>
          <w:noProof/>
          <w:vertAlign w:val="superscript"/>
        </w:rPr>
        <w:t>163</w:t>
      </w:r>
      <w:r w:rsidR="0093075F">
        <w:fldChar w:fldCharType="end"/>
      </w:r>
      <w:r w:rsidRPr="005D2631">
        <w:t xml:space="preserve"> </w:t>
      </w:r>
      <w:r>
        <w:t>Following birth,</w:t>
      </w:r>
      <w:r w:rsidRPr="005D2631">
        <w:t xml:space="preserve"> </w:t>
      </w:r>
      <w:r>
        <w:t xml:space="preserve">the first 1,000 days of life </w:t>
      </w:r>
      <w:r w:rsidR="0047223B">
        <w:t>are</w:t>
      </w:r>
      <w:r>
        <w:t xml:space="preserve"> also a critical </w:t>
      </w:r>
      <w:r w:rsidR="0047223B">
        <w:t>time</w:t>
      </w:r>
      <w:r>
        <w:t xml:space="preserve"> that can have lifelong impacts on child health and wellbeing</w:t>
      </w:r>
      <w:r w:rsidR="0085665B">
        <w:t>.</w:t>
      </w:r>
      <w:r w:rsidR="0093075F">
        <w:fldChar w:fldCharType="begin"/>
      </w:r>
      <w:r w:rsidR="00B14672">
        <w:instrText xml:space="preserve"> ADDIN EN.CITE &lt;EndNote&gt;&lt;Cite&gt;&lt;Author&gt;Sustainable Health Review&lt;/Author&gt;&lt;Year&gt;2019&lt;/Year&gt;&lt;RecNum&gt;1252&lt;/RecNum&gt;&lt;DisplayText&gt;&lt;style face="superscript"&gt;22, 164&lt;/style&gt;&lt;/DisplayText&gt;&lt;record&gt;&lt;rec-number&gt;1252&lt;/rec-number&gt;&lt;foreign-keys&gt;&lt;key app="EN" db-id="zxa00wf2opvf9oeeset50xz7ezpfwre2v20z" timestamp="1622527759"&gt;1252&lt;/key&gt;&lt;/foreign-keys&gt;&lt;ref-type name="Web Page"&gt;12&lt;/ref-type&gt;&lt;contributors&gt;&lt;authors&gt;&lt;author&gt;Sustainable Health Review,&lt;/author&gt;&lt;/authors&gt;&lt;/contributors&gt;&lt;titles&gt;&lt;title&gt;Sustainable Health Review Final Report to the Western Australian Government.&lt;/title&gt;&lt;/titles&gt;&lt;dates&gt;&lt;year&gt;2019&lt;/year&gt;&lt;/dates&gt;&lt;pub-location&gt;Perth, Western Australia&lt;/pub-location&gt;&lt;publisher&gt;Western Australian Department of Health&lt;/publisher&gt;&lt;urls&gt;&lt;related-urls&gt;&lt;url&gt;https://ww2.health.wa.gov.au/Improving-WA-Health/Sustainable-health-review/Final-report]&lt;/url&gt;&lt;/related-urls&gt;&lt;/urls&gt;&lt;/record&gt;&lt;/Cite&gt;&lt;Cite&gt;&lt;Author&gt;World Health Organization&lt;/Author&gt;&lt;Year&gt;2018&lt;/Year&gt;&lt;RecNum&gt;1581&lt;/RecNum&gt;&lt;record&gt;&lt;rec-number&gt;1581&lt;/rec-number&gt;&lt;foreign-keys&gt;&lt;key app="EN" db-id="zxa00wf2opvf9oeeset50xz7ezpfwre2v20z" timestamp="1635742235"&gt;1581&lt;/key&gt;&lt;/foreign-keys&gt;&lt;ref-type name="Web Page"&gt;12&lt;/ref-type&gt;&lt;contributors&gt;&lt;authors&gt;&lt;author&gt;World Health Organization,&lt;/author&gt;&lt;/authors&gt;&lt;/contributors&gt;&lt;titles&gt;&lt;title&gt;Nurturing care for early childhood development: A framework for helping children survive and thrive to transform health and human potential.&lt;/title&gt;&lt;/titles&gt;&lt;volume&gt;Nov 2021&lt;/volume&gt;&lt;dates&gt;&lt;year&gt;2018&lt;/year&gt;&lt;/dates&gt;&lt;pub-location&gt;Geneva, Switzerland&lt;/pub-location&gt;&lt;publisher&gt;WHO&lt;/publisher&gt;&lt;urls&gt;&lt;related-urls&gt;&lt;url&gt;https://apps.who.int/iris/handle/10665/272604]&lt;/url&gt;&lt;/related-urls&gt;&lt;/urls&gt;&lt;/record&gt;&lt;/Cite&gt;&lt;/EndNote&gt;</w:instrText>
      </w:r>
      <w:r w:rsidR="0093075F">
        <w:fldChar w:fldCharType="separate"/>
      </w:r>
      <w:r w:rsidR="009B7CDA" w:rsidRPr="009B7CDA">
        <w:rPr>
          <w:noProof/>
          <w:vertAlign w:val="superscript"/>
        </w:rPr>
        <w:t>22, 164</w:t>
      </w:r>
      <w:r w:rsidR="0093075F">
        <w:fldChar w:fldCharType="end"/>
      </w:r>
    </w:p>
    <w:p w14:paraId="0F4C4338" w14:textId="77777777" w:rsidR="00DA53DB" w:rsidRDefault="00DA53DB" w:rsidP="00AD77BE">
      <w:r w:rsidRPr="005D2631">
        <w:t>Infant and early feeding practices</w:t>
      </w:r>
      <w:r>
        <w:t xml:space="preserve"> </w:t>
      </w:r>
      <w:r w:rsidRPr="005D2631">
        <w:t>determine a child’s growth trajectory and can shape the development of a child’s longer term food preferences.</w:t>
      </w:r>
      <w:r w:rsidR="0093075F">
        <w:fldChar w:fldCharType="begin"/>
      </w:r>
      <w:r w:rsidR="00B14672">
        <w:instrText xml:space="preserve"> ADDIN EN.CITE &lt;EndNote&gt;&lt;Cite&gt;&lt;Author&gt;Council of Australian Governments Health Council&lt;/Author&gt;&lt;Year&gt;2019&lt;/Year&gt;&lt;RecNum&gt;1342&lt;/RecNum&gt;&lt;DisplayText&gt;&lt;style face="superscript"&gt;165, 166&lt;/style&gt;&lt;/DisplayText&gt;&lt;record&gt;&lt;rec-number&gt;1342&lt;/rec-number&gt;&lt;foreign-keys&gt;&lt;key app="EN" db-id="zxa00wf2opvf9oeeset50xz7ezpfwre2v20z" timestamp="1623391666"&gt;1342&lt;/key&gt;&lt;/foreign-keys&gt;&lt;ref-type name="Web Page"&gt;12&lt;/ref-type&gt;&lt;contributors&gt;&lt;authors&gt;&lt;author&gt;Council of Australian Governments Health Council, &lt;/author&gt;&lt;/authors&gt;&lt;/contributors&gt;&lt;titles&gt;&lt;title&gt;The Australian National Breastfeeding Strategy: 2019 and Beyond.&lt;/title&gt;&lt;/titles&gt;&lt;volume&gt;Nov 2021&lt;/volume&gt;&lt;dates&gt;&lt;year&gt;2019&lt;/year&gt;&lt;/dates&gt;&lt;pub-location&gt;Canberra, Australia &lt;/pub-location&gt;&lt;publisher&gt;COAG Health Council&lt;/publisher&gt;&lt;urls&gt;&lt;related-urls&gt;&lt;url&gt;http://www.coaghealthcouncil.gov.au/Portals/0/Australian%20National%20Breastfeeding%20Strategy%20-%20FINAL%20.pdf]&lt;/url&gt;&lt;/related-urls&gt;&lt;/urls&gt;&lt;/record&gt;&lt;/Cite&gt;&lt;Cite&gt;&lt;Author&gt;Ventura&lt;/Author&gt;&lt;Year&gt;2017&lt;/Year&gt;&lt;RecNum&gt;1428&lt;/RecNum&gt;&lt;record&gt;&lt;rec-number&gt;1428&lt;/rec-number&gt;&lt;foreign-keys&gt;&lt;key app="EN" db-id="zxa00wf2opvf9oeeset50xz7ezpfwre2v20z" timestamp="1625810505"&gt;1428&lt;/key&gt;&lt;/foreign-keys&gt;&lt;ref-type name="Journal Article"&gt;17&lt;/ref-type&gt;&lt;contributors&gt;&lt;authors&gt;&lt;author&gt;Ventura, A. K.&lt;/author&gt;&lt;/authors&gt;&lt;/contributors&gt;&lt;titles&gt;&lt;title&gt;Does Breastfeeding Shape Food Preferences Links to Obesity&lt;/title&gt;&lt;secondary-title&gt;Annals of Nutrition and Metabolism&lt;/secondary-title&gt;&lt;/titles&gt;&lt;periodical&gt;&lt;full-title&gt;Annals of Nutrition and Metabolism&lt;/full-title&gt;&lt;/periodical&gt;&lt;pages&gt;8-15&lt;/pages&gt;&lt;volume&gt;70 (Suppl 3)&lt;/volume&gt;&lt;dates&gt;&lt;year&gt;2017&lt;/year&gt;&lt;/dates&gt;&lt;isbn&gt;0250-6807&lt;/isbn&gt;&lt;urls&gt;&lt;related-urls&gt;&lt;url&gt;https://www.karger.com/DOI/10.1159/000478757&lt;/url&gt;&lt;/related-urls&gt;&lt;/urls&gt;&lt;electronic-resource-num&gt;10.1159/000478757&lt;/electronic-resource-num&gt;&lt;/record&gt;&lt;/Cite&gt;&lt;/EndNote&gt;</w:instrText>
      </w:r>
      <w:r w:rsidR="0093075F">
        <w:fldChar w:fldCharType="separate"/>
      </w:r>
      <w:r w:rsidR="009B7CDA" w:rsidRPr="009B7CDA">
        <w:rPr>
          <w:noProof/>
          <w:vertAlign w:val="superscript"/>
        </w:rPr>
        <w:t>165, 166</w:t>
      </w:r>
      <w:r w:rsidR="0093075F">
        <w:fldChar w:fldCharType="end"/>
      </w:r>
      <w:r w:rsidRPr="005D2631">
        <w:t xml:space="preserve"> Breastfeeding provides social and health benefits for the child and mother, including a reduced risk of </w:t>
      </w:r>
      <w:r>
        <w:t xml:space="preserve">child </w:t>
      </w:r>
      <w:r w:rsidRPr="005D2631">
        <w:t>obesity.</w:t>
      </w:r>
      <w:r w:rsidR="0093075F">
        <w:fldChar w:fldCharType="begin"/>
      </w:r>
      <w:r w:rsidR="00B14672">
        <w:instrText xml:space="preserve"> ADDIN EN.CITE &lt;EndNote&gt;&lt;Cite&gt;&lt;Author&gt;World Health Organization&lt;/Author&gt;&lt;Year&gt;2021&lt;/Year&gt;&lt;RecNum&gt;1340&lt;/RecNum&gt;&lt;DisplayText&gt;&lt;style face="superscript"&gt;167&lt;/style&gt;&lt;/DisplayText&gt;&lt;record&gt;&lt;rec-number&gt;1340&lt;/rec-number&gt;&lt;foreign-keys&gt;&lt;key app="EN" db-id="zxa00wf2opvf9oeeset50xz7ezpfwre2v20z" timestamp="1623376932"&gt;1340&lt;/key&gt;&lt;/foreign-keys&gt;&lt;ref-type name="Web Page"&gt;12&lt;/ref-type&gt;&lt;contributors&gt;&lt;authors&gt;&lt;author&gt;World Health Organization,&lt;/author&gt;&lt;/authors&gt;&lt;/contributors&gt;&lt;titles&gt;&lt;title&gt;Infant and young child feeding.&lt;/title&gt;&lt;/titles&gt;&lt;volume&gt;Nov 2021&lt;/volume&gt;&lt;dates&gt;&lt;year&gt;2021&lt;/year&gt;&lt;/dates&gt;&lt;pub-location&gt;Geneva, Switzerland&lt;/pub-location&gt;&lt;publisher&gt;WHO&lt;/publisher&gt;&lt;urls&gt;&lt;related-urls&gt;&lt;url&gt;https://www.who.int/news-room/fact-sheets/detail/infant-and-young-child-feeding]&lt;/url&gt;&lt;/related-urls&gt;&lt;/urls&gt;&lt;/record&gt;&lt;/Cite&gt;&lt;/EndNote&gt;</w:instrText>
      </w:r>
      <w:r w:rsidR="0093075F">
        <w:fldChar w:fldCharType="separate"/>
      </w:r>
      <w:r w:rsidR="009B7CDA" w:rsidRPr="009B7CDA">
        <w:rPr>
          <w:noProof/>
          <w:vertAlign w:val="superscript"/>
        </w:rPr>
        <w:t>167</w:t>
      </w:r>
      <w:r w:rsidR="0093075F">
        <w:fldChar w:fldCharType="end"/>
      </w:r>
      <w:r w:rsidRPr="00646D79">
        <w:t xml:space="preserve"> </w:t>
      </w:r>
      <w:r>
        <w:t>B</w:t>
      </w:r>
      <w:r w:rsidRPr="005D2631">
        <w:t>reastfeeding initiation rates in WA are high (86</w:t>
      </w:r>
      <w:r w:rsidR="00900905">
        <w:t xml:space="preserve"> </w:t>
      </w:r>
      <w:r w:rsidR="00BB2D23">
        <w:t>per cent</w:t>
      </w:r>
      <w:r w:rsidRPr="005D2631">
        <w:t xml:space="preserve"> in 2019)</w:t>
      </w:r>
      <w:r w:rsidR="0093075F">
        <w:fldChar w:fldCharType="begin"/>
      </w:r>
      <w:r w:rsidR="00525E47">
        <w:instrText xml:space="preserve"> ADDIN EN.CITE &lt;EndNote&gt;&lt;Cite&gt;&lt;Author&gt;Dombrovskaya&lt;/Author&gt;&lt;Year&gt;2020&lt;/Year&gt;&lt;RecNum&gt;1320&lt;/RecNum&gt;&lt;DisplayText&gt;&lt;style face="superscript"&gt;128&lt;/style&gt;&lt;/DisplayText&gt;&lt;record&gt;&lt;rec-number&gt;1320&lt;/rec-number&gt;&lt;foreign-keys&gt;&lt;key app="EN" db-id="zxa00wf2opvf9oeeset50xz7ezpfwre2v20z" timestamp="1622700799"&gt;1320&lt;/key&gt;&lt;/foreign-keys&gt;&lt;ref-type name="Web Page"&gt;12&lt;/ref-type&gt;&lt;contributors&gt;&lt;authors&gt;&lt;author&gt;Dombrovskaya, M.&lt;/author&gt;&lt;author&gt;Landrigan, T.&lt;/author&gt;&lt;author&gt;Patterson, C.&lt;/author&gt;&lt;/authors&gt;&lt;/contributors&gt;&lt;titles&gt;&lt;title&gt;Health and Wellbeing of Children in Western Australia in 2019 - Overview and Trends.&lt;/title&gt;&lt;/titles&gt;&lt;volume&gt;Nov 2021&lt;/volume&gt;&lt;dates&gt;&lt;year&gt;2020&lt;/year&gt;&lt;/dates&gt;&lt;pub-location&gt;Perth, Western Australia&lt;/pub-location&gt;&lt;publisher&gt;Department of Health &lt;/publisher&gt;&lt;urls&gt;&lt;related-urls&gt;&lt;url&gt;https://ww2.health.wa.gov.au/Reports-and-publications/Population-surveys]&lt;/url&gt;&lt;/related-urls&gt;&lt;/urls&gt;&lt;/record&gt;&lt;/Cite&gt;&lt;/EndNote&gt;</w:instrText>
      </w:r>
      <w:r w:rsidR="0093075F">
        <w:fldChar w:fldCharType="separate"/>
      </w:r>
      <w:r w:rsidR="00525E47" w:rsidRPr="00525E47">
        <w:rPr>
          <w:noProof/>
          <w:vertAlign w:val="superscript"/>
        </w:rPr>
        <w:t>128</w:t>
      </w:r>
      <w:r w:rsidR="0093075F">
        <w:fldChar w:fldCharType="end"/>
      </w:r>
      <w:r w:rsidRPr="005D2631">
        <w:t xml:space="preserve"> </w:t>
      </w:r>
      <w:r>
        <w:t xml:space="preserve">but </w:t>
      </w:r>
      <w:r w:rsidRPr="005D2631">
        <w:t xml:space="preserve">environmental strategies and supports </w:t>
      </w:r>
      <w:r>
        <w:t xml:space="preserve">are needed </w:t>
      </w:r>
      <w:r w:rsidRPr="005D2631">
        <w:t xml:space="preserve">to encourage and enable </w:t>
      </w:r>
      <w:r>
        <w:t xml:space="preserve">mothers </w:t>
      </w:r>
      <w:r w:rsidRPr="005D2631">
        <w:t xml:space="preserve">to continue to breastfeed for </w:t>
      </w:r>
      <w:r>
        <w:t>longer</w:t>
      </w:r>
      <w:r w:rsidRPr="005D2631">
        <w:t>.</w:t>
      </w:r>
      <w:r w:rsidR="0093075F">
        <w:fldChar w:fldCharType="begin"/>
      </w:r>
      <w:r w:rsidR="00E3348B">
        <w:instrText xml:space="preserve"> ADDIN EN.CITE &lt;EndNote&gt;&lt;Cite&gt;&lt;Author&gt;National Health and Medical Research Council&lt;/Author&gt;&lt;Year&gt;2013&lt;/Year&gt;&lt;RecNum&gt;16&lt;/RecNum&gt;&lt;DisplayText&gt;&lt;style face="superscript"&gt;140, 168&lt;/style&gt;&lt;/DisplayText&gt;&lt;record&gt;&lt;rec-number&gt;16&lt;/rec-number&gt;&lt;foreign-keys&gt;&lt;key app="EN" db-id="zxa00wf2opvf9oeeset50xz7ezpfwre2v20z" timestamp="0"&gt;16&lt;/key&gt;&lt;/foreign-keys&gt;&lt;ref-type name="Web Page"&gt;12&lt;/ref-type&gt;&lt;contributors&gt;&lt;authors&gt;&lt;author&gt;National Health and Medical Research Council,&lt;/author&gt;&lt;/authors&gt;&lt;/contributors&gt;&lt;titles&gt;&lt;title&gt;Eat for health: Australian Dietary Guidelines. Providing the scientific evidence for healthier Australian diets.&lt;/title&gt;&lt;/titles&gt;&lt;dates&gt;&lt;year&gt;2013&lt;/year&gt;&lt;/dates&gt;&lt;pub-location&gt;Canberra, Australia&lt;/pub-location&gt;&lt;publisher&gt;NHMRC&lt;/publisher&gt;&lt;urls&gt;&lt;related-urls&gt;&lt;url&gt;http://www.nhmrc.gov.au/guidelines-publications/n55]&lt;/url&gt;&lt;/related-urls&gt;&lt;/urls&gt;&lt;/record&gt;&lt;/Cite&gt;&lt;Cite&gt;&lt;Author&gt;Smith&lt;/Author&gt;&lt;Year&gt;2018&lt;/Year&gt;&lt;RecNum&gt;1339&lt;/RecNum&gt;&lt;record&gt;&lt;rec-number&gt;1339&lt;/rec-number&gt;&lt;foreign-keys&gt;&lt;key app="EN" db-id="zxa00wf2opvf9oeeset50xz7ezpfwre2v20z" timestamp="1623376736"&gt;1339&lt;/key&gt;&lt;/foreign-keys&gt;&lt;ref-type name="Web Page"&gt;12&lt;/ref-type&gt;&lt;contributors&gt;&lt;authors&gt;&lt;author&gt;Smith, J.&lt;/author&gt;&lt;author&gt;Cattaneo, A.&lt;/author&gt;&lt;author&gt;Iellamo, A.&lt;/author&gt;&lt;author&gt;Javanparast, S.&lt;/author&gt;&lt;author&gt;Atchan, M.&lt;/author&gt;&lt;author&gt;Gribble, K.&lt;/author&gt;&lt;author&gt;Hartmann, B.&lt;/author&gt;&lt;author&gt;Salmon, L.&lt;/author&gt;&lt;author&gt;Tawia, S.&lt;/author&gt;&lt;author&gt;Hull, N. &lt;/author&gt;&lt;author&gt;Linkson, M.&lt;/author&gt;&lt;author&gt;Blake, M.&lt;/author&gt;&lt;author&gt;Elliott-Rudder, M.&lt;/author&gt;&lt;/authors&gt;&lt;/contributors&gt;&lt;titles&gt;&lt;title&gt;Review of effective strategies to promote breastfeeding: an Evidence Check rapid review brokered by the Sax Institute for the Department of Health.&lt;/title&gt;&lt;/titles&gt;&lt;dates&gt;&lt;year&gt;2018&lt;/year&gt;&lt;/dates&gt;&lt;pub-location&gt;NSW&lt;/pub-location&gt;&lt;publisher&gt;Sax Institute &lt;/publisher&gt;&lt;urls&gt;&lt;related-urls&gt;&lt;url&gt;https://www.saxinstitute.org.au/publications/review-effective-strategies-promote-breastfeeding/]&lt;/url&gt;&lt;/related-urls&gt;&lt;/urls&gt;&lt;/record&gt;&lt;/Cite&gt;&lt;/EndNote&gt;</w:instrText>
      </w:r>
      <w:r w:rsidR="0093075F">
        <w:fldChar w:fldCharType="separate"/>
      </w:r>
      <w:r w:rsidR="009B7CDA" w:rsidRPr="009B7CDA">
        <w:rPr>
          <w:noProof/>
          <w:vertAlign w:val="superscript"/>
        </w:rPr>
        <w:t>140, 168</w:t>
      </w:r>
      <w:r w:rsidR="0093075F">
        <w:fldChar w:fldCharType="end"/>
      </w:r>
    </w:p>
    <w:p w14:paraId="7BBB7D81" w14:textId="77777777" w:rsidR="00DA53DB" w:rsidRDefault="00DA53DB" w:rsidP="00AD77BE">
      <w:r w:rsidRPr="005D2631">
        <w:t>The home</w:t>
      </w:r>
      <w:r>
        <w:t xml:space="preserve"> environment has a critical </w:t>
      </w:r>
      <w:r w:rsidRPr="005D2631">
        <w:t>influence</w:t>
      </w:r>
      <w:r>
        <w:t xml:space="preserve"> on a child’s </w:t>
      </w:r>
      <w:r w:rsidRPr="005D2631">
        <w:t>future dietary and physical activity habits</w:t>
      </w:r>
      <w:r>
        <w:t>. O</w:t>
      </w:r>
      <w:r w:rsidRPr="005D2631">
        <w:t xml:space="preserve">pportunities to provide </w:t>
      </w:r>
      <w:r>
        <w:t xml:space="preserve">parents with </w:t>
      </w:r>
      <w:r w:rsidRPr="005D2631">
        <w:t xml:space="preserve">education and resources on healthy eating, </w:t>
      </w:r>
      <w:r>
        <w:t>appropriate growth</w:t>
      </w:r>
      <w:r w:rsidRPr="005D2631">
        <w:t xml:space="preserve">, </w:t>
      </w:r>
      <w:r>
        <w:t xml:space="preserve">sleep, </w:t>
      </w:r>
      <w:r w:rsidRPr="005D2631">
        <w:t xml:space="preserve">movement and </w:t>
      </w:r>
      <w:r>
        <w:t xml:space="preserve">development of </w:t>
      </w:r>
      <w:r w:rsidRPr="005D2631">
        <w:t>motor skills should be prioritised.</w:t>
      </w:r>
      <w:r w:rsidR="0093075F">
        <w:fldChar w:fldCharType="begin"/>
      </w:r>
      <w:r w:rsidR="009B7CDA">
        <w:instrText xml:space="preserve"> ADDIN EN.CITE &lt;EndNote&gt;&lt;Cite&gt;&lt;Author&gt;World Health Organization&lt;/Author&gt;&lt;Year&gt;2013&lt;/Year&gt;&lt;RecNum&gt;916&lt;/RecNum&gt;&lt;DisplayText&gt;&lt;style face="superscript"&gt;169&lt;/style&gt;&lt;/DisplayText&gt;&lt;record&gt;&lt;rec-number&gt;916&lt;/rec-number&gt;&lt;foreign-keys&gt;&lt;key app="EN" db-id="zxa00wf2opvf9oeeset50xz7ezpfwre2v20z" timestamp="0"&gt;916&lt;/key&gt;&lt;/foreign-keys&gt;&lt;ref-type name="Web Page"&gt;12&lt;/ref-type&gt;&lt;contributors&gt;&lt;authors&gt;&lt;author&gt;World Health Organization,&lt;/author&gt;&lt;/authors&gt;&lt;/contributors&gt;&lt;titles&gt;&lt;title&gt;Global action plan for the prevention and control of noncommunicable diseases 2013-2020.&lt;/title&gt;&lt;/titles&gt;&lt;dates&gt;&lt;year&gt;2013&lt;/year&gt;&lt;/dates&gt;&lt;pub-location&gt;Geneva, Switzerland&lt;/pub-location&gt;&lt;publisher&gt;WHO&lt;/publisher&gt;&lt;urls&gt;&lt;related-urls&gt;&lt;url&gt;http://www.who.int/nmh/events/ncd_action_plan/en/]&lt;/url&gt;&lt;/related-urls&gt;&lt;/urls&gt;&lt;/record&gt;&lt;/Cite&gt;&lt;/EndNote&gt;</w:instrText>
      </w:r>
      <w:r w:rsidR="0093075F">
        <w:fldChar w:fldCharType="separate"/>
      </w:r>
      <w:r w:rsidR="009B7CDA" w:rsidRPr="009B7CDA">
        <w:rPr>
          <w:noProof/>
          <w:vertAlign w:val="superscript"/>
        </w:rPr>
        <w:t>169</w:t>
      </w:r>
      <w:r w:rsidR="0093075F">
        <w:fldChar w:fldCharType="end"/>
      </w:r>
    </w:p>
    <w:p w14:paraId="62CAA69C" w14:textId="77777777" w:rsidR="00DA53DB" w:rsidRPr="005D2631" w:rsidRDefault="00E513C1" w:rsidP="00AD77BE">
      <w:r w:rsidRPr="005D2631">
        <w:lastRenderedPageBreak/>
        <w:t xml:space="preserve">Many Australian children spend </w:t>
      </w:r>
      <w:r>
        <w:t xml:space="preserve">regular or </w:t>
      </w:r>
      <w:r w:rsidRPr="005D2631">
        <w:t>prolonged periods of time in early childhood education and care settings (</w:t>
      </w:r>
      <w:r>
        <w:t>such as</w:t>
      </w:r>
      <w:r w:rsidRPr="005D2631">
        <w:t xml:space="preserve"> long </w:t>
      </w:r>
      <w:r w:rsidR="00DA53DB" w:rsidRPr="005D2631">
        <w:t>day care, preschools</w:t>
      </w:r>
      <w:r w:rsidR="00DA53DB">
        <w:t xml:space="preserve"> and </w:t>
      </w:r>
      <w:r w:rsidR="00DA53DB" w:rsidRPr="005D2631">
        <w:t xml:space="preserve">kindergartens). </w:t>
      </w:r>
      <w:r w:rsidR="00DA53DB">
        <w:t xml:space="preserve">These settings provide important opportunities to </w:t>
      </w:r>
      <w:r w:rsidR="00DA53DB" w:rsidRPr="005D2631">
        <w:t>facilitat</w:t>
      </w:r>
      <w:r w:rsidR="00DA53DB">
        <w:t>e</w:t>
      </w:r>
      <w:r w:rsidR="00DA53DB" w:rsidRPr="005D2631">
        <w:t xml:space="preserve"> healthy </w:t>
      </w:r>
      <w:r w:rsidR="00DA53DB">
        <w:t xml:space="preserve">eating </w:t>
      </w:r>
      <w:r w:rsidR="00DA53DB" w:rsidRPr="005D2631">
        <w:t>and physical activity through the development of policies, education, and resource support.</w:t>
      </w:r>
      <w:r w:rsidR="0093075F">
        <w:fldChar w:fldCharType="begin"/>
      </w:r>
      <w:r w:rsidR="00E3348B">
        <w:instrText xml:space="preserve"> ADDIN EN.CITE &lt;EndNote&gt;&lt;Cite&gt;&lt;Author&gt;Centers for Disease Control and Prevention&lt;/Author&gt;&lt;Year&gt;2020&lt;/Year&gt;&lt;RecNum&gt;1430&lt;/RecNum&gt;&lt;DisplayText&gt;&lt;style face="superscript"&gt;170&lt;/style&gt;&lt;/DisplayText&gt;&lt;record&gt;&lt;rec-number&gt;1430&lt;/rec-number&gt;&lt;foreign-keys&gt;&lt;key app="EN" db-id="zxa00wf2opvf9oeeset50xz7ezpfwre2v20z" timestamp="1625811115"&gt;1430&lt;/key&gt;&lt;/foreign-keys&gt;&lt;ref-type name="Web Page"&gt;12&lt;/ref-type&gt;&lt;contributors&gt;&lt;authors&gt;&lt;author&gt;Centers for Disease Control and Prevention,&lt;/author&gt;&lt;/authors&gt;&lt;/contributors&gt;&lt;titles&gt;&lt;title&gt;Strategies to Prevent and Manage Obesity: Early Care and Education.&lt;/title&gt;&lt;/titles&gt;&lt;volume&gt;Nov 2021&lt;/volume&gt;&lt;dates&gt;&lt;year&gt;2020&lt;/year&gt;&lt;/dates&gt;&lt;pub-location&gt;Atlanta GA&lt;/pub-location&gt;&lt;publisher&gt;CDC&lt;/publisher&gt;&lt;urls&gt;&lt;related-urls&gt;&lt;url&gt;https://www.cdc.gov/obesity/strategies/childcareece.html]&lt;/url&gt;&lt;/related-urls&gt;&lt;/urls&gt;&lt;/record&gt;&lt;/Cite&gt;&lt;/EndNote&gt;</w:instrText>
      </w:r>
      <w:r w:rsidR="0093075F">
        <w:fldChar w:fldCharType="separate"/>
      </w:r>
      <w:r w:rsidR="009B7CDA" w:rsidRPr="009B7CDA">
        <w:rPr>
          <w:noProof/>
          <w:vertAlign w:val="superscript"/>
        </w:rPr>
        <w:t>170</w:t>
      </w:r>
      <w:r w:rsidR="0093075F">
        <w:fldChar w:fldCharType="end"/>
      </w:r>
      <w:r w:rsidR="00DA53DB" w:rsidRPr="005C1622">
        <w:t xml:space="preserve"> </w:t>
      </w:r>
      <w:r w:rsidR="00DA53DB" w:rsidRPr="005D2631">
        <w:t>Schools are effective settings for nutrition education and promotion in children and young people.</w:t>
      </w:r>
      <w:r w:rsidR="0093075F">
        <w:fldChar w:fldCharType="begin"/>
      </w:r>
      <w:r w:rsidR="00B14672">
        <w:instrText xml:space="preserve"> ADDIN EN.CITE &lt;EndNote&gt;&lt;Cite&gt;&lt;Author&gt;Council of Australian Governments Health Council&lt;/Author&gt;&lt;Year&gt;2019&lt;/Year&gt;&lt;RecNum&gt;1343&lt;/RecNum&gt;&lt;DisplayText&gt;&lt;style face="superscript"&gt;171, 172&lt;/style&gt;&lt;/DisplayText&gt;&lt;record&gt;&lt;rec-number&gt;1343&lt;/rec-number&gt;&lt;foreign-keys&gt;&lt;key app="EN" db-id="zxa00wf2opvf9oeeset50xz7ezpfwre2v20z" timestamp="1623394604"&gt;1343&lt;/key&gt;&lt;/foreign-keys&gt;&lt;ref-type name="Web Page"&gt;12&lt;/ref-type&gt;&lt;contributors&gt;&lt;authors&gt;&lt;author&gt;Council of Australian Governments Health Council,&lt;/author&gt;&lt;author&gt;Council of Australian Governments Education Council,&lt;/author&gt;&lt;/authors&gt;&lt;/contributors&gt;&lt;titles&gt;&lt;title&gt;The Good Practice Guide: Supporting healthy eating and drinking at school. &lt;/title&gt;&lt;/titles&gt;&lt;number&gt;May 2021&lt;/number&gt;&lt;dates&gt;&lt;year&gt;2019&lt;/year&gt;&lt;/dates&gt;&lt;pub-location&gt;Canberra, Australia &lt;/pub-location&gt;&lt;publisher&gt;COAG Health Council&lt;/publisher&gt;&lt;urls&gt;&lt;related-urls&gt;&lt;url&gt;https://www.coaghealthcouncil.gov.au/Portals/0/Reports/Good%20Practices%20to%20Support%20Healthy%20Eating%20and%20Drinking%20at%20School%20Updated%20Dec%202020.pdf]&lt;/url&gt;&lt;/related-urls&gt;&lt;/urls&gt;&lt;/record&gt;&lt;/Cite&gt;&lt;Cite&gt;&lt;Author&gt;World Health Organization&lt;/Author&gt;&lt;Year&gt;2016&lt;/Year&gt;&lt;RecNum&gt;1250&lt;/RecNum&gt;&lt;record&gt;&lt;rec-number&gt;1250&lt;/rec-number&gt;&lt;foreign-keys&gt;&lt;key app="EN" db-id="zxa00wf2opvf9oeeset50xz7ezpfwre2v20z" timestamp="1622527759"&gt;1250&lt;/key&gt;&lt;/foreign-keys&gt;&lt;ref-type name="Web Page"&gt;12&lt;/ref-type&gt;&lt;contributors&gt;&lt;authors&gt;&lt;author&gt;World Health Organization,&lt;/author&gt;&lt;/authors&gt;&lt;/contributors&gt;&lt;titles&gt;&lt;title&gt;Report of the commission on ending childhood obesity.&lt;/title&gt;&lt;/titles&gt;&lt;volume&gt;2016&lt;/volume&gt;&lt;dates&gt;&lt;year&gt;2016&lt;/year&gt;&lt;/dates&gt;&lt;pub-location&gt;Geneva, Switzerland&lt;/pub-location&gt;&lt;publisher&gt;WHO&lt;/publisher&gt;&lt;urls&gt;&lt;related-urls&gt;&lt;url&gt;&lt;style face="underline" font="default" size="100%"&gt;http://apps.who.int/iris/bitstream/10665/204176/1/9789241510066_eng.pdf?ua=1]&lt;/style&gt;&lt;/url&gt;&lt;/related-urls&gt;&lt;/urls&gt;&lt;/record&gt;&lt;/Cite&gt;&lt;/EndNote&gt;</w:instrText>
      </w:r>
      <w:r w:rsidR="0093075F">
        <w:fldChar w:fldCharType="separate"/>
      </w:r>
      <w:r w:rsidR="009B7CDA" w:rsidRPr="009B7CDA">
        <w:rPr>
          <w:noProof/>
          <w:vertAlign w:val="superscript"/>
        </w:rPr>
        <w:t>171, 172</w:t>
      </w:r>
      <w:r w:rsidR="0093075F">
        <w:fldChar w:fldCharType="end"/>
      </w:r>
      <w:r w:rsidR="00DA53DB" w:rsidRPr="005D2631">
        <w:t xml:space="preserve"> </w:t>
      </w:r>
      <w:r w:rsidR="00DA53DB">
        <w:t>The</w:t>
      </w:r>
      <w:r w:rsidR="00DA53DB" w:rsidRPr="005D2631">
        <w:t xml:space="preserve"> COAG Health Council’s </w:t>
      </w:r>
      <w:hyperlink r:id="rId74" w:history="1">
        <w:r w:rsidR="00DA53DB" w:rsidRPr="00EB47BD">
          <w:rPr>
            <w:rStyle w:val="Hyperlink"/>
            <w:rFonts w:cs="Arial"/>
            <w:i/>
            <w:szCs w:val="24"/>
          </w:rPr>
          <w:t>Good Practice Guide: Supporting healthy eating and drinking at school</w:t>
        </w:r>
      </w:hyperlink>
      <w:r w:rsidR="00DA53DB" w:rsidRPr="005D2631">
        <w:rPr>
          <w:i/>
        </w:rPr>
        <w:t xml:space="preserve"> </w:t>
      </w:r>
      <w:r w:rsidR="00DA53DB" w:rsidRPr="005D2631">
        <w:t>recommends</w:t>
      </w:r>
      <w:r w:rsidR="00DA53DB">
        <w:t xml:space="preserve"> whole of school approaches to support food literacy</w:t>
      </w:r>
      <w:r w:rsidR="00DA53DB" w:rsidRPr="005D2631">
        <w:t xml:space="preserve"> </w:t>
      </w:r>
      <w:r w:rsidR="00DA53DB">
        <w:t xml:space="preserve">education and the </w:t>
      </w:r>
      <w:r w:rsidR="00DA53DB" w:rsidRPr="005D2631">
        <w:t>creat</w:t>
      </w:r>
      <w:r w:rsidR="00DA53DB">
        <w:t>ion of</w:t>
      </w:r>
      <w:r w:rsidR="00DA53DB" w:rsidRPr="005D2631">
        <w:t xml:space="preserve"> healthy school food environments.</w:t>
      </w:r>
      <w:r w:rsidR="0093075F">
        <w:fldChar w:fldCharType="begin"/>
      </w:r>
      <w:r w:rsidR="009B7CDA">
        <w:instrText xml:space="preserve"> ADDIN EN.CITE &lt;EndNote&gt;&lt;Cite&gt;&lt;Author&gt;Council of Australian Governments Health Council&lt;/Author&gt;&lt;Year&gt;2019&lt;/Year&gt;&lt;RecNum&gt;1343&lt;/RecNum&gt;&lt;DisplayText&gt;&lt;style face="superscript"&gt;171&lt;/style&gt;&lt;/DisplayText&gt;&lt;record&gt;&lt;rec-number&gt;1343&lt;/rec-number&gt;&lt;foreign-keys&gt;&lt;key app="EN" db-id="zxa00wf2opvf9oeeset50xz7ezpfwre2v20z" timestamp="1623394604"&gt;1343&lt;/key&gt;&lt;/foreign-keys&gt;&lt;ref-type name="Web Page"&gt;12&lt;/ref-type&gt;&lt;contributors&gt;&lt;authors&gt;&lt;author&gt;Council of Australian Governments Health Council,&lt;/author&gt;&lt;author&gt;Council of Australian Governments Education Council,&lt;/author&gt;&lt;/authors&gt;&lt;/contributors&gt;&lt;titles&gt;&lt;title&gt;The Good Practice Guide: Supporting healthy eating and drinking at school. &lt;/title&gt;&lt;/titles&gt;&lt;number&gt;May 2021&lt;/number&gt;&lt;dates&gt;&lt;year&gt;2019&lt;/year&gt;&lt;/dates&gt;&lt;pub-location&gt;Canberra, Australia &lt;/pub-location&gt;&lt;publisher&gt;COAG Health Council&lt;/publisher&gt;&lt;urls&gt;&lt;related-urls&gt;&lt;url&gt;https://www.coaghealthcouncil.gov.au/Portals/0/Reports/Good%20Practices%20to%20Support%20Healthy%20Eating%20and%20Drinking%20at%20School%20Updated%20Dec%202020.pdf]&lt;/url&gt;&lt;/related-urls&gt;&lt;/urls&gt;&lt;/record&gt;&lt;/Cite&gt;&lt;/EndNote&gt;</w:instrText>
      </w:r>
      <w:r w:rsidR="0093075F">
        <w:fldChar w:fldCharType="separate"/>
      </w:r>
      <w:r w:rsidR="009B7CDA" w:rsidRPr="009B7CDA">
        <w:rPr>
          <w:noProof/>
          <w:vertAlign w:val="superscript"/>
        </w:rPr>
        <w:t>171</w:t>
      </w:r>
      <w:r w:rsidR="0093075F">
        <w:fldChar w:fldCharType="end"/>
      </w:r>
      <w:r w:rsidR="00DA53DB" w:rsidRPr="005D2631">
        <w:t xml:space="preserve"> </w:t>
      </w:r>
    </w:p>
    <w:p w14:paraId="1366AC7B" w14:textId="77777777" w:rsidR="00DA53DB" w:rsidRPr="005D2631" w:rsidRDefault="129AB89B" w:rsidP="00AD77BE">
      <w:r w:rsidRPr="11871F3F">
        <w:t xml:space="preserve">Healthy growth screening </w:t>
      </w:r>
      <w:r w:rsidR="1EB2D575" w:rsidRPr="11871F3F">
        <w:t xml:space="preserve">is appropriate </w:t>
      </w:r>
      <w:r w:rsidRPr="11871F3F">
        <w:t xml:space="preserve">throughout childhood and adolescence, so that early intervention for both over- and under-nutrition, where </w:t>
      </w:r>
      <w:r w:rsidR="225154B0" w:rsidRPr="11871F3F">
        <w:t>need</w:t>
      </w:r>
      <w:r w:rsidRPr="11871F3F">
        <w:t>e</w:t>
      </w:r>
      <w:r w:rsidR="225154B0" w:rsidRPr="11871F3F">
        <w:t>d</w:t>
      </w:r>
      <w:r w:rsidRPr="11871F3F">
        <w:t>, can be initiated and the prevalence of child overweight and obesity may be monitored. The World Health Organization’s</w:t>
      </w:r>
      <w:r w:rsidRPr="11871F3F">
        <w:rPr>
          <w:i/>
          <w:iCs/>
        </w:rPr>
        <w:t xml:space="preserve"> </w:t>
      </w:r>
      <w:hyperlink r:id="rId75" w:history="1">
        <w:r w:rsidRPr="00200D42">
          <w:rPr>
            <w:rStyle w:val="Hyperlink"/>
            <w:rFonts w:cs="Arial"/>
            <w:i/>
            <w:iCs/>
          </w:rPr>
          <w:t>Report of the Commission on Ending Childhood Obesity</w:t>
        </w:r>
      </w:hyperlink>
      <w:r w:rsidRPr="11871F3F">
        <w:rPr>
          <w:i/>
          <w:iCs/>
        </w:rPr>
        <w:t xml:space="preserve"> </w:t>
      </w:r>
      <w:r w:rsidRPr="11871F3F">
        <w:t>recommends multi-component family-based early intervention programs for children and adolescents who are above a healthy weight.</w:t>
      </w:r>
      <w:r w:rsidR="0093075F">
        <w:fldChar w:fldCharType="begin"/>
      </w:r>
      <w:r w:rsidR="00B14672">
        <w:instrText xml:space="preserve"> ADDIN EN.CITE &lt;EndNote&gt;&lt;Cite&gt;&lt;Author&gt;World Health Organization&lt;/Author&gt;&lt;Year&gt;2016&lt;/Year&gt;&lt;RecNum&gt;1250&lt;/RecNum&gt;&lt;DisplayText&gt;&lt;style face="superscript"&gt;172, 173&lt;/style&gt;&lt;/DisplayText&gt;&lt;record&gt;&lt;rec-number&gt;1250&lt;/rec-number&gt;&lt;foreign-keys&gt;&lt;key app="EN" db-id="zxa00wf2opvf9oeeset50xz7ezpfwre2v20z" timestamp="1622527759"&gt;1250&lt;/key&gt;&lt;/foreign-keys&gt;&lt;ref-type name="Web Page"&gt;12&lt;/ref-type&gt;&lt;contributors&gt;&lt;authors&gt;&lt;author&gt;World Health Organization,&lt;/author&gt;&lt;/authors&gt;&lt;/contributors&gt;&lt;titles&gt;&lt;title&gt;Report of the commission on ending childhood obesity.&lt;/title&gt;&lt;/titles&gt;&lt;volume&gt;2016&lt;/volume&gt;&lt;dates&gt;&lt;year&gt;2016&lt;/year&gt;&lt;/dates&gt;&lt;pub-location&gt;Geneva, Switzerland&lt;/pub-location&gt;&lt;publisher&gt;WHO&lt;/publisher&gt;&lt;urls&gt;&lt;related-urls&gt;&lt;url&gt;&lt;style face="underline" font="default" size="100%"&gt;http://apps.who.int/iris/bitstream/10665/204176/1/9789241510066_eng.pdf?ua=1]&lt;/style&gt;&lt;/url&gt;&lt;/related-urls&gt;&lt;/urls&gt;&lt;/record&gt;&lt;/Cite&gt;&lt;Cite&gt;&lt;Author&gt;Kleinert&lt;/Author&gt;&lt;Year&gt;2015&lt;/Year&gt;&lt;RecNum&gt;1056&lt;/RecNum&gt;&lt;record&gt;&lt;rec-number&gt;1056&lt;/rec-number&gt;&lt;foreign-keys&gt;&lt;key app="EN" db-id="zxa00wf2opvf9oeeset50xz7ezpfwre2v20z" timestamp="1467875471"&gt;1056&lt;/key&gt;&lt;/foreign-keys&gt;&lt;ref-type name="Journal Article"&gt;17&lt;/ref-type&gt;&lt;contributors&gt;&lt;authors&gt;&lt;author&gt;Kleinert, S&lt;/author&gt;&lt;author&gt;Horton, R&lt;/author&gt;&lt;/authors&gt;&lt;/contributors&gt;&lt;titles&gt;&lt;title&gt;Rethinking and reframing obesity&lt;/title&gt;&lt;secondary-title&gt;The Lancet&lt;/secondary-title&gt;&lt;/titles&gt;&lt;periodical&gt;&lt;full-title&gt;The Lancet&lt;/full-title&gt;&lt;/periodical&gt;&lt;pages&gt;2326-2328&lt;/pages&gt;&lt;volume&gt;385&lt;/volume&gt;&lt;dates&gt;&lt;year&gt;2015&lt;/year&gt;&lt;/dates&gt;&lt;urls&gt;&lt;related-urls&gt;&lt;url&gt;http://www.thelancet.com/journals/lancet/article/PIIS0140-6736(15)60163-5/abstract&lt;/url&gt;&lt;/related-urls&gt;&lt;/urls&gt;&lt;/record&gt;&lt;/Cite&gt;&lt;/EndNote&gt;</w:instrText>
      </w:r>
      <w:r w:rsidR="0093075F">
        <w:fldChar w:fldCharType="separate"/>
      </w:r>
      <w:r w:rsidR="009B7CDA" w:rsidRPr="009B7CDA">
        <w:rPr>
          <w:noProof/>
          <w:vertAlign w:val="superscript"/>
        </w:rPr>
        <w:t>172, 173</w:t>
      </w:r>
      <w:r w:rsidR="0093075F">
        <w:fldChar w:fldCharType="end"/>
      </w:r>
    </w:p>
    <w:p w14:paraId="64F39D2F" w14:textId="77777777" w:rsidR="00DA53DB" w:rsidRDefault="00DA53DB" w:rsidP="00AD77BE">
      <w:pPr>
        <w:pStyle w:val="Heading3"/>
      </w:pPr>
      <w:r w:rsidRPr="005D2631">
        <w:t>Motivate behaviour to achieve and maintain a healthy weight among adults</w:t>
      </w:r>
    </w:p>
    <w:p w14:paraId="70E1FE3F" w14:textId="77777777" w:rsidR="00DA53DB" w:rsidRPr="005D2631" w:rsidRDefault="00DA53DB" w:rsidP="00AD77BE">
      <w:r w:rsidRPr="005D2631">
        <w:t>Studies show that adults consistently underestimate their weight status and parents mistake the weight status of their children.</w:t>
      </w:r>
      <w:r w:rsidR="0093075F">
        <w:fldChar w:fldCharType="begin"/>
      </w:r>
      <w:r w:rsidR="009B7CDA">
        <w:instrText xml:space="preserve"> ADDIN EN.CITE &lt;EndNote&gt;&lt;Cite&gt;&lt;Author&gt;Donath&lt;/Author&gt;&lt;Year&gt;2000&lt;/Year&gt;&lt;RecNum&gt;413&lt;/RecNum&gt;&lt;DisplayText&gt;&lt;style face="superscript"&gt;174, 175&lt;/style&gt;&lt;/DisplayText&gt;&lt;record&gt;&lt;rec-number&gt;413&lt;/rec-number&gt;&lt;foreign-keys&gt;&lt;key app="EN" db-id="zxa00wf2opvf9oeeset50xz7ezpfwre2v20z" timestamp="0"&gt;413&lt;/key&gt;&lt;/foreign-keys&gt;&lt;ref-type name="Journal Article"&gt;17&lt;/ref-type&gt;&lt;contributors&gt;&lt;authors&gt;&lt;author&gt;Donath, SM&lt;/author&gt;&lt;/authors&gt;&lt;/contributors&gt;&lt;titles&gt;&lt;title&gt;Who&amp;apos;s overweight? Comparison of the medical definition and community views&lt;/title&gt;&lt;secondary-title&gt;Med J Aust&lt;/secondary-title&gt;&lt;/titles&gt;&lt;periodical&gt;&lt;full-title&gt;Med J Aust&lt;/full-title&gt;&lt;/periodical&gt;&lt;pages&gt;375-7&lt;/pages&gt;&lt;volume&gt;172&lt;/volume&gt;&lt;dates&gt;&lt;year&gt;2000&lt;/year&gt;&lt;/dates&gt;&lt;urls&gt;&lt;related-urls&gt;&lt;url&gt;http://www.ncbi.nlm.nih.gov/pubmed/10840489&lt;/url&gt;&lt;/related-urls&gt;&lt;/urls&gt;&lt;/record&gt;&lt;/Cite&gt;&lt;Cite&gt;&lt;Author&gt;Merema&lt;/Author&gt;&lt;Year&gt;2015&lt;/Year&gt;&lt;RecNum&gt;626&lt;/RecNum&gt;&lt;record&gt;&lt;rec-number&gt;626&lt;/rec-number&gt;&lt;foreign-keys&gt;&lt;key app="EN" db-id="zxa00wf2opvf9oeeset50xz7ezpfwre2v20z" timestamp="0"&gt;626&lt;/key&gt;&lt;/foreign-keys&gt;&lt;ref-type name="Journal Article"&gt;17&lt;/ref-type&gt;&lt;contributors&gt;&lt;authors&gt;&lt;author&gt;Merema, Matt R.&lt;/author&gt;&lt;author&gt;Sullivan, Denise L.&lt;/author&gt;&lt;author&gt;Pollard, Christina M.&lt;/author&gt;&lt;author&gt;Abraham, Jillian A.&lt;/author&gt;&lt;author&gt;Tomlin, Stephania M.&lt;/author&gt;&lt;author&gt;Radomiljac, Ali L.&lt;/author&gt;&lt;/authors&gt;&lt;/contributors&gt;&lt;titles&gt;&lt;title&gt;Parents&amp;apos; perception of their child&amp;apos;s weight status and intention to intervene: a Western Australian cross-sectional population survey, 2009-12&lt;/title&gt;&lt;secondary-title&gt;Aust N Z J Publ Health&lt;/secondary-title&gt;&lt;/titles&gt;&lt;periodical&gt;&lt;full-title&gt;Aust N Z J Publ Health&lt;/full-title&gt;&lt;/periodical&gt;&lt;pages&gt;68-70&lt;/pages&gt;&lt;volume&gt;40&lt;/volume&gt;&lt;dates&gt;&lt;year&gt;2015&lt;/year&gt;&lt;pub-dates&gt;&lt;date&gt;2015/11/11&lt;/date&gt;&lt;/pub-dates&gt;&lt;/dates&gt;&lt;publisher&gt;Wiley-Blackwell&lt;/publisher&gt;&lt;isbn&gt;1326-0200&lt;/isbn&gt;&lt;urls&gt;&lt;related-urls&gt;&lt;url&gt;http://dx.doi.org/10.1111/1753-6405.12483&lt;/url&gt;&lt;/related-urls&gt;&lt;/urls&gt;&lt;electronic-resource-num&gt;10.1111/1753-6405.12483&lt;/electronic-resource-num&gt;&lt;/record&gt;&lt;/Cite&gt;&lt;/EndNote&gt;</w:instrText>
      </w:r>
      <w:r w:rsidR="0093075F">
        <w:fldChar w:fldCharType="separate"/>
      </w:r>
      <w:r w:rsidR="009B7CDA" w:rsidRPr="009B7CDA">
        <w:rPr>
          <w:noProof/>
          <w:vertAlign w:val="superscript"/>
        </w:rPr>
        <w:t>174, 175</w:t>
      </w:r>
      <w:r w:rsidR="0093075F">
        <w:fldChar w:fldCharType="end"/>
      </w:r>
      <w:r w:rsidRPr="005D2631">
        <w:t xml:space="preserve"> Common misperceptions about what</w:t>
      </w:r>
      <w:r w:rsidR="0047223B">
        <w:t xml:space="preserve"> is</w:t>
      </w:r>
      <w:r w:rsidRPr="005D2631">
        <w:t xml:space="preserve"> a healthy weight need to be challenged. Social marketing campaigns, professional organisations and the media all have a role to play in raising awareness of the risks of being above a healthy weight and educating the public on healthy lifestyle behaviours. </w:t>
      </w:r>
    </w:p>
    <w:p w14:paraId="28E39F7D" w14:textId="77777777" w:rsidR="00DA53DB" w:rsidRDefault="129AB89B" w:rsidP="00AD77BE">
      <w:pPr>
        <w:rPr>
          <w:shd w:val="clear" w:color="auto" w:fill="FFFFFF"/>
        </w:rPr>
      </w:pPr>
      <w:r w:rsidRPr="11871F3F">
        <w:t>The concept of people living with obesity but being ‘metabolically healthy’ is misleading. Although some people living with obesity may appear healthy or not have markers of poor health such as high blood pressure or cholesterol</w:t>
      </w:r>
      <w:r w:rsidR="00FC3083">
        <w:t>,</w:t>
      </w:r>
      <w:r w:rsidRPr="11871F3F">
        <w:t xml:space="preserve"> their risk of diabetes, heart disease, respiratory disease and early death is significantly greater than people </w:t>
      </w:r>
      <w:r w:rsidR="00EC5E9E">
        <w:t>with</w:t>
      </w:r>
      <w:r w:rsidR="00EC5E9E" w:rsidRPr="11871F3F">
        <w:t xml:space="preserve"> </w:t>
      </w:r>
      <w:r w:rsidRPr="11871F3F">
        <w:t>healthy weight.</w:t>
      </w:r>
      <w:r w:rsidR="0093075F">
        <w:fldChar w:fldCharType="begin"/>
      </w:r>
      <w:r w:rsidR="009B7CDA">
        <w:instrText xml:space="preserve"> ADDIN EN.CITE &lt;EndNote&gt;&lt;Cite&gt;&lt;Author&gt;Zhou&lt;/Author&gt;&lt;Year&gt;2021&lt;/Year&gt;&lt;RecNum&gt;1435&lt;/RecNum&gt;&lt;DisplayText&gt;&lt;style face="superscript"&gt;176&lt;/style&gt;&lt;/DisplayText&gt;&lt;record&gt;&lt;rec-number&gt;1435&lt;/rec-number&gt;&lt;foreign-keys&gt;&lt;key app="EN" db-id="zxa00wf2opvf9oeeset50xz7ezpfwre2v20z" timestamp="1625812669"&gt;1435&lt;/key&gt;&lt;/foreign-keys&gt;&lt;ref-type name="Journal Article"&gt;17&lt;/ref-type&gt;&lt;contributors&gt;&lt;authors&gt;&lt;author&gt;Zhou, Ziyi&lt;/author&gt;&lt;author&gt;Macpherson, John&lt;/author&gt;&lt;author&gt;Gray, Stuart R.&lt;/author&gt;&lt;author&gt;Gill, Jason M. R.&lt;/author&gt;&lt;author&gt;Welsh, Paul&lt;/author&gt;&lt;author&gt;Celis-Morales, Carlos&lt;/author&gt;&lt;author&gt;Sattar, Naveed&lt;/author&gt;&lt;author&gt;Pell, Jill P.&lt;/author&gt;&lt;author&gt;Ho, Frederick K.&lt;/author&gt;&lt;/authors&gt;&lt;/contributors&gt;&lt;titles&gt;&lt;title&gt;Are people with metabolically healthy obesity really healthy? A prospective cohort study of 381,363 UK Biobank participants&lt;/title&gt;&lt;secondary-title&gt;Diabetologia&lt;/secondary-title&gt;&lt;/titles&gt;&lt;periodical&gt;&lt;full-title&gt;Diabetologia&lt;/full-title&gt;&lt;/periodical&gt;&lt;dates&gt;&lt;year&gt;2021&lt;/year&gt;&lt;pub-dates&gt;&lt;date&gt;2021/06/10&lt;/date&gt;&lt;/pub-dates&gt;&lt;/dates&gt;&lt;isbn&gt;1432-0428&lt;/isbn&gt;&lt;urls&gt;&lt;related-urls&gt;&lt;url&gt;https://doi.org/10.1007/s00125-021-05484-6&lt;/url&gt;&lt;/related-urls&gt;&lt;/urls&gt;&lt;electronic-resource-num&gt;10.1007/s00125-021-05484-6&lt;/electronic-resource-num&gt;&lt;/record&gt;&lt;/Cite&gt;&lt;/EndNote&gt;</w:instrText>
      </w:r>
      <w:r w:rsidR="0093075F">
        <w:fldChar w:fldCharType="separate"/>
      </w:r>
      <w:r w:rsidR="009B7CDA" w:rsidRPr="009B7CDA">
        <w:rPr>
          <w:noProof/>
          <w:vertAlign w:val="superscript"/>
        </w:rPr>
        <w:t>176</w:t>
      </w:r>
      <w:r w:rsidR="0093075F">
        <w:fldChar w:fldCharType="end"/>
      </w:r>
      <w:r w:rsidRPr="11871F3F">
        <w:t xml:space="preserve"> The risk of chronic illness increases the longer a person is above a healthy weight. </w:t>
      </w:r>
      <w:r w:rsidRPr="11871F3F">
        <w:rPr>
          <w:shd w:val="clear" w:color="auto" w:fill="FFFFFF"/>
        </w:rPr>
        <w:t xml:space="preserve">Efforts should continue to educate the public about chronic disease risks associated with being above a healthy weight. </w:t>
      </w:r>
    </w:p>
    <w:p w14:paraId="3F6A47C4" w14:textId="77777777" w:rsidR="00E513C1" w:rsidRPr="00E513C1" w:rsidRDefault="00E513C1" w:rsidP="00E513C1">
      <w:r w:rsidRPr="00E513C1">
        <w:t xml:space="preserve">It is important to address gradual weight gain by encouraging behaviours that support the maintenance of a healthy weight and early reversal of weight gain. For people above a healthy weight, a modest loss of </w:t>
      </w:r>
      <w:r w:rsidR="00F07408">
        <w:t xml:space="preserve">5 </w:t>
      </w:r>
      <w:r w:rsidRPr="00E513C1">
        <w:t>to</w:t>
      </w:r>
      <w:r w:rsidR="00F07408">
        <w:t xml:space="preserve"> 10</w:t>
      </w:r>
      <w:r w:rsidR="00F07408" w:rsidRPr="00E513C1">
        <w:t xml:space="preserve"> </w:t>
      </w:r>
      <w:r w:rsidRPr="00E513C1">
        <w:t>per cent of body weight can lead to significant health benefits.</w:t>
      </w:r>
      <w:r w:rsidR="0093075F">
        <w:fldChar w:fldCharType="begin"/>
      </w:r>
      <w:r w:rsidR="009B7CDA">
        <w:instrText xml:space="preserve"> ADDIN EN.CITE &lt;EndNote&gt;&lt;Cite&gt;&lt;Author&gt;Grima&lt;/Author&gt;&lt;Year&gt;2013&lt;/Year&gt;&lt;RecNum&gt;1436&lt;/RecNum&gt;&lt;DisplayText&gt;&lt;style face="superscript"&gt;177&lt;/style&gt;&lt;/DisplayText&gt;&lt;record&gt;&lt;rec-number&gt;1436&lt;/rec-number&gt;&lt;foreign-keys&gt;&lt;key app="EN" db-id="zxa00wf2opvf9oeeset50xz7ezpfwre2v20z" timestamp="1625812696"&gt;1436&lt;/key&gt;&lt;/foreign-keys&gt;&lt;ref-type name="Journal Article"&gt;17&lt;/ref-type&gt;&lt;contributors&gt;&lt;authors&gt;&lt;author&gt;Grima, M.&lt;/author&gt;&lt;author&gt;Dixon, J.&lt;/author&gt;&lt;/authors&gt;&lt;/contributors&gt;&lt;titles&gt;&lt;title&gt;Obesity Recommendations for management in general practice and beyond&lt;/title&gt;&lt;secondary-title&gt;Australian Family Physician&lt;/secondary-title&gt;&lt;/titles&gt;&lt;periodical&gt;&lt;full-title&gt;Australian Family Physician&lt;/full-title&gt;&lt;/periodical&gt;&lt;pages&gt;532-541&lt;/pages&gt;&lt;volume&gt;42&lt;/volume&gt;&lt;keywords&gt;&lt;keyword&gt;australian, family, physician, afp, 2013, august, overweight, obesity, weight loss&lt;/keyword&gt;&lt;/keywords&gt;&lt;dates&gt;&lt;year&gt;2013&lt;/year&gt;&lt;pub-dates&gt;&lt;date&gt;8/01&lt;/date&gt;&lt;/pub-dates&gt;&lt;/dates&gt;&lt;publisher&gt;The Royal Australian College of General Practitioners (RACGP)&lt;/publisher&gt;&lt;urls&gt;&lt;related-urls&gt;&lt;url&gt;http://www.racgp.org.au/afp/2013/august/obesity/&lt;/url&gt;&lt;/related-urls&gt;&lt;/urls&gt;&lt;/record&gt;&lt;/Cite&gt;&lt;/EndNote&gt;</w:instrText>
      </w:r>
      <w:r w:rsidR="0093075F">
        <w:fldChar w:fldCharType="separate"/>
      </w:r>
      <w:r w:rsidR="009B7CDA" w:rsidRPr="009B7CDA">
        <w:rPr>
          <w:noProof/>
          <w:vertAlign w:val="superscript"/>
        </w:rPr>
        <w:t>177</w:t>
      </w:r>
      <w:r w:rsidR="0093075F">
        <w:fldChar w:fldCharType="end"/>
      </w:r>
      <w:r w:rsidRPr="00E513C1">
        <w:t xml:space="preserve"> </w:t>
      </w:r>
    </w:p>
    <w:p w14:paraId="6B4FFD5F" w14:textId="77777777" w:rsidR="00E513C1" w:rsidRPr="00E513C1" w:rsidRDefault="00E513C1" w:rsidP="00E513C1">
      <w:pPr>
        <w:rPr>
          <w:rFonts w:eastAsia="Times New Roman"/>
        </w:rPr>
      </w:pPr>
      <w:r w:rsidRPr="00E513C1">
        <w:t>Adults and children affected by overweight and obesity frequently experience weight-related social stigma or biases, which can lead to poor physical and mental health outcomes, and increased risk of mortality.</w:t>
      </w:r>
      <w:r w:rsidR="0093075F">
        <w:fldChar w:fldCharType="begin">
          <w:fldData xml:space="preserve">PEVuZE5vdGU+PENpdGU+PEF1dGhvcj5SdWJpbm88L0F1dGhvcj48WWVhcj4yMDIwPC9ZZWFyPjxS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==
</w:fldData>
        </w:fldChar>
      </w:r>
      <w:r w:rsidR="002969B4">
        <w:instrText xml:space="preserve"> ADDIN EN.CITE </w:instrText>
      </w:r>
      <w:r w:rsidR="002969B4">
        <w:fldChar w:fldCharType="begin">
          <w:fldData xml:space="preserve">PEVuZE5vdGU+PENpdGU+PEF1dGhvcj5SdWJpbm88L0F1dGhvcj48WWVhcj4yMDIwPC9ZZWFyPjxS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==
</w:fldData>
        </w:fldChar>
      </w:r>
      <w:r w:rsidR="002969B4">
        <w:instrText xml:space="preserve"> ADDIN EN.CITE.DATA </w:instrText>
      </w:r>
      <w:r w:rsidR="002969B4">
        <w:fldChar w:fldCharType="end"/>
      </w:r>
      <w:r w:rsidR="0093075F">
        <w:fldChar w:fldCharType="separate"/>
      </w:r>
      <w:r w:rsidR="002969B4" w:rsidRPr="002969B4">
        <w:rPr>
          <w:noProof/>
          <w:vertAlign w:val="superscript"/>
        </w:rPr>
        <w:t>50</w:t>
      </w:r>
      <w:r w:rsidR="0093075F">
        <w:fldChar w:fldCharType="end"/>
      </w:r>
      <w:r w:rsidRPr="00E513C1">
        <w:t xml:space="preserve"> Experiences of weight stigma or weight bias can lead to an increased risk of bullying, depression, anxiety, disordered eating, avoidance of physical activity, and delays in seeking health care.</w:t>
      </w:r>
      <w:r w:rsidR="0093075F">
        <w:fldChar w:fldCharType="begin">
          <w:fldData xml:space="preserve">PEVuZE5vdGU+PENpdGU+PEF1dGhvcj5SdWJpbm88L0F1dGhvcj48WWVhcj4yMDIwPC9ZZWFyPjxS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==
</w:fldData>
        </w:fldChar>
      </w:r>
      <w:r w:rsidR="002969B4">
        <w:instrText xml:space="preserve"> ADDIN EN.CITE </w:instrText>
      </w:r>
      <w:r w:rsidR="002969B4">
        <w:fldChar w:fldCharType="begin">
          <w:fldData xml:space="preserve">PEVuZE5vdGU+PENpdGU+PEF1dGhvcj5SdWJpbm88L0F1dGhvcj48WWVhcj4yMDIwPC9ZZWFyPjxS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==
</w:fldData>
        </w:fldChar>
      </w:r>
      <w:r w:rsidR="002969B4">
        <w:instrText xml:space="preserve"> ADDIN EN.CITE.DATA </w:instrText>
      </w:r>
      <w:r w:rsidR="002969B4">
        <w:fldChar w:fldCharType="end"/>
      </w:r>
      <w:r w:rsidR="0093075F">
        <w:fldChar w:fldCharType="separate"/>
      </w:r>
      <w:r w:rsidR="002969B4" w:rsidRPr="002969B4">
        <w:rPr>
          <w:noProof/>
          <w:vertAlign w:val="superscript"/>
        </w:rPr>
        <w:t>50</w:t>
      </w:r>
      <w:r w:rsidR="0093075F">
        <w:fldChar w:fldCharType="end"/>
      </w:r>
      <w:r w:rsidRPr="00E513C1">
        <w:t xml:space="preserve"> Weight bias can translate into discrimination and inequities in educational settings, workplaces, health care settings and personal relationships. The pervasive narrative that blames individuals for being overweight or obese needs to shift to acknowledging the environmental and societal causes of obesity. The language used by health professionals and in public health messages must avoid stigmatisation or shaming, to support respectful conversations about weight.  Depictions or images of people living with overweight or obesity must be positive and supportive.</w:t>
      </w:r>
      <w:r w:rsidR="0093075F">
        <w:fldChar w:fldCharType="begin">
          <w:fldData xml:space="preserve">PEVuZE5vdGU+PENpdGU+PEF1dGhvcj5Xb3JsZCBPYmVzaXR5IEZlZGVyYXRpb248L0F1dGhvcj48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</w:fldData>
        </w:fldChar>
      </w:r>
      <w:r w:rsidR="007A4B49">
        <w:instrText xml:space="preserve"> ADDIN EN.CITE </w:instrText>
      </w:r>
      <w:r w:rsidR="007A4B49">
        <w:fldChar w:fldCharType="begin">
          <w:fldData xml:space="preserve">PEVuZE5vdGU+PENpdGU+PEF1dGhvcj5Xb3JsZCBPYmVzaXR5IEZlZGVyYXRpb248L0F1dGhvcj48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</w:fldData>
        </w:fldChar>
      </w:r>
      <w:r w:rsidR="007A4B49">
        <w:instrText xml:space="preserve"> ADDIN EN.CITE.DATA </w:instrText>
      </w:r>
      <w:r w:rsidR="007A4B49">
        <w:fldChar w:fldCharType="end"/>
      </w:r>
      <w:r w:rsidR="0093075F">
        <w:fldChar w:fldCharType="separate"/>
      </w:r>
      <w:r w:rsidR="009B7CDA" w:rsidRPr="009B7CDA">
        <w:rPr>
          <w:noProof/>
          <w:vertAlign w:val="superscript"/>
        </w:rPr>
        <w:t>50, 178</w:t>
      </w:r>
      <w:r w:rsidR="0093075F">
        <w:fldChar w:fldCharType="end"/>
      </w:r>
      <w:r w:rsidRPr="00E513C1">
        <w:t xml:space="preserve"> </w:t>
      </w:r>
    </w:p>
    <w:p w14:paraId="76B8172D" w14:textId="77777777" w:rsidR="00DA53DB" w:rsidRDefault="129AB89B" w:rsidP="00AD77BE">
      <w:pPr>
        <w:pStyle w:val="Heading3"/>
      </w:pPr>
      <w:r w:rsidRPr="11871F3F">
        <w:lastRenderedPageBreak/>
        <w:t xml:space="preserve">Increase availability and accessibility of quality, affordable </w:t>
      </w:r>
      <w:r w:rsidR="00112AB5" w:rsidRPr="11871F3F">
        <w:t xml:space="preserve">and </w:t>
      </w:r>
      <w:r w:rsidRPr="11871F3F">
        <w:t>nutritious food for all</w:t>
      </w:r>
    </w:p>
    <w:p w14:paraId="0F5E0852" w14:textId="77777777" w:rsidR="00E513C1" w:rsidRPr="00E513C1" w:rsidRDefault="00E513C1" w:rsidP="00E513C1">
      <w:pPr>
        <w:rPr>
          <w:shd w:val="clear" w:color="auto" w:fill="FFFFFF"/>
        </w:rPr>
      </w:pPr>
      <w:r w:rsidRPr="00E513C1">
        <w:rPr>
          <w:shd w:val="clear" w:color="auto" w:fill="FFFFFF"/>
        </w:rPr>
        <w:t>Food security means that all people, at all times, have physical, social, and economic access to sufficient, safe, and nutritious food that meets their food preferences and dietary needs for an active and healthy life.</w:t>
      </w:r>
      <w:r w:rsidR="0093075F">
        <w:rPr>
          <w:shd w:val="clear" w:color="auto" w:fill="FFFFFF"/>
        </w:rPr>
        <w:fldChar w:fldCharType="begin"/>
      </w:r>
      <w:r w:rsidR="007A4B49">
        <w:rPr>
          <w:shd w:val="clear" w:color="auto" w:fill="FFFFFF"/>
        </w:rPr>
        <w:instrText xml:space="preserve"> ADDIN EN.CITE &lt;EndNote&gt;&lt;Cite&gt;&lt;Author&gt;Food and Agriculture Organization&lt;/Author&gt;&lt;Year&gt;2002&lt;/Year&gt;&lt;RecNum&gt;1438&lt;/RecNum&gt;&lt;DisplayText&gt;&lt;style face="superscript"&gt;179&lt;/style&gt;&lt;/DisplayText&gt;&lt;record&gt;&lt;rec-number&gt;1438&lt;/rec-number&gt;&lt;foreign-keys&gt;&lt;key app="EN" db-id="zxa00wf2opvf9oeeset50xz7ezpfwre2v20z" timestamp="1625813155"&gt;1438&lt;/key&gt;&lt;/foreign-keys&gt;&lt;ref-type name="Web Page"&gt;12&lt;/ref-type&gt;&lt;contributors&gt;&lt;authors&gt;&lt;author&gt;Food and Agriculture Organization,&lt;/author&gt;&lt;/authors&gt;&lt;/contributors&gt;&lt;titles&gt;&lt;title&gt;The State of Food Insecurity in the World.&lt;/title&gt;&lt;/titles&gt;&lt;volume&gt;2021&lt;/volume&gt;&lt;dates&gt;&lt;year&gt;2002&lt;/year&gt;&lt;/dates&gt;&lt;pub-location&gt;Rome, Italy&lt;/pub-location&gt;&lt;publisher&gt;FAO&lt;/publisher&gt;&lt;urls&gt;&lt;related-urls&gt;&lt;url&gt;http://www.fao.org/3/y7352e/y7352e00.htm]&lt;/url&gt;&lt;/related-urls&gt;&lt;/urls&gt;&lt;/record&gt;&lt;/Cite&gt;&lt;/EndNote&gt;</w:instrText>
      </w:r>
      <w:r w:rsidR="0093075F">
        <w:rPr>
          <w:shd w:val="clear" w:color="auto" w:fill="FFFFFF"/>
        </w:rPr>
        <w:fldChar w:fldCharType="separate"/>
      </w:r>
      <w:r w:rsidR="009B7CDA" w:rsidRPr="009B7CDA">
        <w:rPr>
          <w:noProof/>
          <w:shd w:val="clear" w:color="auto" w:fill="FFFFFF"/>
          <w:vertAlign w:val="superscript"/>
        </w:rPr>
        <w:t>179</w:t>
      </w:r>
      <w:r w:rsidR="0093075F">
        <w:rPr>
          <w:shd w:val="clear" w:color="auto" w:fill="FFFFFF"/>
        </w:rPr>
        <w:fldChar w:fldCharType="end"/>
      </w:r>
      <w:r w:rsidRPr="00E513C1">
        <w:rPr>
          <w:shd w:val="clear" w:color="auto" w:fill="FFFFFF"/>
        </w:rPr>
        <w:t xml:space="preserve"> </w:t>
      </w:r>
      <w:r w:rsidRPr="00E513C1">
        <w:t xml:space="preserve">Nationally, between </w:t>
      </w:r>
      <w:r w:rsidR="00F07408">
        <w:t>4</w:t>
      </w:r>
      <w:r w:rsidRPr="00E513C1">
        <w:t xml:space="preserve"> and 13 per cent of the population are estimated to be food insecure, although in some populations this is much higher, with as many as one third of Aboriginal and Torres Strait Islander people reporting food insecurity, depending on location.</w:t>
      </w:r>
      <w:r w:rsidR="0093075F">
        <w:fldChar w:fldCharType="begin">
          <w:fldData xml:space="preserve">PEVuZE5vdGU+PENpdGU+PEF1dGhvcj5BdXN0cmFsaWFuIEJ1cmVhdSBvZiBTdGF0aXN0aWNzPC9B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</w:fldData>
        </w:fldChar>
      </w:r>
      <w:r w:rsidR="00293ED2">
        <w:instrText xml:space="preserve"> ADDIN EN.CITE </w:instrText>
      </w:r>
      <w:r w:rsidR="00293ED2">
        <w:fldChar w:fldCharType="begin">
          <w:fldData xml:space="preserve">PEVuZE5vdGU+PENpdGU+PEF1dGhvcj5BdXN0cmFsaWFuIEJ1cmVhdSBvZiBTdGF0aXN0aWNzPC9B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</w:fldData>
        </w:fldChar>
      </w:r>
      <w:r w:rsidR="00293ED2">
        <w:instrText xml:space="preserve"> ADDIN EN.CITE.DATA </w:instrText>
      </w:r>
      <w:r w:rsidR="00293ED2">
        <w:fldChar w:fldCharType="end"/>
      </w:r>
      <w:r w:rsidR="0093075F">
        <w:fldChar w:fldCharType="separate"/>
      </w:r>
      <w:r w:rsidR="009B7CDA" w:rsidRPr="009B7CDA">
        <w:rPr>
          <w:noProof/>
          <w:vertAlign w:val="superscript"/>
        </w:rPr>
        <w:t>180-182</w:t>
      </w:r>
      <w:r w:rsidR="0093075F">
        <w:fldChar w:fldCharType="end"/>
      </w:r>
    </w:p>
    <w:p w14:paraId="2571E5B7" w14:textId="77777777" w:rsidR="00DA53DB" w:rsidRDefault="00DA53DB" w:rsidP="00AD77BE">
      <w:pPr>
        <w:rPr>
          <w:shd w:val="clear" w:color="auto" w:fill="FFFFFF"/>
        </w:rPr>
      </w:pPr>
      <w:r>
        <w:rPr>
          <w:shd w:val="clear" w:color="auto" w:fill="FFFFFF"/>
        </w:rPr>
        <w:t>The causes of food insecurity are systemic, with p</w:t>
      </w:r>
      <w:r w:rsidRPr="005D2631">
        <w:rPr>
          <w:shd w:val="clear" w:color="auto" w:fill="FFFFFF"/>
        </w:rPr>
        <w:t xml:space="preserve">overty </w:t>
      </w:r>
      <w:r>
        <w:rPr>
          <w:shd w:val="clear" w:color="auto" w:fill="FFFFFF"/>
        </w:rPr>
        <w:t xml:space="preserve">being the major </w:t>
      </w:r>
      <w:r w:rsidRPr="005D2631">
        <w:rPr>
          <w:shd w:val="clear" w:color="auto" w:fill="FFFFFF"/>
        </w:rPr>
        <w:t xml:space="preserve">determinant. Addressing food insecurity requires efforts across multiple sectors and tiers of </w:t>
      </w:r>
      <w:r w:rsidR="00FC3083">
        <w:rPr>
          <w:shd w:val="clear" w:color="auto" w:fill="FFFFFF"/>
        </w:rPr>
        <w:t>G</w:t>
      </w:r>
      <w:r w:rsidRPr="005D2631">
        <w:rPr>
          <w:shd w:val="clear" w:color="auto" w:fill="FFFFFF"/>
        </w:rPr>
        <w:t>overnment including but not limited to</w:t>
      </w:r>
      <w:r>
        <w:rPr>
          <w:shd w:val="clear" w:color="auto" w:fill="FFFFFF"/>
        </w:rPr>
        <w:t xml:space="preserve"> </w:t>
      </w:r>
      <w:r w:rsidRPr="005D2631">
        <w:rPr>
          <w:shd w:val="clear" w:color="auto" w:fill="FFFFFF"/>
        </w:rPr>
        <w:t xml:space="preserve">social </w:t>
      </w:r>
      <w:r>
        <w:rPr>
          <w:shd w:val="clear" w:color="auto" w:fill="FFFFFF"/>
        </w:rPr>
        <w:t xml:space="preserve">support </w:t>
      </w:r>
      <w:r w:rsidRPr="005D2631">
        <w:rPr>
          <w:shd w:val="clear" w:color="auto" w:fill="FFFFFF"/>
        </w:rPr>
        <w:t xml:space="preserve">services, </w:t>
      </w:r>
      <w:r>
        <w:rPr>
          <w:shd w:val="clear" w:color="auto" w:fill="FFFFFF"/>
        </w:rPr>
        <w:t xml:space="preserve">housing, </w:t>
      </w:r>
      <w:r w:rsidRPr="005D2631">
        <w:rPr>
          <w:shd w:val="clear" w:color="auto" w:fill="FFFFFF"/>
        </w:rPr>
        <w:t xml:space="preserve">education, training, employment, agriculture, </w:t>
      </w:r>
      <w:r>
        <w:rPr>
          <w:shd w:val="clear" w:color="auto" w:fill="FFFFFF"/>
        </w:rPr>
        <w:t xml:space="preserve">and </w:t>
      </w:r>
      <w:r w:rsidRPr="005D2631">
        <w:rPr>
          <w:shd w:val="clear" w:color="auto" w:fill="FFFFFF"/>
        </w:rPr>
        <w:t>transport</w:t>
      </w:r>
      <w:r w:rsidR="00726079">
        <w:rPr>
          <w:shd w:val="clear" w:color="auto" w:fill="FFFFFF"/>
        </w:rPr>
        <w:t>.</w:t>
      </w:r>
      <w:r w:rsidR="0093075F">
        <w:rPr>
          <w:shd w:val="clear" w:color="auto" w:fill="FFFFFF"/>
        </w:rPr>
        <w:fldChar w:fldCharType="begin"/>
      </w:r>
      <w:r w:rsidR="008517B7">
        <w:rPr>
          <w:shd w:val="clear" w:color="auto" w:fill="FFFFFF"/>
        </w:rPr>
        <w:instrText xml:space="preserve"> ADDIN EN.CITE &lt;EndNote&gt;&lt;Cite&gt;&lt;Author&gt;Western Australian Council of Social Service&lt;/Author&gt;&lt;Year&gt;2019&lt;/Year&gt;&lt;RecNum&gt;1582&lt;/RecNum&gt;&lt;DisplayText&gt;&lt;style face="superscript"&gt;183&lt;/style&gt;&lt;/DisplayText&gt;&lt;record&gt;&lt;rec-number&gt;1582&lt;/rec-number&gt;&lt;foreign-keys&gt;&lt;key app="EN" db-id="zxa00wf2opvf9oeeset50xz7ezpfwre2v20z" timestamp="1635744519"&gt;1582&lt;/key&gt;&lt;/foreign-keys&gt;&lt;ref-type name="Web Page"&gt;12&lt;/ref-type&gt;&lt;contributors&gt;&lt;authors&gt;&lt;author&gt;Western Australian Council of Social Service,&lt;/author&gt;&lt;/authors&gt;&lt;/contributors&gt;&lt;titles&gt;&lt;title&gt;WA Food Relief Framework Report 2019.&lt;/title&gt;&lt;/titles&gt;&lt;volume&gt;Nov 2021&lt;/volume&gt;&lt;dates&gt;&lt;year&gt;2019&lt;/year&gt;&lt;/dates&gt;&lt;pub-location&gt;West Leederville, WA&lt;/pub-location&gt;&lt;publisher&gt;WACOSS&lt;/publisher&gt;&lt;urls&gt;&lt;related-urls&gt;&lt;url&gt;https://wacoss.org.au/wp-content/uploads/2019/10/Food-Relief-Framework-report-sml.pdf]&lt;/url&gt;&lt;/related-urls&gt;&lt;/urls&gt;&lt;/record&gt;&lt;/Cite&gt;&lt;/EndNote&gt;</w:instrText>
      </w:r>
      <w:r w:rsidR="0093075F">
        <w:rPr>
          <w:shd w:val="clear" w:color="auto" w:fill="FFFFFF"/>
        </w:rPr>
        <w:fldChar w:fldCharType="separate"/>
      </w:r>
      <w:r w:rsidR="009B7CDA" w:rsidRPr="009B7CDA">
        <w:rPr>
          <w:noProof/>
          <w:shd w:val="clear" w:color="auto" w:fill="FFFFFF"/>
          <w:vertAlign w:val="superscript"/>
        </w:rPr>
        <w:t>183</w:t>
      </w:r>
      <w:r w:rsidR="0093075F">
        <w:rPr>
          <w:shd w:val="clear" w:color="auto" w:fill="FFFFFF"/>
        </w:rPr>
        <w:fldChar w:fldCharType="end"/>
      </w:r>
      <w:r>
        <w:rPr>
          <w:shd w:val="clear" w:color="auto" w:fill="FFFFFF"/>
        </w:rPr>
        <w:t xml:space="preserve"> </w:t>
      </w:r>
    </w:p>
    <w:p w14:paraId="1D86729A" w14:textId="77777777" w:rsidR="00DA53DB" w:rsidRDefault="00DA53DB" w:rsidP="00AD77BE">
      <w:r w:rsidRPr="00A41252">
        <w:rPr>
          <w:i/>
        </w:rPr>
        <w:t>The WA Food Relief Framework</w:t>
      </w:r>
      <w:r>
        <w:rPr>
          <w:i/>
        </w:rPr>
        <w:t xml:space="preserve"> 2019 </w:t>
      </w:r>
      <w:r w:rsidRPr="00A41252">
        <w:t xml:space="preserve">provides a plan </w:t>
      </w:r>
      <w:r>
        <w:t xml:space="preserve">to reduce the impacts of food insecurity, and </w:t>
      </w:r>
      <w:r w:rsidRPr="00A41252">
        <w:t>to work toward better coordinated and equitable delivery of dignified and nutritious food relief across the state.</w:t>
      </w:r>
      <w:r w:rsidR="0093075F">
        <w:fldChar w:fldCharType="begin"/>
      </w:r>
      <w:r w:rsidR="008517B7">
        <w:instrText xml:space="preserve"> ADDIN EN.CITE &lt;EndNote&gt;&lt;Cite&gt;&lt;Author&gt;Western Australian Council of Social Service&lt;/Author&gt;&lt;Year&gt;2019&lt;/Year&gt;&lt;RecNum&gt;1582&lt;/RecNum&gt;&lt;DisplayText&gt;&lt;style face="superscript"&gt;183&lt;/style&gt;&lt;/DisplayText&gt;&lt;record&gt;&lt;rec-number&gt;1582&lt;/rec-number&gt;&lt;foreign-keys&gt;&lt;key app="EN" db-id="zxa00wf2opvf9oeeset50xz7ezpfwre2v20z" timestamp="1635744519"&gt;1582&lt;/key&gt;&lt;/foreign-keys&gt;&lt;ref-type name="Web Page"&gt;12&lt;/ref-type&gt;&lt;contributors&gt;&lt;authors&gt;&lt;author&gt;Western Australian Council of Social Service,&lt;/author&gt;&lt;/authors&gt;&lt;/contributors&gt;&lt;titles&gt;&lt;title&gt;WA Food Relief Framework Report 2019.&lt;/title&gt;&lt;/titles&gt;&lt;volume&gt;Nov 2021&lt;/volume&gt;&lt;dates&gt;&lt;year&gt;2019&lt;/year&gt;&lt;/dates&gt;&lt;pub-location&gt;West Leederville, WA&lt;/pub-location&gt;&lt;publisher&gt;WACOSS&lt;/publisher&gt;&lt;urls&gt;&lt;related-urls&gt;&lt;url&gt;https://wacoss.org.au/wp-content/uploads/2019/10/Food-Relief-Framework-report-sml.pdf]&lt;/url&gt;&lt;/related-urls&gt;&lt;/urls&gt;&lt;/record&gt;&lt;/Cite&gt;&lt;/EndNote&gt;</w:instrText>
      </w:r>
      <w:r w:rsidR="0093075F">
        <w:fldChar w:fldCharType="separate"/>
      </w:r>
      <w:r w:rsidR="009B7CDA" w:rsidRPr="009B7CDA">
        <w:rPr>
          <w:noProof/>
          <w:vertAlign w:val="superscript"/>
        </w:rPr>
        <w:t>183</w:t>
      </w:r>
      <w:r w:rsidR="0093075F">
        <w:fldChar w:fldCharType="end"/>
      </w:r>
    </w:p>
    <w:p w14:paraId="49E73E9C" w14:textId="77777777" w:rsidR="00DA53DB" w:rsidRDefault="00DA53DB" w:rsidP="00AD77BE">
      <w:pPr>
        <w:pStyle w:val="Heading3"/>
      </w:pPr>
      <w:r w:rsidRPr="005D2631">
        <w:t xml:space="preserve">Increase the knowledge and skills </w:t>
      </w:r>
      <w:r w:rsidRPr="00AD77BE">
        <w:t>necessary</w:t>
      </w:r>
      <w:r w:rsidRPr="005D2631">
        <w:t xml:space="preserve"> to choose </w:t>
      </w:r>
      <w:r w:rsidRPr="001D42C0">
        <w:t>healthy</w:t>
      </w:r>
      <w:r w:rsidRPr="005D2631">
        <w:t xml:space="preserve"> food and drinks</w:t>
      </w:r>
    </w:p>
    <w:p w14:paraId="4759B725" w14:textId="77777777" w:rsidR="00DA53DB" w:rsidRPr="00FE3F12" w:rsidRDefault="00DA53DB" w:rsidP="00AD77BE">
      <w:r w:rsidRPr="005D2631">
        <w:t xml:space="preserve">Australians are increasingly exposed to conflicting nutrition messages and misinformation, particularly with the rise of social media </w:t>
      </w:r>
      <w:r w:rsidRPr="0076578E">
        <w:t xml:space="preserve">and influencers. </w:t>
      </w:r>
      <w:r w:rsidRPr="00FE3F12">
        <w:t xml:space="preserve">The </w:t>
      </w:r>
      <w:r w:rsidRPr="00FE3F12">
        <w:rPr>
          <w:rFonts w:eastAsiaTheme="majorEastAsia"/>
          <w:i/>
          <w:iCs/>
        </w:rPr>
        <w:t>Australian Dietary Guidelines</w:t>
      </w:r>
      <w:r w:rsidR="0093075F">
        <w:fldChar w:fldCharType="begin"/>
      </w:r>
      <w:r w:rsidR="009B7CDA">
        <w:instrText xml:space="preserve"> ADDIN EN.CITE &lt;EndNote&gt;&lt;Cite&gt;&lt;Author&gt;National Health and Medical Research Council&lt;/Author&gt;&lt;Year&gt;2013&lt;/Year&gt;&lt;RecNum&gt;16&lt;/RecNum&gt;&lt;DisplayText&gt;&lt;style face="superscript"&gt;140&lt;/style&gt;&lt;/DisplayText&gt;&lt;record&gt;&lt;rec-number&gt;16&lt;/rec-number&gt;&lt;foreign-keys&gt;&lt;key app="EN" db-id="zxa00wf2opvf9oeeset50xz7ezpfwre2v20z" timestamp="0"&gt;16&lt;/key&gt;&lt;/foreign-keys&gt;&lt;ref-type name="Web Page"&gt;12&lt;/ref-type&gt;&lt;contributors&gt;&lt;authors&gt;&lt;author&gt;National Health and Medical Research Council,&lt;/author&gt;&lt;/authors&gt;&lt;/contributors&gt;&lt;titles&gt;&lt;title&gt;Eat for health: Australian Dietary Guidelines. Providing the scientific evidence for healthier Australian diets.&lt;/title&gt;&lt;/titles&gt;&lt;dates&gt;&lt;year&gt;2013&lt;/year&gt;&lt;/dates&gt;&lt;pub-location&gt;Canberra, Australia&lt;/pub-location&gt;&lt;publisher&gt;NHMRC&lt;/publisher&gt;&lt;urls&gt;&lt;related-urls&gt;&lt;url&gt;http://www.nhmrc.gov.au/guidelines-publications/n55]&lt;/url&gt;&lt;/related-urls&gt;&lt;/urls&gt;&lt;/record&gt;&lt;/Cite&gt;&lt;/EndNote&gt;</w:instrText>
      </w:r>
      <w:r w:rsidR="0093075F">
        <w:fldChar w:fldCharType="separate"/>
      </w:r>
      <w:r w:rsidR="009B7CDA" w:rsidRPr="009B7CDA">
        <w:rPr>
          <w:noProof/>
          <w:vertAlign w:val="superscript"/>
        </w:rPr>
        <w:t>140</w:t>
      </w:r>
      <w:r w:rsidR="0093075F">
        <w:fldChar w:fldCharType="end"/>
      </w:r>
      <w:r w:rsidRPr="00FE3F12">
        <w:t xml:space="preserve"> are based on extensive scientific evidence,</w:t>
      </w:r>
      <w:r w:rsidR="0093075F">
        <w:fldChar w:fldCharType="begin"/>
      </w:r>
      <w:r w:rsidR="008517B7">
        <w:instrText xml:space="preserve"> ADDIN EN.CITE &lt;EndNote&gt;&lt;Cite&gt;&lt;Author&gt;Department of Health and Ageing&lt;/Author&gt;&lt;Year&gt;2011&lt;/Year&gt;&lt;RecNum&gt;995&lt;/RecNum&gt;&lt;DisplayText&gt;&lt;style face="superscript"&gt;184&lt;/style&gt;&lt;/DisplayText&gt;&lt;record&gt;&lt;rec-number&gt;995&lt;/rec-number&gt;&lt;foreign-keys&gt;&lt;key app="EN" db-id="zxa00wf2opvf9oeeset50xz7ezpfwre2v20z" timestamp="0"&gt;995&lt;/key&gt;&lt;/foreign-keys&gt;&lt;ref-type name="Web Page"&gt;12&lt;/ref-type&gt;&lt;contributors&gt;&lt;authors&gt;&lt;author&gt;Department of Health and Ageing,&lt;/author&gt;&lt;author&gt;National Health and Medical Research Council,&lt;/author&gt;&lt;/authors&gt;&lt;secondary-authors&gt;&lt;author&gt;National Health and Medical Research Council,&lt;/author&gt;&lt;/secondary-authors&gt;&lt;/contributors&gt;&lt;titles&gt;&lt;title&gt;A review of the evidence to address targeted questions to inform the revision of the Australian Dietary Guidelines.&lt;/title&gt;&lt;/titles&gt;&lt;volume&gt;2021&lt;/volume&gt;&lt;dates&gt;&lt;year&gt;2011&lt;/year&gt;&lt;/dates&gt;&lt;pub-location&gt;Canberra, Australia&lt;/pub-location&gt;&lt;publisher&gt;NHMRC&lt;/publisher&gt;&lt;urls&gt;&lt;related-urls&gt;&lt;url&gt;https://www.eatforhealth.gov.au/sites/default/files/content/The%20Guidelines/n55d_dietary_guidelines_evidence_report_2011.pdf]&lt;/url&gt;&lt;/related-urls&gt;&lt;/urls&gt;&lt;/record&gt;&lt;/Cite&gt;&lt;/EndNote&gt;</w:instrText>
      </w:r>
      <w:r w:rsidR="0093075F">
        <w:fldChar w:fldCharType="separate"/>
      </w:r>
      <w:r w:rsidR="009B7CDA" w:rsidRPr="009B7CDA">
        <w:rPr>
          <w:noProof/>
          <w:vertAlign w:val="superscript"/>
        </w:rPr>
        <w:t>184</w:t>
      </w:r>
      <w:r w:rsidR="0093075F">
        <w:fldChar w:fldCharType="end"/>
      </w:r>
      <w:r w:rsidRPr="00FE3F12">
        <w:t xml:space="preserve"> take account of Australian eating patterns</w:t>
      </w:r>
      <w:r w:rsidR="0093075F">
        <w:fldChar w:fldCharType="begin"/>
      </w:r>
      <w:r w:rsidR="008517B7">
        <w:instrText xml:space="preserve"> ADDIN EN.CITE &lt;EndNote&gt;&lt;Cite&gt;&lt;Author&gt;Department of Health and Ageing&lt;/Author&gt;&lt;Year&gt;2011&lt;/Year&gt;&lt;RecNum&gt;1003&lt;/RecNum&gt;&lt;DisplayText&gt;&lt;style face="superscript"&gt;185&lt;/style&gt;&lt;/DisplayText&gt;&lt;record&gt;&lt;rec-number&gt;1003&lt;/rec-number&gt;&lt;foreign-keys&gt;&lt;key app="EN" db-id="zxa00wf2opvf9oeeset50xz7ezpfwre2v20z" timestamp="0"&gt;1003&lt;/key&gt;&lt;/foreign-keys&gt;&lt;ref-type name="Web Page"&gt;12&lt;/ref-type&gt;&lt;contributors&gt;&lt;authors&gt;&lt;author&gt;Department of Health and Ageing,&lt;/author&gt;&lt;author&gt;National Health and Medical Research Council,&lt;/author&gt;&lt;/authors&gt;&lt;/contributors&gt;&lt;titles&gt;&lt;title&gt;A modelling system to inform the revision of the Australian Guide to Healthy Eating.&lt;/title&gt;&lt;/titles&gt;&lt;dates&gt;&lt;year&gt;2011&lt;/year&gt;&lt;/dates&gt;&lt;pub-location&gt;Canberra, Australia&lt;/pub-location&gt;&lt;publisher&gt;NHMRC&lt;/publisher&gt;&lt;urls&gt;&lt;related-urls&gt;&lt;url&gt;https://www.eatforhealth.gov.au/sites/default/files/files/the_guidelines/n55c_australian_dietary_guidelines_food_modelling_140121.pdf]&lt;/url&gt;&lt;/related-urls&gt;&lt;/urls&gt;&lt;/record&gt;&lt;/Cite&gt;&lt;/EndNote&gt;</w:instrText>
      </w:r>
      <w:r w:rsidR="0093075F">
        <w:fldChar w:fldCharType="separate"/>
      </w:r>
      <w:r w:rsidR="009B7CDA" w:rsidRPr="009B7CDA">
        <w:rPr>
          <w:noProof/>
          <w:vertAlign w:val="superscript"/>
        </w:rPr>
        <w:t>185</w:t>
      </w:r>
      <w:r w:rsidR="0093075F">
        <w:fldChar w:fldCharType="end"/>
      </w:r>
      <w:r w:rsidRPr="00FE3F12">
        <w:t xml:space="preserve"> and recommend the best approach to eating for a longer and healthier life.</w:t>
      </w:r>
      <w:r w:rsidR="0093075F">
        <w:fldChar w:fldCharType="begin"/>
      </w:r>
      <w:r w:rsidR="009B7CDA">
        <w:instrText xml:space="preserve"> ADDIN EN.CITE &lt;EndNote&gt;&lt;Cite&gt;&lt;Author&gt;National Health and Medical Research Council&lt;/Author&gt;&lt;Year&gt;2013&lt;/Year&gt;&lt;RecNum&gt;16&lt;/RecNum&gt;&lt;DisplayText&gt;&lt;style face="superscript"&gt;140&lt;/style&gt;&lt;/DisplayText&gt;&lt;record&gt;&lt;rec-number&gt;16&lt;/rec-number&gt;&lt;foreign-keys&gt;&lt;key app="EN" db-id="zxa00wf2opvf9oeeset50xz7ezpfwre2v20z" timestamp="0"&gt;16&lt;/key&gt;&lt;/foreign-keys&gt;&lt;ref-type name="Web Page"&gt;12&lt;/ref-type&gt;&lt;contributors&gt;&lt;authors&gt;&lt;author&gt;National Health and Medical Research Council,&lt;/author&gt;&lt;/authors&gt;&lt;/contributors&gt;&lt;titles&gt;&lt;title&gt;Eat for health: Australian Dietary Guidelines. Providing the scientific evidence for healthier Australian diets.&lt;/title&gt;&lt;/titles&gt;&lt;dates&gt;&lt;year&gt;2013&lt;/year&gt;&lt;/dates&gt;&lt;pub-location&gt;Canberra, Australia&lt;/pub-location&gt;&lt;publisher&gt;NHMRC&lt;/publisher&gt;&lt;urls&gt;&lt;related-urls&gt;&lt;url&gt;http://www.nhmrc.gov.au/guidelines-publications/n55]&lt;/url&gt;&lt;/related-urls&gt;&lt;/urls&gt;&lt;/record&gt;&lt;/Cite&gt;&lt;/EndNote&gt;</w:instrText>
      </w:r>
      <w:r w:rsidR="0093075F">
        <w:fldChar w:fldCharType="separate"/>
      </w:r>
      <w:r w:rsidR="009B7CDA" w:rsidRPr="009B7CDA">
        <w:rPr>
          <w:noProof/>
          <w:vertAlign w:val="superscript"/>
        </w:rPr>
        <w:t>140</w:t>
      </w:r>
      <w:r w:rsidR="0093075F">
        <w:fldChar w:fldCharType="end"/>
      </w:r>
      <w:r w:rsidRPr="00FE3F12">
        <w:t xml:space="preserve"> However, most Australians’ eating patterns do not meet these Guidelines.</w:t>
      </w:r>
      <w:r w:rsidR="0093075F">
        <w:fldChar w:fldCharType="begin"/>
      </w:r>
      <w:r w:rsidR="009D019D">
        <w:instrText xml:space="preserve"> ADDIN EN.CITE &lt;EndNote&gt;&lt;Cite&gt;&lt;Author&gt;Australian Bureau of Statistics&lt;/Author&gt;&lt;Year&gt;2018&lt;/Year&gt;&lt;RecNum&gt;1158&lt;/RecNum&gt;&lt;DisplayText&gt;&lt;style face="superscript"&gt;44&lt;/style&gt;&lt;/DisplayText&gt;&lt;record&gt;&lt;rec-number&gt;1158&lt;/rec-number&gt;&lt;foreign-keys&gt;&lt;key app="EN" db-id="zxa00wf2opvf9oeeset50xz7ezpfwre2v20z" timestamp="1620630241"&gt;1158&lt;/key&gt;&lt;/foreign-keys&gt;&lt;ref-type name="Web Page"&gt;12&lt;/ref-type&gt;&lt;contributors&gt;&lt;authors&gt;&lt;author&gt;Australian Bureau of Statistics,&lt;/author&gt;&lt;/authors&gt;&lt;/contributors&gt;&lt;titles&gt;&lt;title&gt;National Health Survey: First results.&lt;/title&gt;&lt;/titles&gt;&lt;volume&gt;2018&lt;/volume&gt;&lt;dates&gt;&lt;year&gt;2018&lt;/year&gt;&lt;/dates&gt;&lt;pub-location&gt;Canberra, Australia&lt;/pub-location&gt;&lt;publisher&gt;ABS&lt;/publisher&gt;&lt;urls&gt;&lt;related-urls&gt;&lt;url&gt;https://www.abs.gov.au/statistics/health/health-conditions-and-risks/national-health-survey-first-results/latest-release]&lt;/url&gt;&lt;/related-urls&gt;&lt;/urls&gt;&lt;/record&gt;&lt;/Cite&gt;&lt;/EndNote&gt;</w:instrText>
      </w:r>
      <w:r w:rsidR="0093075F">
        <w:fldChar w:fldCharType="separate"/>
      </w:r>
      <w:r w:rsidR="002969B4" w:rsidRPr="002969B4">
        <w:rPr>
          <w:noProof/>
          <w:vertAlign w:val="superscript"/>
        </w:rPr>
        <w:t>44</w:t>
      </w:r>
      <w:r w:rsidR="0093075F">
        <w:fldChar w:fldCharType="end"/>
      </w:r>
      <w:r w:rsidRPr="00FE3F12">
        <w:t xml:space="preserve"> </w:t>
      </w:r>
    </w:p>
    <w:p w14:paraId="57D3E36D" w14:textId="77777777" w:rsidR="00DA53DB" w:rsidRPr="005D2631" w:rsidRDefault="007842CB" w:rsidP="00AD77BE">
      <w:r>
        <w:t>Socio-economic</w:t>
      </w:r>
      <w:r w:rsidR="00DA53DB" w:rsidRPr="005D2631">
        <w:t xml:space="preserve"> differences in nutrition knowledge</w:t>
      </w:r>
      <w:r w:rsidR="00DA53DB">
        <w:t xml:space="preserve"> </w:t>
      </w:r>
      <w:r w:rsidR="00DA53DB" w:rsidRPr="005D2631">
        <w:t>can contribute to inequalities in food purchasing choices</w:t>
      </w:r>
      <w:r w:rsidR="00DA53DB">
        <w:t xml:space="preserve">, including </w:t>
      </w:r>
      <w:r w:rsidR="00DA53DB">
        <w:rPr>
          <w:color w:val="000000"/>
        </w:rPr>
        <w:t xml:space="preserve">a greater </w:t>
      </w:r>
      <w:r w:rsidR="00DA53DB" w:rsidRPr="005D2631">
        <w:t>consumption of highly-processed foods.</w:t>
      </w:r>
      <w:r w:rsidR="0093075F">
        <w:fldChar w:fldCharType="begin"/>
      </w:r>
      <w:r w:rsidR="009B7CDA">
        <w:instrText xml:space="preserve"> ADDIN EN.CITE &lt;EndNote&gt;&lt;Cite&gt;&lt;Author&gt;Hendrie&lt;/Author&gt;&lt;Year&gt;2008&lt;/Year&gt;&lt;RecNum&gt;1012&lt;/RecNum&gt;&lt;DisplayText&gt;&lt;style face="superscript"&gt;186, 187&lt;/style&gt;&lt;/DisplayText&gt;&lt;record&gt;&lt;rec-number&gt;1012&lt;/rec-number&gt;&lt;foreign-keys&gt;&lt;key app="EN" db-id="zxa00wf2opvf9oeeset50xz7ezpfwre2v20z" timestamp="0"&gt;1012&lt;/key&gt;&lt;/foreign-keys&gt;&lt;ref-type name="Journal Article"&gt;17&lt;/ref-type&gt;&lt;contributors&gt;&lt;authors&gt;&lt;author&gt;Hendrie, Gillian Anne&lt;/author&gt;&lt;author&gt;Coveney, John&lt;/author&gt;&lt;author&gt;Cox, David&lt;/author&gt;&lt;/authors&gt;&lt;/contributors&gt;&lt;titles&gt;&lt;title&gt;Exploring nutrition knowledge and the demographic variation in knowledge levels in an Australian community sample&lt;/title&gt;&lt;secondary-title&gt;Public Health Nutr&lt;/secondary-title&gt;&lt;/titles&gt;&lt;periodical&gt;&lt;full-title&gt;Public Health Nutr&lt;/full-title&gt;&lt;/periodical&gt;&lt;pages&gt;1365-1371&lt;/pages&gt;&lt;volume&gt;11&lt;/volume&gt;&lt;number&gt;12&lt;/number&gt;&lt;dates&gt;&lt;year&gt;2008&lt;/year&gt;&lt;/dates&gt;&lt;urls&gt;&lt;related-urls&gt;&lt;url&gt;http://www.ncbi.nlm.nih.gov/pubmed/18671887&lt;/url&gt;&lt;/related-urls&gt;&lt;/urls&gt;&lt;/record&gt;&lt;/Cite&gt;&lt;Cite&gt;&lt;Author&gt;McKinnon&lt;/Author&gt;&lt;Year&gt;2014&lt;/Year&gt;&lt;RecNum&gt;1021&lt;/RecNum&gt;&lt;record&gt;&lt;rec-number&gt;1021&lt;/rec-number&gt;&lt;foreign-keys&gt;&lt;key app="EN" db-id="zxa00wf2opvf9oeeset50xz7ezpfwre2v20z" timestamp="0"&gt;1021&lt;/key&gt;&lt;/foreign-keys&gt;&lt;ref-type name="Journal Article"&gt;17&lt;/ref-type&gt;&lt;contributors&gt;&lt;authors&gt;&lt;author&gt;McKinnon, Loretta&lt;/author&gt;&lt;author&gt;Giskes, Katrina&lt;/author&gt;&lt;author&gt;Turrell, Gavin&lt;/author&gt;&lt;/authors&gt;&lt;/contributors&gt;&lt;titles&gt;&lt;title&gt;The contribution of three components of nutrition knowledge to socio-economic differences in food purchasing choices&lt;/title&gt;&lt;secondary-title&gt;Public health nutr&lt;/secondary-title&gt;&lt;/titles&gt;&lt;periodical&gt;&lt;full-title&gt;Public Health Nutr&lt;/full-title&gt;&lt;/periodical&gt;&lt;pages&gt;1814-1824&lt;/pages&gt;&lt;volume&gt;17&lt;/volume&gt;&lt;number&gt;8&lt;/number&gt;&lt;dates&gt;&lt;year&gt;2014&lt;/year&gt;&lt;/dates&gt;&lt;urls&gt;&lt;related-urls&gt;&lt;url&gt;http://www.ncbi.nlm.nih.gov/pubmed/23920283&lt;/url&gt;&lt;/related-urls&gt;&lt;/urls&gt;&lt;/record&gt;&lt;/Cite&gt;&lt;/EndNote&gt;</w:instrText>
      </w:r>
      <w:r w:rsidR="0093075F">
        <w:fldChar w:fldCharType="separate"/>
      </w:r>
      <w:r w:rsidR="009B7CDA" w:rsidRPr="009B7CDA">
        <w:rPr>
          <w:noProof/>
          <w:vertAlign w:val="superscript"/>
        </w:rPr>
        <w:t>186, 187</w:t>
      </w:r>
      <w:r w:rsidR="0093075F">
        <w:fldChar w:fldCharType="end"/>
      </w:r>
      <w:r w:rsidR="00DA53DB">
        <w:t xml:space="preserve"> </w:t>
      </w:r>
      <w:r w:rsidR="00DA53DB" w:rsidRPr="005D2631">
        <w:rPr>
          <w:color w:val="000000"/>
        </w:rPr>
        <w:t xml:space="preserve">Lower levels of </w:t>
      </w:r>
      <w:r w:rsidR="00EC5E9E">
        <w:rPr>
          <w:color w:val="000000"/>
        </w:rPr>
        <w:t xml:space="preserve">food literacy </w:t>
      </w:r>
      <w:r w:rsidR="00DA53DB" w:rsidRPr="005D2631">
        <w:rPr>
          <w:color w:val="000000"/>
        </w:rPr>
        <w:t>are more</w:t>
      </w:r>
      <w:r w:rsidR="00FC3083">
        <w:rPr>
          <w:color w:val="000000"/>
        </w:rPr>
        <w:t xml:space="preserve"> common</w:t>
      </w:r>
      <w:r w:rsidR="00DA53DB" w:rsidRPr="005D2631">
        <w:rPr>
          <w:color w:val="000000"/>
        </w:rPr>
        <w:t xml:space="preserve"> among </w:t>
      </w:r>
      <w:r w:rsidR="00DA53DB" w:rsidRPr="005D2631">
        <w:t>men, the unemployed, and people who have completed less formal education.</w:t>
      </w:r>
      <w:r w:rsidR="0093075F">
        <w:fldChar w:fldCharType="begin"/>
      </w:r>
      <w:r w:rsidR="008517B7">
        <w:instrText xml:space="preserve"> ADDIN EN.CITE &lt;EndNote&gt;&lt;Cite&gt;&lt;Author&gt;Pollard&lt;/Author&gt;&lt;Year&gt;2015&lt;/Year&gt;&lt;RecNum&gt;749&lt;/RecNum&gt;&lt;DisplayText&gt;&lt;style face="superscript"&gt;188&lt;/style&gt;&lt;/DisplayText&gt;&lt;record&gt;&lt;rec-number&gt;749&lt;/rec-number&gt;&lt;foreign-keys&gt;&lt;key app="EN" db-id="zxa00wf2opvf9oeeset50xz7ezpfwre2v20z" timestamp="0"&gt;749&lt;/key&gt;&lt;/foreign-keys&gt;&lt;ref-type name="Web Page"&gt;12&lt;/ref-type&gt;&lt;contributors&gt;&lt;authors&gt;&lt;author&gt;Pollard, C.&lt;/author&gt;&lt;author&gt;Harray, A.&lt;/author&gt;&lt;author&gt;Daly, A.&lt;/author&gt;&lt;author&gt;Kerr, D.&lt;/author&gt;&lt;/authors&gt;&lt;/contributors&gt;&lt;titles&gt;&lt;title&gt;Nutrition Monitoring Survey Series 2012: Key Findings.&lt;/title&gt;&lt;/titles&gt;&lt;volume&gt;2021&lt;/volume&gt;&lt;dates&gt;&lt;year&gt;2015&lt;/year&gt;&lt;/dates&gt;&lt;pub-location&gt;Perth, Western Australia&lt;/pub-location&gt;&lt;publisher&gt;Department of Health&lt;/publisher&gt;&lt;urls&gt;&lt;related-urls&gt;&lt;url&gt;https://ww2.health.wa.gov.au/Articles/N_R/Nutrition-Monitoring-Survey-Series]&lt;/url&gt;&lt;/related-urls&gt;&lt;/urls&gt;&lt;/record&gt;&lt;/Cite&gt;&lt;/EndNote&gt;</w:instrText>
      </w:r>
      <w:r w:rsidR="0093075F">
        <w:fldChar w:fldCharType="separate"/>
      </w:r>
      <w:r w:rsidR="009B7CDA" w:rsidRPr="009B7CDA">
        <w:rPr>
          <w:noProof/>
          <w:vertAlign w:val="superscript"/>
        </w:rPr>
        <w:t>188</w:t>
      </w:r>
      <w:r w:rsidR="0093075F">
        <w:fldChar w:fldCharType="end"/>
      </w:r>
      <w:r w:rsidR="00DA53DB" w:rsidRPr="005D2631">
        <w:t xml:space="preserve"> </w:t>
      </w:r>
      <w:r w:rsidR="00DA53DB">
        <w:t>M</w:t>
      </w:r>
      <w:r w:rsidR="00DA53DB" w:rsidRPr="005D2631">
        <w:t>any factors can influence new migrants’ eating patterns, including income, limited English, and a lack of familiarity with local foods, shopping practices and cooking methods.</w:t>
      </w:r>
      <w:r w:rsidR="0093075F">
        <w:fldChar w:fldCharType="begin"/>
      </w:r>
      <w:r w:rsidR="001B4973">
        <w:instrText xml:space="preserve"> ADDIN EN.CITE &lt;EndNote&gt;&lt;Cite&gt;&lt;Author&gt;Thomson&lt;/Author&gt;&lt;Year&gt;2016&lt;/Year&gt;&lt;RecNum&gt;1354&lt;/RecNum&gt;&lt;DisplayText&gt;&lt;style face="superscript"&gt;189&lt;/style&gt;&lt;/DisplayText&gt;&lt;record&gt;&lt;rec-number&gt;1354&lt;/rec-number&gt;&lt;foreign-keys&gt;&lt;key app="EN" db-id="zxa00wf2opvf9oeeset50xz7ezpfwre2v20z" timestamp="1623650295"&gt;1354&lt;/key&gt;&lt;/foreign-keys&gt;&lt;ref-type name="Web Page"&gt;12&lt;/ref-type&gt;&lt;contributors&gt;&lt;authors&gt;&lt;author&gt;Thomson, L.&lt;/author&gt;&lt;author&gt;McFeeter, J.&lt;/author&gt;&lt;/authors&gt;&lt;/contributors&gt;&lt;titles&gt;&lt;title&gt;What’s for Dinner? An exploration of changes in eating habits and dietary acculturation among new migrants to Australia.&lt;/title&gt;&lt;/titles&gt;&lt;volume&gt;Jun 2021&lt;/volume&gt;&lt;dates&gt;&lt;year&gt;2016&lt;/year&gt;&lt;/dates&gt;&lt;pub-location&gt;Australia&lt;/pub-location&gt;&lt;publisher&gt;AMES Australia &lt;/publisher&gt;&lt;urls&gt;&lt;related-urls&gt;&lt;url&gt;https://www.ames.net.au/-/media/files/research/ames-australia-migrants-and-food-survey.pdf?la=en]&lt;/url&gt;&lt;/related-urls&gt;&lt;/urls&gt;&lt;/record&gt;&lt;/Cite&gt;&lt;/EndNote&gt;</w:instrText>
      </w:r>
      <w:r w:rsidR="0093075F">
        <w:fldChar w:fldCharType="separate"/>
      </w:r>
      <w:r w:rsidR="009B7CDA" w:rsidRPr="009B7CDA">
        <w:rPr>
          <w:noProof/>
          <w:vertAlign w:val="superscript"/>
        </w:rPr>
        <w:t>189</w:t>
      </w:r>
      <w:r w:rsidR="0093075F">
        <w:fldChar w:fldCharType="end"/>
      </w:r>
      <w:r w:rsidR="00DA53DB" w:rsidRPr="005D2631">
        <w:t xml:space="preserve"> Increasing food literacy skills such as food planning, shopping, meal preparation and confidence in cooking </w:t>
      </w:r>
      <w:r w:rsidR="00DA53DB">
        <w:t xml:space="preserve">may assist in </w:t>
      </w:r>
      <w:r w:rsidR="00DA53DB" w:rsidRPr="005D2631">
        <w:t>improv</w:t>
      </w:r>
      <w:r w:rsidR="00DA53DB">
        <w:t xml:space="preserve">ing </w:t>
      </w:r>
      <w:r w:rsidR="00DA53DB" w:rsidRPr="005D2631">
        <w:t>dietary choices.</w:t>
      </w:r>
      <w:r w:rsidR="0093075F">
        <w:fldChar w:fldCharType="begin"/>
      </w:r>
      <w:r w:rsidR="009B7CDA">
        <w:instrText xml:space="preserve"> ADDIN EN.CITE &lt;EndNote&gt;&lt;Cite&gt;&lt;Author&gt;Vidgen&lt;/Author&gt;&lt;Year&gt;2014&lt;/Year&gt;&lt;RecNum&gt;894&lt;/RecNum&gt;&lt;DisplayText&gt;&lt;style face="superscript"&gt;190&lt;/style&gt;&lt;/DisplayText&gt;&lt;record&gt;&lt;rec-number&gt;894&lt;/rec-number&gt;&lt;foreign-keys&gt;&lt;key app="EN" db-id="zxa00wf2opvf9oeeset50xz7ezpfwre2v20z" timestamp="0"&gt;894&lt;/key&gt;&lt;/foreign-keys&gt;&lt;ref-type name="Journal Article"&gt;17&lt;/ref-type&gt;&lt;contributors&gt;&lt;authors&gt;&lt;author&gt;Vidgen, Helen Anna&lt;/author&gt;&lt;author&gt;Gallegos, Danielle&lt;/author&gt;&lt;/authors&gt;&lt;/contributors&gt;&lt;titles&gt;&lt;title&gt;Defining food literacy and its components&lt;/title&gt;&lt;secondary-title&gt;Appetite&lt;/secondary-title&gt;&lt;/titles&gt;&lt;periodical&gt;&lt;full-title&gt;Appetite&lt;/full-title&gt;&lt;/periodical&gt;&lt;pages&gt;50-59&lt;/pages&gt;&lt;volume&gt;76&lt;/volume&gt;&lt;dates&gt;&lt;year&gt;2014&lt;/year&gt;&lt;/dates&gt;&lt;urls&gt;&lt;related-urls&gt;&lt;url&gt;http://dx.doi.org/10.1016/j.appet.2014.01.010&lt;/url&gt;&lt;/related-urls&gt;&lt;/urls&gt;&lt;/record&gt;&lt;/Cite&gt;&lt;/EndNote&gt;</w:instrText>
      </w:r>
      <w:r w:rsidR="0093075F">
        <w:fldChar w:fldCharType="separate"/>
      </w:r>
      <w:r w:rsidR="009B7CDA" w:rsidRPr="009B7CDA">
        <w:rPr>
          <w:noProof/>
          <w:vertAlign w:val="superscript"/>
        </w:rPr>
        <w:t>190</w:t>
      </w:r>
      <w:r w:rsidR="0093075F">
        <w:fldChar w:fldCharType="end"/>
      </w:r>
    </w:p>
    <w:p w14:paraId="76C8B665" w14:textId="77777777" w:rsidR="00E513C1" w:rsidRPr="00E513C1" w:rsidRDefault="00E513C1" w:rsidP="00E513C1">
      <w:r w:rsidRPr="00E513C1">
        <w:t>Providing credible, easily-understood nutrition information, for example in the media, on menus and on food labels, can support people to make better informed decisions about the foods they eat. Most WA adults (89</w:t>
      </w:r>
      <w:r w:rsidR="00900905">
        <w:t xml:space="preserve"> </w:t>
      </w:r>
      <w:r w:rsidR="00BB2D23">
        <w:t>per cent</w:t>
      </w:r>
      <w:r w:rsidRPr="00E513C1">
        <w:t>) are in favour of improved food labelling to help them make healthier choices,</w:t>
      </w:r>
      <w:r w:rsidR="0093075F">
        <w:fldChar w:fldCharType="begin"/>
      </w:r>
      <w:r w:rsidR="009B7CDA">
        <w:instrText xml:space="preserve"> ADDIN EN.CITE &lt;EndNote&gt;&lt;Cite&gt;&lt;Author&gt;Pollard&lt;/Author&gt;&lt;Year&gt;2013&lt;/Year&gt;&lt;RecNum&gt;1034&lt;/RecNum&gt;&lt;DisplayText&gt;&lt;style face="superscript"&gt;191&lt;/style&gt;&lt;/DisplayText&gt;&lt;record&gt;&lt;rec-number&gt;1034&lt;/rec-number&gt;&lt;foreign-keys&gt;&lt;key app="EN" db-id="zxa00wf2opvf9oeeset50xz7ezpfwre2v20z" timestamp="0"&gt;1034&lt;/key&gt;&lt;/foreign-keys&gt;&lt;ref-type name="Journal Article"&gt;17&lt;/ref-type&gt;&lt;contributors&gt;&lt;authors&gt;&lt;author&gt;Pollard, C.&lt;/author&gt;&lt;author&gt;Daly, A.&lt;/author&gt;&lt;author&gt;Moore, M.&lt;/author&gt;&lt;author&gt;Binns, C.&lt;/author&gt;&lt;/authors&gt;&lt;/contributors&gt;&lt;titles&gt;&lt;title&gt;Public say food regulatory policies to improve health in Western Australia are important: population survey results&lt;/title&gt;&lt;secondary-title&gt;Aust NZ J Publ Health&lt;/secondary-title&gt;&lt;/titles&gt;&lt;periodical&gt;&lt;full-title&gt;Aust NZ J Publ Health&lt;/full-title&gt;&lt;/periodical&gt;&lt;pages&gt;475-482&lt;/pages&gt;&lt;volume&gt;37&lt;/volume&gt;&lt;number&gt;5&lt;/number&gt;&lt;dates&gt;&lt;year&gt;2013&lt;/year&gt;&lt;/dates&gt;&lt;urls&gt;&lt;related-urls&gt;&lt;url&gt;http://onlinelibrary.wiley.com/doi/10.1111/1753-6405.12128/abstract&lt;/url&gt;&lt;/related-urls&gt;&lt;/urls&gt;&lt;/record&gt;&lt;/Cite&gt;&lt;/EndNote&gt;</w:instrText>
      </w:r>
      <w:r w:rsidR="0093075F">
        <w:fldChar w:fldCharType="separate"/>
      </w:r>
      <w:r w:rsidR="009B7CDA" w:rsidRPr="009B7CDA">
        <w:rPr>
          <w:noProof/>
          <w:vertAlign w:val="superscript"/>
        </w:rPr>
        <w:t>191</w:t>
      </w:r>
      <w:r w:rsidR="0093075F">
        <w:fldChar w:fldCharType="end"/>
      </w:r>
      <w:r w:rsidRPr="00E513C1">
        <w:t xml:space="preserve"> as recommended by the World Health Organization.</w:t>
      </w:r>
      <w:r w:rsidR="0093075F">
        <w:fldChar w:fldCharType="begin"/>
      </w:r>
      <w:r w:rsidR="009B7CDA">
        <w:instrText xml:space="preserve"> ADDIN EN.CITE &lt;EndNote&gt;&lt;Cite&gt;&lt;Author&gt;World Health Organization&lt;/Author&gt;&lt;Year&gt;2017&lt;/Year&gt;&lt;RecNum&gt;1247&lt;/RecNum&gt;&lt;DisplayText&gt;&lt;style face="superscript"&gt;192&lt;/style&gt;&lt;/DisplayText&gt;&lt;record&gt;&lt;rec-number&gt;1247&lt;/rec-number&gt;&lt;foreign-keys&gt;&lt;key app="EN" db-id="zxa00wf2opvf9oeeset50xz7ezpfwre2v20z" timestamp="1622527759"&gt;1247&lt;/key&gt;&lt;/foreign-keys&gt;&lt;ref-type name="Web Page"&gt;12&lt;/ref-type&gt;&lt;contributors&gt;&lt;authors&gt;&lt;author&gt;World Health Organization,&lt;/author&gt;&lt;/authors&gt;&lt;/contributors&gt;&lt;titles&gt;&lt;title&gt;Tackling NCDs. Best buys and other recommended interventions for the prevention and control of noncommunicable diseases.&lt;/title&gt;&lt;/titles&gt;&lt;volume&gt;Nov 2021&lt;/volume&gt;&lt;dates&gt;&lt;year&gt;2017&lt;/year&gt;&lt;/dates&gt;&lt;pub-location&gt;Geneva, Switzerland&lt;/pub-location&gt;&lt;publisher&gt;WHO&lt;/publisher&gt;&lt;urls&gt;&lt;related-urls&gt;&lt;url&gt;https://www.who.int/ncds/management/best-buys/en/]&lt;/url&gt;&lt;/related-urls&gt;&lt;/urls&gt;&lt;/record&gt;&lt;/Cite&gt;&lt;/EndNote&gt;</w:instrText>
      </w:r>
      <w:r w:rsidR="0093075F">
        <w:fldChar w:fldCharType="separate"/>
      </w:r>
      <w:r w:rsidR="009B7CDA" w:rsidRPr="009B7CDA">
        <w:rPr>
          <w:noProof/>
          <w:vertAlign w:val="superscript"/>
        </w:rPr>
        <w:t>192</w:t>
      </w:r>
      <w:r w:rsidR="0093075F">
        <w:fldChar w:fldCharType="end"/>
      </w:r>
    </w:p>
    <w:p w14:paraId="0D0A2CD1" w14:textId="77777777" w:rsidR="00DA53DB" w:rsidRDefault="00DA53DB" w:rsidP="00AD77BE">
      <w:pPr>
        <w:pStyle w:val="Heading3"/>
      </w:pPr>
      <w:r w:rsidRPr="00AD77BE">
        <w:t>Encourage</w:t>
      </w:r>
      <w:r>
        <w:t xml:space="preserve"> and support </w:t>
      </w:r>
      <w:r w:rsidRPr="005D2631">
        <w:t xml:space="preserve">increased </w:t>
      </w:r>
      <w:r>
        <w:t xml:space="preserve">levels of physical </w:t>
      </w:r>
      <w:r w:rsidRPr="005D2631">
        <w:t>activity at all stages of life</w:t>
      </w:r>
      <w:r>
        <w:t xml:space="preserve">  </w:t>
      </w:r>
    </w:p>
    <w:p w14:paraId="5A660599" w14:textId="77777777" w:rsidR="00723B77" w:rsidRDefault="00DA53DB" w:rsidP="00AD77BE">
      <w:pPr>
        <w:rPr>
          <w:highlight w:val="magenta"/>
        </w:rPr>
      </w:pPr>
      <w:r>
        <w:t>A</w:t>
      </w:r>
      <w:r w:rsidRPr="005D2631">
        <w:t xml:space="preserve"> substantial number of Western Australians are not sufficiently active for good health</w:t>
      </w:r>
      <w:r w:rsidR="00D307B9" w:rsidRPr="00D307B9">
        <w:t>.</w:t>
      </w:r>
      <w:r w:rsidR="0093075F">
        <w:fldChar w:fldCharType="begin"/>
      </w:r>
      <w:r w:rsidR="00525E47">
        <w:instrText xml:space="preserve"> ADDIN EN.CITE &lt;EndNote&gt;&lt;Cite&gt;&lt;Author&gt;Dombrovskaya&lt;/Author&gt;&lt;Year&gt;2020&lt;/Year&gt;&lt;RecNum&gt;1173&lt;/RecNum&gt;&lt;DisplayText&gt;&lt;style face="superscript"&gt;25, 128&lt;/style&gt;&lt;/DisplayText&gt;&lt;record&gt;&lt;rec-number&gt;1173&lt;/rec-number&gt;&lt;foreign-keys&gt;&lt;key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Cite&gt;&lt;Author&gt;Dombrovskaya&lt;/Author&gt;&lt;Year&gt;2020&lt;/Year&gt;&lt;RecNum&gt;1320&lt;/RecNum&gt;&lt;record&gt;&lt;rec-number&gt;1320&lt;/rec-number&gt;&lt;foreign-keys&gt;&lt;key app="EN" db-id="zxa00wf2opvf9oeeset50xz7ezpfwre2v20z" timestamp="1622700799"&gt;1320&lt;/key&gt;&lt;/foreign-keys&gt;&lt;ref-type name="Web Page"&gt;12&lt;/ref-type&gt;&lt;contributors&gt;&lt;authors&gt;&lt;author&gt;Dombrovskaya, M.&lt;/author&gt;&lt;author&gt;Landrigan, T.&lt;/author&gt;&lt;author&gt;Patterson, C.&lt;/author&gt;&lt;/authors&gt;&lt;/contributors&gt;&lt;titles&gt;&lt;title&gt;Health and Wellbeing of Children in Western Australia in 2019 - Overview and Trends.&lt;/title&gt;&lt;/titles&gt;&lt;volume&gt;Nov 2021&lt;/volume&gt;&lt;dates&gt;&lt;year&gt;2020&lt;/year&gt;&lt;/dates&gt;&lt;pub-location&gt;Perth, Western Australia&lt;/pub-location&gt;&lt;publisher&gt;Department of Health &lt;/publisher&gt;&lt;urls&gt;&lt;related-urls&gt;&lt;url&gt;https://ww2.health.wa.gov.au/Reports-and-publications/Population-surveys]&lt;/url&gt;&lt;/related-urls&gt;&lt;/urls&gt;&lt;/record&gt;&lt;/Cite&gt;&lt;/EndNote&gt;</w:instrText>
      </w:r>
      <w:r w:rsidR="0093075F">
        <w:fldChar w:fldCharType="separate"/>
      </w:r>
      <w:r w:rsidR="00525E47" w:rsidRPr="00525E47">
        <w:rPr>
          <w:noProof/>
          <w:vertAlign w:val="superscript"/>
        </w:rPr>
        <w:t>25, 128</w:t>
      </w:r>
      <w:r w:rsidR="0093075F">
        <w:fldChar w:fldCharType="end"/>
      </w:r>
      <w:r w:rsidR="00D307B9" w:rsidRPr="00D307B9">
        <w:t xml:space="preserve"> </w:t>
      </w:r>
    </w:p>
    <w:p w14:paraId="16F196DA" w14:textId="77777777" w:rsidR="00DA53DB" w:rsidRDefault="00DA53DB" w:rsidP="00AD77BE">
      <w:r w:rsidRPr="005D2631">
        <w:lastRenderedPageBreak/>
        <w:t>People of all ages, cultures, and abilit</w:t>
      </w:r>
      <w:r w:rsidR="00FC3083">
        <w:t>ies</w:t>
      </w:r>
      <w:r w:rsidRPr="005D2631">
        <w:t xml:space="preserve"> need to be encouraged and supported to increase physical activity in line with </w:t>
      </w:r>
      <w:r w:rsidRPr="005D2631">
        <w:rPr>
          <w:i/>
        </w:rPr>
        <w:t>Australia’s physical activity and sedentary behaviour guidelines</w:t>
      </w:r>
      <w:r w:rsidRPr="005D2631">
        <w:t>.</w:t>
      </w:r>
      <w:r w:rsidR="0093075F">
        <w:fldChar w:fldCharType="begin"/>
      </w:r>
      <w:r w:rsidR="008517B7">
        <w:instrText xml:space="preserve"> ADDIN EN.CITE &lt;EndNote&gt;&lt;Cite&gt;&lt;Author&gt;Department of Health&lt;/Author&gt;&lt;Year&gt;2021&lt;/Year&gt;&lt;RecNum&gt;1514&lt;/RecNum&gt;&lt;DisplayText&gt;&lt;style face="superscript"&gt;193&lt;/style&gt;&lt;/DisplayText&gt;&lt;record&gt;&lt;rec-number&gt;1514&lt;/rec-number&gt;&lt;foreign-keys&gt;&lt;key app="EN" db-id="zxa00wf2opvf9oeeset50xz7ezpfwre2v20z" timestamp="1631255893"&gt;1514&lt;/key&gt;&lt;/foreign-keys&gt;&lt;ref-type name="Web Page"&gt;12&lt;/ref-type&gt;&lt;contributors&gt;&lt;authors&gt;&lt;author&gt;Department of Health,&lt;/author&gt;&lt;/authors&gt;&lt;/contributors&gt;&lt;titles&gt;&lt;title&gt;Physical activity and exercise guidelines for all Australians.&lt;/title&gt;&lt;/titles&gt;&lt;volume&gt;2021&lt;/volume&gt;&lt;dates&gt;&lt;year&gt;2021&lt;/year&gt;&lt;/dates&gt;&lt;pub-location&gt;Canberra, Australia&lt;/pub-location&gt;&lt;publisher&gt;Commonwealth of Australia &lt;/publisher&gt;&lt;urls&gt;&lt;related-urls&gt;&lt;url&gt;https://www.health.gov.au/health-topics/physical-activity-and-exercise/physical-activity-and-exercise-guidelines-for-all-australians]&lt;/url&gt;&lt;/related-urls&gt;&lt;/urls&gt;&lt;/record&gt;&lt;/Cite&gt;&lt;/EndNote&gt;</w:instrText>
      </w:r>
      <w:r w:rsidR="0093075F">
        <w:fldChar w:fldCharType="separate"/>
      </w:r>
      <w:r w:rsidR="009B7CDA" w:rsidRPr="009B7CDA">
        <w:rPr>
          <w:noProof/>
          <w:vertAlign w:val="superscript"/>
        </w:rPr>
        <w:t>193</w:t>
      </w:r>
      <w:r w:rsidR="0093075F">
        <w:fldChar w:fldCharType="end"/>
      </w:r>
      <w:r w:rsidRPr="005D2631">
        <w:t xml:space="preserve"> Increasing levels of physical activity in people who are currently inactive is also an important goal for public health.</w:t>
      </w:r>
      <w:r w:rsidR="0093075F">
        <w:fldChar w:fldCharType="begin"/>
      </w:r>
      <w:r w:rsidR="009B7CDA">
        <w:instrText xml:space="preserve"> ADDIN EN.CITE &lt;EndNote&gt;&lt;Cite&gt;&lt;Author&gt;World Health Organization&lt;/Author&gt;&lt;Year&gt;2015&lt;/Year&gt;&lt;RecNum&gt;917&lt;/RecNum&gt;&lt;DisplayText&gt;&lt;style face="superscript"&gt;194, 195&lt;/style&gt;&lt;/DisplayText&gt;&lt;record&gt;&lt;rec-number&gt;917&lt;/rec-number&gt;&lt;foreign-keys&gt;&lt;key app="EN" db-id="zxa00wf2opvf9oeeset50xz7ezpfwre2v20z" timestamp="0"&gt;917&lt;/key&gt;&lt;/foreign-keys&gt;&lt;ref-type name="Web Page"&gt;12&lt;/ref-type&gt;&lt;contributors&gt;&lt;authors&gt;&lt;author&gt;World Health Organization,&lt;/author&gt;&lt;/authors&gt;&lt;/contributors&gt;&lt;titles&gt;&lt;title&gt;Physical activity fact sheet.&lt;/title&gt;&lt;/titles&gt;&lt;dates&gt;&lt;year&gt;2015&lt;/year&gt;&lt;/dates&gt;&lt;pub-location&gt;Geneva, Switzerland&lt;/pub-location&gt;&lt;publisher&gt;WHO&lt;/publisher&gt;&lt;urls&gt;&lt;related-urls&gt;&lt;url&gt;http://www.who.int/entity/mediacentre/factsheets/fs385/en/index.html]&lt;/url&gt;&lt;/related-urls&gt;&lt;/urls&gt;&lt;/record&gt;&lt;/Cite&gt;&lt;Cite&gt;&lt;Author&gt;World Health Organization&lt;/Author&gt;&lt;Year&gt;2018&lt;/Year&gt;&lt;RecNum&gt;1447&lt;/RecNum&gt;&lt;record&gt;&lt;rec-number&gt;1447&lt;/rec-number&gt;&lt;foreign-keys&gt;&lt;key app="EN" db-id="zxa00wf2opvf9oeeset50xz7ezpfwre2v20z" timestamp="1625815367"&gt;1447&lt;/key&gt;&lt;/foreign-keys&gt;&lt;ref-type name="Web Page"&gt;12&lt;/ref-type&gt;&lt;contributors&gt;&lt;authors&gt;&lt;author&gt;World Health Organization,&lt;/author&gt;&lt;/authors&gt;&lt;/contributors&gt;&lt;titles&gt;&lt;title&gt;Global action plan on physical activity 2018-2030: more active people for a healthier world.&lt;/title&gt;&lt;/titles&gt;&lt;volume&gt;Nov 2021&lt;/volume&gt;&lt;dates&gt;&lt;year&gt;2018&lt;/year&gt;&lt;/dates&gt;&lt;pub-location&gt;Geneva, Switzerland&lt;/pub-location&gt;&lt;publisher&gt;WHO&lt;/publisher&gt;&lt;urls&gt;&lt;related-urls&gt;&lt;url&gt;https://apps.who.int/iris/bitstream/handle/10665/272722/9789241514187-eng.pdf?sequence=1&amp;amp;isAllowed=y]&lt;/url&gt;&lt;/related-urls&gt;&lt;/urls&gt;&lt;/record&gt;&lt;/Cite&gt;&lt;/EndNote&gt;</w:instrText>
      </w:r>
      <w:r w:rsidR="0093075F">
        <w:fldChar w:fldCharType="separate"/>
      </w:r>
      <w:r w:rsidR="009B7CDA" w:rsidRPr="009B7CDA">
        <w:rPr>
          <w:noProof/>
          <w:vertAlign w:val="superscript"/>
        </w:rPr>
        <w:t>194, 195</w:t>
      </w:r>
      <w:r w:rsidR="0093075F">
        <w:fldChar w:fldCharType="end"/>
      </w:r>
      <w:r w:rsidRPr="005D2631">
        <w:t xml:space="preserve"> </w:t>
      </w:r>
    </w:p>
    <w:p w14:paraId="4D34DB9F" w14:textId="77777777" w:rsidR="00DA53DB" w:rsidRDefault="00DA53DB" w:rsidP="00AD77BE">
      <w:r w:rsidRPr="005D2631">
        <w:t>Sedentary behaviour is associated with poor health outcomes, independent of physical activity levels.</w:t>
      </w:r>
      <w:r w:rsidR="0093075F">
        <w:fldChar w:fldCharType="begin"/>
      </w:r>
      <w:r w:rsidR="009B7CDA">
        <w:instrText xml:space="preserve"> ADDIN EN.CITE &lt;EndNote&gt;&lt;Cite&gt;&lt;Author&gt;Brown&lt;/Author&gt;&lt;Year&gt;2012&lt;/Year&gt;&lt;RecNum&gt;277&lt;/RecNum&gt;&lt;DisplayText&gt;&lt;style face="superscript"&gt;196&lt;/style&gt;&lt;/DisplayText&gt;&lt;record&gt;&lt;rec-number&gt;277&lt;/rec-number&gt;&lt;foreign-keys&gt;&lt;key app="EN" db-id="zxa00wf2opvf9oeeset50xz7ezpfwre2v20z" timestamp="0"&gt;277&lt;/key&gt;&lt;/foreign-keys&gt;&lt;ref-type name="Web Page"&gt;12&lt;/ref-type&gt;&lt;contributors&gt;&lt;authors&gt;&lt;author&gt;Brown, WJ&lt;/author&gt;&lt;author&gt;Bauman, AE&lt;/author&gt;&lt;author&gt;Bull, FC&lt;/author&gt;&lt;author&gt;Burton, NW&lt;/author&gt;&lt;/authors&gt;&lt;/contributors&gt;&lt;titles&gt;&lt;title&gt;Development of evidence-based physical activity recommendations for adults (18-64 years).&lt;/title&gt;&lt;/titles&gt;&lt;dates&gt;&lt;year&gt;2012&lt;/year&gt;&lt;/dates&gt;&lt;pub-location&gt;Canberra, Australia&lt;/pub-location&gt;&lt;publisher&gt;Commonwealth of Australia&lt;/publisher&gt;&lt;urls&gt;&lt;related-urls&gt;&lt;url&gt;http://www.health.gov.au/internet/main/publishing.nsf/Content/health-pubhlth-strateg-phys-act-guidelines/$File/DEB-PAR-Adults-18-64years.pdf]&lt;/url&gt;&lt;/related-urls&gt;&lt;/urls&gt;&lt;/record&gt;&lt;/Cite&gt;&lt;/EndNote&gt;</w:instrText>
      </w:r>
      <w:r w:rsidR="0093075F">
        <w:fldChar w:fldCharType="separate"/>
      </w:r>
      <w:r w:rsidR="009B7CDA" w:rsidRPr="009B7CDA">
        <w:rPr>
          <w:noProof/>
          <w:vertAlign w:val="superscript"/>
        </w:rPr>
        <w:t>196</w:t>
      </w:r>
      <w:r w:rsidR="0093075F">
        <w:fldChar w:fldCharType="end"/>
      </w:r>
      <w:r w:rsidRPr="005D2631">
        <w:t xml:space="preserve"> People may meet the recommended levels of physical activity but still be sedentary if they spend a large amount of their day sitting or lying down at home, at work, while studying, travelling, or during leisure time. </w:t>
      </w:r>
      <w:r>
        <w:t>T</w:t>
      </w:r>
      <w:r w:rsidRPr="005D2631">
        <w:t xml:space="preserve">he amount of time spent being sedentary should be minimised and broken up as often as possible with </w:t>
      </w:r>
      <w:r>
        <w:t>movement throughout the day</w:t>
      </w:r>
      <w:r w:rsidRPr="005D2631">
        <w:t xml:space="preserve">. This </w:t>
      </w:r>
      <w:r>
        <w:t xml:space="preserve">may </w:t>
      </w:r>
      <w:r w:rsidRPr="005D2631">
        <w:t xml:space="preserve">include incidental physical activity while travelling, working, playing, </w:t>
      </w:r>
      <w:r w:rsidR="00C259DF">
        <w:t xml:space="preserve">or </w:t>
      </w:r>
      <w:r w:rsidRPr="005D2631">
        <w:t>carrying out household chores</w:t>
      </w:r>
      <w:r>
        <w:t>;</w:t>
      </w:r>
      <w:r w:rsidRPr="005D2631">
        <w:t xml:space="preserve"> </w:t>
      </w:r>
      <w:r w:rsidR="00C259DF">
        <w:t xml:space="preserve">by </w:t>
      </w:r>
      <w:r w:rsidRPr="005D2631">
        <w:t>walking or cycling for leisure</w:t>
      </w:r>
      <w:r w:rsidR="00F87D74">
        <w:t>,</w:t>
      </w:r>
      <w:r>
        <w:t xml:space="preserve"> or </w:t>
      </w:r>
      <w:r w:rsidR="00C259DF">
        <w:t xml:space="preserve">through </w:t>
      </w:r>
      <w:r>
        <w:t>structured exercise</w:t>
      </w:r>
      <w:r w:rsidRPr="005D2631">
        <w:t>.</w:t>
      </w:r>
      <w:r w:rsidR="0093075F">
        <w:fldChar w:fldCharType="begin"/>
      </w:r>
      <w:r w:rsidR="008517B7">
        <w:instrText xml:space="preserve"> ADDIN EN.CITE &lt;EndNote&gt;&lt;Cite&gt;&lt;Author&gt;Department of Health&lt;/Author&gt;&lt;Year&gt;2021&lt;/Year&gt;&lt;RecNum&gt;1514&lt;/RecNum&gt;&lt;DisplayText&gt;&lt;style face="superscript"&gt;193&lt;/style&gt;&lt;/DisplayText&gt;&lt;record&gt;&lt;rec-number&gt;1514&lt;/rec-number&gt;&lt;foreign-keys&gt;&lt;key app="EN" db-id="zxa00wf2opvf9oeeset50xz7ezpfwre2v20z" timestamp="1631255893"&gt;1514&lt;/key&gt;&lt;/foreign-keys&gt;&lt;ref-type name="Web Page"&gt;12&lt;/ref-type&gt;&lt;contributors&gt;&lt;authors&gt;&lt;author&gt;Department of Health,&lt;/author&gt;&lt;/authors&gt;&lt;/contributors&gt;&lt;titles&gt;&lt;title&gt;Physical activity and exercise guidelines for all Australians.&lt;/title&gt;&lt;/titles&gt;&lt;volume&gt;2021&lt;/volume&gt;&lt;dates&gt;&lt;year&gt;2021&lt;/year&gt;&lt;/dates&gt;&lt;pub-location&gt;Canberra, Australia&lt;/pub-location&gt;&lt;publisher&gt;Commonwealth of Australia &lt;/publisher&gt;&lt;urls&gt;&lt;related-urls&gt;&lt;url&gt;https://www.health.gov.au/health-topics/physical-activity-and-exercise/physical-activity-and-exercise-guidelines-for-all-australians]&lt;/url&gt;&lt;/related-urls&gt;&lt;/urls&gt;&lt;/record&gt;&lt;/Cite&gt;&lt;/EndNote&gt;</w:instrText>
      </w:r>
      <w:r w:rsidR="0093075F">
        <w:fldChar w:fldCharType="separate"/>
      </w:r>
      <w:r w:rsidR="009B7CDA" w:rsidRPr="009B7CDA">
        <w:rPr>
          <w:noProof/>
          <w:vertAlign w:val="superscript"/>
        </w:rPr>
        <w:t>193</w:t>
      </w:r>
      <w:r w:rsidR="0093075F">
        <w:fldChar w:fldCharType="end"/>
      </w:r>
      <w:r w:rsidRPr="005D2631">
        <w:t xml:space="preserve"> </w:t>
      </w:r>
    </w:p>
    <w:p w14:paraId="7FDA45F7" w14:textId="77777777" w:rsidR="00E513C1" w:rsidRPr="00E513C1" w:rsidRDefault="00E513C1" w:rsidP="00E513C1">
      <w:r w:rsidRPr="00E513C1">
        <w:t>Physical activity requirements change over the life course. During childhood it is critical to develop basic movement skills (such as running, jumping, catching and throwing) as these are the building blocks for more complex skills used in a wide range of activities, games, sports and recreational pursuits.  Where possible, these activities should be sustained over the lifecourse.</w:t>
      </w:r>
      <w:r w:rsidR="0093075F">
        <w:fldChar w:fldCharType="begin"/>
      </w:r>
      <w:r w:rsidR="009B7CDA">
        <w:instrText xml:space="preserve"> ADDIN EN.CITE &lt;EndNote&gt;&lt;Cite&gt;&lt;Author&gt;Australian Institute of Health and Welfare&lt;/Author&gt;&lt;Year&gt;2020&lt;/Year&gt;&lt;RecNum&gt;1448&lt;/RecNum&gt;&lt;DisplayText&gt;&lt;style face="superscript"&gt;197&lt;/style&gt;&lt;/DisplayText&gt;&lt;record&gt;&lt;rec-number&gt;1448&lt;/rec-number&gt;&lt;foreign-keys&gt;&lt;key app="EN" db-id="zxa00wf2opvf9oeeset50xz7ezpfwre2v20z" timestamp="1625815482"&gt;1448&lt;/key&gt;&lt;/foreign-keys&gt;&lt;ref-type name="Web Page"&gt;12&lt;/ref-type&gt;&lt;contributors&gt;&lt;authors&gt;&lt;author&gt;Australian Institute of Health and Welfare,&lt;/author&gt;&lt;/authors&gt;&lt;/contributors&gt;&lt;titles&gt;&lt;title&gt;Australia&amp;apos;s children.&lt;/title&gt;&lt;/titles&gt;&lt;volume&gt;Nov 2021&lt;/volume&gt;&lt;dates&gt;&lt;year&gt;2020&lt;/year&gt;&lt;/dates&gt;&lt;pub-location&gt;Canberra, Australia&lt;/pub-location&gt;&lt;publisher&gt;AIHW&lt;/publisher&gt;&lt;urls&gt;&lt;related-urls&gt;&lt;url&gt;https://www.aihw.gov.au/reports/children-youth/australias-children]&lt;/url&gt;&lt;/related-urls&gt;&lt;/urls&gt;&lt;electronic-resource-num&gt;10.25816/5ebca4d0fa7dd&lt;/electronic-resource-num&gt;&lt;/record&gt;&lt;/Cite&gt;&lt;/EndNote&gt;</w:instrText>
      </w:r>
      <w:r w:rsidR="0093075F">
        <w:fldChar w:fldCharType="separate"/>
      </w:r>
      <w:r w:rsidR="009B7CDA" w:rsidRPr="009B7CDA">
        <w:rPr>
          <w:noProof/>
          <w:vertAlign w:val="superscript"/>
        </w:rPr>
        <w:t>197</w:t>
      </w:r>
      <w:r w:rsidR="0093075F">
        <w:fldChar w:fldCharType="end"/>
      </w:r>
      <w:r w:rsidRPr="00E513C1">
        <w:t xml:space="preserve"> Ongoing physical activity is important for maintaining and improving mobility, strength, balance, and protecting against falls as we age.</w:t>
      </w:r>
      <w:r w:rsidR="0093075F">
        <w:fldChar w:fldCharType="begin"/>
      </w:r>
      <w:r w:rsidR="0073404A">
        <w:instrText xml:space="preserve"> ADDIN EN.CITE &lt;EndNote&gt;&lt;Cite&gt;&lt;Author&gt;World Health Organization&lt;/Author&gt;&lt;Year&gt;2021&lt;/Year&gt;&lt;RecNum&gt;1355&lt;/RecNum&gt;&lt;DisplayText&gt;&lt;style face="superscript"&gt;198&lt;/style&gt;&lt;/DisplayText&gt;&lt;record&gt;&lt;rec-number&gt;1355&lt;/rec-number&gt;&lt;foreign-keys&gt;&lt;key app="EN" db-id="zxa00wf2opvf9oeeset50xz7ezpfwre2v20z" timestamp="1623652785"&gt;1355&lt;/key&gt;&lt;/foreign-keys&gt;&lt;ref-type name="Web Page"&gt;12&lt;/ref-type&gt;&lt;contributors&gt;&lt;authors&gt;&lt;author&gt;World Health Organization, &lt;/author&gt;&lt;/authors&gt;&lt;/contributors&gt;&lt;titles&gt;&lt;title&gt;Falls.&lt;/title&gt;&lt;/titles&gt;&lt;volume&gt;Nov 2021&lt;/volume&gt;&lt;dates&gt;&lt;year&gt;2021&lt;/year&gt;&lt;/dates&gt;&lt;pub-location&gt;Geneva, Switzerland&lt;/pub-location&gt;&lt;publisher&gt;WHO&lt;/publisher&gt;&lt;urls&gt;&lt;related-urls&gt;&lt;url&gt;https://www.who.int/news-room/fact-sheets/detail/falls]&lt;/url&gt;&lt;/related-urls&gt;&lt;/urls&gt;&lt;/record&gt;&lt;/Cite&gt;&lt;/EndNote&gt;</w:instrText>
      </w:r>
      <w:r w:rsidR="0093075F">
        <w:fldChar w:fldCharType="separate"/>
      </w:r>
      <w:r w:rsidR="009B7CDA" w:rsidRPr="009B7CDA">
        <w:rPr>
          <w:noProof/>
          <w:vertAlign w:val="superscript"/>
        </w:rPr>
        <w:t>198</w:t>
      </w:r>
      <w:r w:rsidR="0093075F">
        <w:fldChar w:fldCharType="end"/>
      </w:r>
    </w:p>
    <w:p w14:paraId="73BB0173" w14:textId="77777777" w:rsidR="00DA53DB" w:rsidRPr="00C33E7A" w:rsidRDefault="00DA53DB" w:rsidP="00AD77BE">
      <w:pPr>
        <w:rPr>
          <w:vertAlign w:val="superscript"/>
        </w:rPr>
      </w:pPr>
      <w:r w:rsidRPr="005D2631">
        <w:t xml:space="preserve">There are many </w:t>
      </w:r>
      <w:r>
        <w:t xml:space="preserve">potential </w:t>
      </w:r>
      <w:r w:rsidRPr="005D2631">
        <w:t xml:space="preserve">barriers to participation in physical activity including cost, lack of access to appropriate facilities, long working hours, perceived or real threats to safety, a lack of social support, and insufficient </w:t>
      </w:r>
      <w:r w:rsidR="00C259DF">
        <w:t xml:space="preserve">access to </w:t>
      </w:r>
      <w:r w:rsidRPr="005D2631">
        <w:t xml:space="preserve">culturally-inclusive activities. </w:t>
      </w:r>
      <w:r>
        <w:t>P</w:t>
      </w:r>
      <w:r w:rsidRPr="005D2631">
        <w:t>eople with disabilities, Aboriginal people, some CaLD groups, people who live in regional or remote areas, older adults, and those who live with socio</w:t>
      </w:r>
      <w:r w:rsidR="007842CB">
        <w:t>-</w:t>
      </w:r>
      <w:r w:rsidRPr="005D2631">
        <w:t>economic disadvantage face a greater range of barriers to engaging in physical activity than others.</w:t>
      </w:r>
      <w:r w:rsidR="0093075F">
        <w:fldChar w:fldCharType="begin"/>
      </w:r>
      <w:r w:rsidR="009B7CDA">
        <w:instrText xml:space="preserve"> ADDIN EN.CITE &lt;EndNote&gt;&lt;Cite&gt;&lt;Author&gt;Australian Institute of Health and Welfare&lt;/Author&gt;&lt;Year&gt;2016&lt;/Year&gt;&lt;RecNum&gt;1126&lt;/RecNum&gt;&lt;DisplayText&gt;&lt;style face="superscript"&gt;199&lt;/style&gt;&lt;/DisplayText&gt;&lt;record&gt;&lt;rec-number&gt;1126&lt;/rec-number&gt;&lt;foreign-keys&gt;&lt;key app="EN" db-id="zxa00wf2opvf9oeeset50xz7ezpfwre2v20z" timestamp="1480653402"&gt;1126&lt;/key&gt;&lt;/foreign-keys&gt;&lt;ref-type name="Web Page"&gt;12&lt;/ref-type&gt;&lt;contributors&gt;&lt;authors&gt;&lt;author&gt;Australian Institute of Health and Welfare,&lt;/author&gt;&lt;/authors&gt;&lt;/contributors&gt;&lt;titles&gt;&lt;title&gt;Australia&amp;apos;s health 2016. Australia&amp;apos;s health series no. 15. Cat. no. AUS 199.&lt;/title&gt;&lt;/titles&gt;&lt;dates&gt;&lt;year&gt;2016&lt;/year&gt;&lt;/dates&gt;&lt;pub-location&gt;Canberra, Australia&lt;/pub-location&gt;&lt;publisher&gt;AIHW&lt;/publisher&gt;&lt;urls&gt;&lt;related-urls&gt;&lt;url&gt;http://www.aihw.gov.au/publication-detail/?id=60129555544]&lt;/url&gt;&lt;/related-urls&gt;&lt;/urls&gt;&lt;/record&gt;&lt;/Cite&gt;&lt;/EndNote&gt;</w:instrText>
      </w:r>
      <w:r w:rsidR="0093075F">
        <w:fldChar w:fldCharType="separate"/>
      </w:r>
      <w:r w:rsidR="009B7CDA" w:rsidRPr="009B7CDA">
        <w:rPr>
          <w:noProof/>
          <w:vertAlign w:val="superscript"/>
        </w:rPr>
        <w:t>199</w:t>
      </w:r>
      <w:r w:rsidR="0093075F">
        <w:fldChar w:fldCharType="end"/>
      </w:r>
      <w:r w:rsidRPr="005D2631">
        <w:rPr>
          <w:vertAlign w:val="superscript"/>
        </w:rPr>
        <w:t xml:space="preserve"> </w:t>
      </w:r>
    </w:p>
    <w:p w14:paraId="68338832" w14:textId="77777777" w:rsidR="00DA53DB" w:rsidRDefault="00DA53DB" w:rsidP="004706DA">
      <w:pPr>
        <w:rPr>
          <w:rFonts w:cs="Arial"/>
          <w:szCs w:val="24"/>
        </w:rPr>
      </w:pPr>
      <w:r w:rsidRPr="005D2631">
        <w:rPr>
          <w:rFonts w:cs="Arial"/>
          <w:szCs w:val="24"/>
        </w:rPr>
        <w:t>Interventions should support all members of the community have equitable, accessible, safe, convenient and affordable options to incorporate physical activity into their daily routines.</w:t>
      </w:r>
      <w:r w:rsidR="0093075F">
        <w:rPr>
          <w:rFonts w:cs="Arial"/>
          <w:szCs w:val="24"/>
        </w:rPr>
        <w:fldChar w:fldCharType="begin"/>
      </w:r>
      <w:r w:rsidR="009B7CDA">
        <w:rPr>
          <w:rFonts w:cs="Arial"/>
          <w:szCs w:val="24"/>
        </w:rPr>
        <w:instrText xml:space="preserve"> ADDIN EN.CITE &lt;EndNote&gt;&lt;Cite&gt;&lt;Author&gt;National Heart Foundation of Australia&lt;/Author&gt;&lt;Year&gt;2014&lt;/Year&gt;&lt;RecNum&gt;1046&lt;/RecNum&gt;&lt;DisplayText&gt;&lt;style face="superscript"&gt;200&lt;/style&gt;&lt;/DisplayText&gt;&lt;record&gt;&lt;rec-number&gt;1046&lt;/rec-number&gt;&lt;foreign-keys&gt;&lt;key app="EN" db-id="zxa00wf2opvf9oeeset50xz7ezpfwre2v20z" timestamp="1467871525"&gt;1046&lt;/key&gt;&lt;/foreign-keys&gt;&lt;ref-type name="Web Page"&gt;12&lt;/ref-type&gt;&lt;contributors&gt;&lt;authors&gt;&lt;author&gt;National Heart Foundation of Australia,&lt;/author&gt;&lt;/authors&gt;&lt;/contributors&gt;&lt;titles&gt;&lt;title&gt;Blueprint for an active Australia, 2nd edition.&lt;/title&gt;&lt;/titles&gt;&lt;dates&gt;&lt;year&gt;2014&lt;/year&gt;&lt;/dates&gt;&lt;pub-location&gt;Melbourne, Australia&lt;/pub-location&gt;&lt;publisher&gt;National Heart Foundation of Australia&lt;/publisher&gt;&lt;urls&gt;&lt;related-urls&gt;&lt;url&gt;http://heartfoundation.org.au/images/uploads/publications/Blueprint-for-an-active-Australia-second-edition.pdf]&lt;/url&gt;&lt;/related-urls&gt;&lt;/urls&gt;&lt;/record&gt;&lt;/Cite&gt;&lt;/EndNote&gt;</w:instrText>
      </w:r>
      <w:r w:rsidR="0093075F">
        <w:rPr>
          <w:rFonts w:cs="Arial"/>
          <w:szCs w:val="24"/>
        </w:rPr>
        <w:fldChar w:fldCharType="separate"/>
      </w:r>
      <w:r w:rsidR="009B7CDA" w:rsidRPr="009B7CDA">
        <w:rPr>
          <w:rFonts w:cs="Arial"/>
          <w:noProof/>
          <w:szCs w:val="24"/>
          <w:vertAlign w:val="superscript"/>
        </w:rPr>
        <w:t>200</w:t>
      </w:r>
      <w:r w:rsidR="0093075F">
        <w:rPr>
          <w:rFonts w:cs="Arial"/>
          <w:szCs w:val="24"/>
        </w:rPr>
        <w:fldChar w:fldCharType="end"/>
      </w:r>
      <w:r w:rsidRPr="005D2631">
        <w:rPr>
          <w:rFonts w:cs="Arial"/>
          <w:szCs w:val="24"/>
        </w:rPr>
        <w:t xml:space="preserve"> </w:t>
      </w:r>
      <w:r>
        <w:rPr>
          <w:rFonts w:cs="Arial"/>
          <w:szCs w:val="24"/>
        </w:rPr>
        <w:t xml:space="preserve">The design of </w:t>
      </w:r>
      <w:r w:rsidRPr="005D2631">
        <w:rPr>
          <w:rFonts w:cs="Arial"/>
          <w:szCs w:val="24"/>
        </w:rPr>
        <w:t xml:space="preserve">neighbourhoods and cities </w:t>
      </w:r>
      <w:r>
        <w:rPr>
          <w:rFonts w:cs="Arial"/>
          <w:szCs w:val="24"/>
        </w:rPr>
        <w:t>is an important influence on whether and how</w:t>
      </w:r>
      <w:r w:rsidRPr="005D2631">
        <w:rPr>
          <w:rFonts w:cs="Arial"/>
          <w:szCs w:val="24"/>
        </w:rPr>
        <w:t xml:space="preserve"> people can lead healthy lifestyles</w:t>
      </w:r>
      <w:r>
        <w:rPr>
          <w:rFonts w:cs="Arial"/>
          <w:szCs w:val="24"/>
        </w:rPr>
        <w:t>.</w:t>
      </w:r>
      <w:r w:rsidRPr="005D2631">
        <w:rPr>
          <w:rFonts w:cs="Arial"/>
          <w:szCs w:val="24"/>
        </w:rPr>
        <w:t xml:space="preserve"> Supportive environments, particularly the built environment, play a critical role in enabling physical activity.</w:t>
      </w:r>
    </w:p>
    <w:p w14:paraId="1BFCC3E7" w14:textId="77777777" w:rsidR="00DA53DB" w:rsidRPr="005D2631" w:rsidRDefault="005C2529" w:rsidP="00E255C1">
      <w:pPr>
        <w:pStyle w:val="Heading2"/>
      </w:pPr>
      <w:r>
        <w:t>4</w:t>
      </w:r>
      <w:r w:rsidR="00DA53DB" w:rsidRPr="005D2631">
        <w:t>.</w:t>
      </w:r>
      <w:r>
        <w:t>2</w:t>
      </w:r>
      <w:r w:rsidR="00DA53DB" w:rsidRPr="005D2631">
        <w:t xml:space="preserve">.3 Strategic directions for </w:t>
      </w:r>
      <w:r w:rsidR="00DA53DB" w:rsidRPr="00AD77BE">
        <w:t>halting</w:t>
      </w:r>
      <w:r w:rsidR="00DA53DB" w:rsidRPr="005D2631">
        <w:t xml:space="preserve"> the rise in obesity in WA</w:t>
      </w:r>
    </w:p>
    <w:p w14:paraId="4AF4314F" w14:textId="77777777" w:rsidR="00DA53DB" w:rsidRPr="00AD77BE" w:rsidRDefault="00DA53DB" w:rsidP="004706DA">
      <w:pPr>
        <w:pStyle w:val="Heading3"/>
        <w:numPr>
          <w:ilvl w:val="0"/>
          <w:numId w:val="24"/>
        </w:numPr>
      </w:pPr>
      <w:r w:rsidRPr="005D2631">
        <w:t>Healthy policies</w:t>
      </w:r>
    </w:p>
    <w:p w14:paraId="15148CFA" w14:textId="77777777" w:rsidR="00D61CF3" w:rsidRPr="00881DD9" w:rsidRDefault="00D61CF3" w:rsidP="004706DA">
      <w:pPr>
        <w:numPr>
          <w:ilvl w:val="0"/>
          <w:numId w:val="7"/>
        </w:numPr>
        <w:spacing w:before="0" w:after="0" w:line="259" w:lineRule="auto"/>
        <w:rPr>
          <w:rFonts w:cs="Arial"/>
          <w:szCs w:val="24"/>
        </w:rPr>
      </w:pPr>
      <w:r w:rsidRPr="00881DD9">
        <w:rPr>
          <w:rFonts w:cs="Arial"/>
          <w:szCs w:val="24"/>
        </w:rPr>
        <w:t xml:space="preserve">Support and encourage the development and implementation of policies that support achievement of the Australian Dietary Guidelines across key settings including schools, early education and childcare, healthcare, sport, arts, recreation, and publicly owned facilities. </w:t>
      </w:r>
    </w:p>
    <w:p w14:paraId="50710E2A" w14:textId="77777777" w:rsidR="00D61CF3" w:rsidRPr="00881DD9" w:rsidRDefault="00D61CF3" w:rsidP="004706DA">
      <w:pPr>
        <w:numPr>
          <w:ilvl w:val="0"/>
          <w:numId w:val="7"/>
        </w:numPr>
        <w:spacing w:before="0" w:after="0" w:line="259" w:lineRule="auto"/>
        <w:rPr>
          <w:rFonts w:cs="Arial"/>
          <w:szCs w:val="24"/>
        </w:rPr>
      </w:pPr>
      <w:r w:rsidRPr="00881DD9">
        <w:rPr>
          <w:rFonts w:cs="Arial"/>
          <w:szCs w:val="24"/>
        </w:rPr>
        <w:t>Strengthen and elevate the priority of breastfeeding policies, including support for breastfeeding mothers in health services, child care services, workplaces and community venues, to encourage and enable continued breastfeeding.</w:t>
      </w:r>
    </w:p>
    <w:p w14:paraId="1C3935B4" w14:textId="77777777" w:rsidR="00D61CF3" w:rsidRPr="00881DD9" w:rsidRDefault="00D61CF3" w:rsidP="004706DA">
      <w:pPr>
        <w:numPr>
          <w:ilvl w:val="0"/>
          <w:numId w:val="7"/>
        </w:numPr>
        <w:spacing w:before="0" w:after="0" w:line="259" w:lineRule="auto"/>
        <w:rPr>
          <w:rFonts w:cs="Arial"/>
          <w:szCs w:val="24"/>
        </w:rPr>
      </w:pPr>
      <w:r w:rsidRPr="00881DD9">
        <w:rPr>
          <w:rFonts w:cs="Arial"/>
          <w:szCs w:val="24"/>
        </w:rPr>
        <w:lastRenderedPageBreak/>
        <w:t>Encourage, shape, and support the development and implementation of policies across the food supply system to improve the availability and accessibility of healthy foods and reduce that of less healthy foods.</w:t>
      </w:r>
    </w:p>
    <w:p w14:paraId="59CE0910" w14:textId="77777777" w:rsidR="00D61CF3" w:rsidRPr="00881DD9" w:rsidRDefault="00D61CF3" w:rsidP="004706DA">
      <w:pPr>
        <w:numPr>
          <w:ilvl w:val="0"/>
          <w:numId w:val="7"/>
        </w:numPr>
        <w:spacing w:before="0" w:after="0" w:line="259" w:lineRule="auto"/>
        <w:rPr>
          <w:rFonts w:cs="Arial"/>
          <w:szCs w:val="24"/>
        </w:rPr>
      </w:pPr>
      <w:r w:rsidRPr="00881DD9">
        <w:rPr>
          <w:rFonts w:cs="Arial"/>
          <w:szCs w:val="24"/>
        </w:rPr>
        <w:t xml:space="preserve">Support and encourage the development and implementation of policies that positively influence physical activity and reduce sedentary behaviour. </w:t>
      </w:r>
    </w:p>
    <w:p w14:paraId="503EA060" w14:textId="77777777" w:rsidR="00DA53DB" w:rsidRPr="00AD77BE" w:rsidRDefault="00DA53DB" w:rsidP="004706DA">
      <w:pPr>
        <w:pStyle w:val="Heading3"/>
        <w:numPr>
          <w:ilvl w:val="0"/>
          <w:numId w:val="24"/>
        </w:numPr>
      </w:pPr>
      <w:r w:rsidRPr="005D2631">
        <w:t>Legislation and regulation</w:t>
      </w:r>
    </w:p>
    <w:p w14:paraId="0D9B5C7E" w14:textId="77777777" w:rsidR="003D0C93" w:rsidRPr="00881DD9" w:rsidRDefault="003D0C93" w:rsidP="004706DA">
      <w:pPr>
        <w:pStyle w:val="ListParagraph"/>
        <w:numPr>
          <w:ilvl w:val="0"/>
          <w:numId w:val="35"/>
        </w:numPr>
        <w:spacing w:before="0" w:after="0"/>
        <w:rPr>
          <w:rFonts w:cs="Arial"/>
          <w:szCs w:val="24"/>
        </w:rPr>
      </w:pPr>
      <w:r w:rsidRPr="00881DD9">
        <w:rPr>
          <w:rFonts w:cs="Arial"/>
          <w:szCs w:val="24"/>
        </w:rPr>
        <w:t>Support stronger controls across all levels of Government to reduce exposure to the marketing and promotion of discretionary food and drinks, particularly to children.</w:t>
      </w:r>
    </w:p>
    <w:p w14:paraId="1C380A8B" w14:textId="77777777" w:rsidR="003D0C93" w:rsidRPr="00881DD9" w:rsidRDefault="003D0C93" w:rsidP="004706DA">
      <w:pPr>
        <w:pStyle w:val="ListParagraph"/>
        <w:numPr>
          <w:ilvl w:val="0"/>
          <w:numId w:val="35"/>
        </w:numPr>
        <w:spacing w:before="0" w:after="0"/>
        <w:rPr>
          <w:rFonts w:cs="Arial"/>
          <w:szCs w:val="24"/>
        </w:rPr>
      </w:pPr>
      <w:r w:rsidRPr="00881DD9">
        <w:rPr>
          <w:rFonts w:cs="Arial"/>
          <w:szCs w:val="24"/>
        </w:rPr>
        <w:t xml:space="preserve">Support regulations and policy to ensure that food and drink advertising and promotion is not misleading or deceptive, particularly to children. </w:t>
      </w:r>
    </w:p>
    <w:p w14:paraId="2CF935E3" w14:textId="77777777" w:rsidR="00E513C1" w:rsidRPr="00881DD9" w:rsidRDefault="00E513C1" w:rsidP="004706DA">
      <w:pPr>
        <w:pStyle w:val="ListParagraph"/>
        <w:numPr>
          <w:ilvl w:val="0"/>
          <w:numId w:val="35"/>
        </w:numPr>
        <w:spacing w:before="0" w:after="0"/>
        <w:rPr>
          <w:rFonts w:cs="Arial"/>
          <w:szCs w:val="24"/>
        </w:rPr>
      </w:pPr>
      <w:r w:rsidRPr="00881DD9">
        <w:rPr>
          <w:rFonts w:cs="Arial"/>
          <w:szCs w:val="24"/>
        </w:rPr>
        <w:t>Support regulations that</w:t>
      </w:r>
      <w:r w:rsidRPr="009864E1">
        <w:rPr>
          <w:szCs w:val="24"/>
        </w:rPr>
        <w:t xml:space="preserve"> </w:t>
      </w:r>
      <w:r w:rsidRPr="00881DD9">
        <w:rPr>
          <w:rFonts w:cs="Arial"/>
          <w:szCs w:val="24"/>
        </w:rPr>
        <w:t>restrict the inappropriate marketing and labelling of infant formula</w:t>
      </w:r>
      <w:r>
        <w:rPr>
          <w:rFonts w:cs="Arial"/>
          <w:szCs w:val="24"/>
        </w:rPr>
        <w:t xml:space="preserve"> and complementary foods</w:t>
      </w:r>
      <w:r w:rsidRPr="00881DD9">
        <w:rPr>
          <w:rFonts w:cs="Arial"/>
          <w:szCs w:val="24"/>
        </w:rPr>
        <w:t>.</w:t>
      </w:r>
    </w:p>
    <w:p w14:paraId="6F951290" w14:textId="77777777" w:rsidR="003D0C93" w:rsidRPr="00881DD9" w:rsidRDefault="003D0C93" w:rsidP="004706DA">
      <w:pPr>
        <w:pStyle w:val="ListParagraph"/>
        <w:numPr>
          <w:ilvl w:val="0"/>
          <w:numId w:val="35"/>
        </w:numPr>
        <w:spacing w:before="0" w:after="0"/>
        <w:rPr>
          <w:rFonts w:cs="Arial"/>
          <w:szCs w:val="24"/>
        </w:rPr>
      </w:pPr>
      <w:r w:rsidRPr="00881DD9">
        <w:rPr>
          <w:rFonts w:cs="Arial"/>
          <w:szCs w:val="24"/>
        </w:rPr>
        <w:t>Support food regulation to assist consumers to make informed food choices consistent with the Australian Dietary Guidelines, through mandatory nutrition labelling and information at point of sale.</w:t>
      </w:r>
    </w:p>
    <w:p w14:paraId="44F61AFE" w14:textId="77777777" w:rsidR="003D0C93" w:rsidRPr="00881DD9" w:rsidRDefault="003D0C93" w:rsidP="004706DA">
      <w:pPr>
        <w:pStyle w:val="ListParagraph"/>
        <w:numPr>
          <w:ilvl w:val="0"/>
          <w:numId w:val="35"/>
        </w:numPr>
        <w:spacing w:before="0" w:after="0"/>
        <w:rPr>
          <w:rFonts w:cs="Arial"/>
          <w:szCs w:val="24"/>
        </w:rPr>
      </w:pPr>
      <w:r w:rsidRPr="00881DD9">
        <w:rPr>
          <w:rFonts w:cs="Arial"/>
          <w:szCs w:val="24"/>
        </w:rPr>
        <w:t>Support food regulation to improve the nutrition content of food products through industry reformulation.</w:t>
      </w:r>
    </w:p>
    <w:p w14:paraId="307665B4" w14:textId="77777777" w:rsidR="003D0C93" w:rsidRPr="003D0C93" w:rsidRDefault="003D0C93" w:rsidP="004706DA">
      <w:pPr>
        <w:pStyle w:val="ListParagraph"/>
        <w:numPr>
          <w:ilvl w:val="0"/>
          <w:numId w:val="35"/>
        </w:numPr>
        <w:spacing w:before="0" w:after="0"/>
        <w:rPr>
          <w:rFonts w:cs="Arial"/>
          <w:szCs w:val="24"/>
        </w:rPr>
      </w:pPr>
      <w:r w:rsidRPr="00881DD9">
        <w:rPr>
          <w:rFonts w:cs="Arial"/>
          <w:szCs w:val="24"/>
        </w:rPr>
        <w:t xml:space="preserve">Support regulatory initiatives that positively influence physical activity and sedentary behaviour, including those that address planning, transport, land use and the built environment. </w:t>
      </w:r>
    </w:p>
    <w:p w14:paraId="492885A7" w14:textId="77777777" w:rsidR="00DA53DB" w:rsidRPr="00AD77BE" w:rsidRDefault="00DA53DB" w:rsidP="004706DA">
      <w:pPr>
        <w:pStyle w:val="Heading3"/>
        <w:numPr>
          <w:ilvl w:val="0"/>
          <w:numId w:val="24"/>
        </w:numPr>
      </w:pPr>
      <w:r w:rsidRPr="005D2631">
        <w:t>Economic interventions</w:t>
      </w:r>
    </w:p>
    <w:p w14:paraId="329C3AA6" w14:textId="77777777" w:rsidR="003E0296" w:rsidRPr="00881DD9" w:rsidRDefault="003E0296" w:rsidP="004706DA">
      <w:pPr>
        <w:pStyle w:val="ListParagraph"/>
        <w:numPr>
          <w:ilvl w:val="0"/>
          <w:numId w:val="7"/>
        </w:numPr>
        <w:spacing w:before="0" w:after="0"/>
        <w:rPr>
          <w:rFonts w:cs="Arial"/>
          <w:szCs w:val="24"/>
        </w:rPr>
      </w:pPr>
      <w:r w:rsidRPr="00881DD9">
        <w:rPr>
          <w:rFonts w:cs="Arial"/>
          <w:szCs w:val="24"/>
        </w:rPr>
        <w:t>Investigate and support economic policies with potential to increase the production of healthy foods and reduce that of less healthy foods.</w:t>
      </w:r>
    </w:p>
    <w:p w14:paraId="2E82CA1F" w14:textId="77777777" w:rsidR="003E0296" w:rsidRPr="00881DD9" w:rsidRDefault="003E0296" w:rsidP="004706DA">
      <w:pPr>
        <w:pStyle w:val="ListParagraph"/>
        <w:numPr>
          <w:ilvl w:val="0"/>
          <w:numId w:val="7"/>
        </w:numPr>
        <w:spacing w:before="0" w:after="0"/>
        <w:rPr>
          <w:rFonts w:cs="Arial"/>
          <w:szCs w:val="24"/>
        </w:rPr>
      </w:pPr>
      <w:r w:rsidRPr="00881DD9">
        <w:rPr>
          <w:rFonts w:cs="Arial"/>
          <w:szCs w:val="24"/>
        </w:rPr>
        <w:t>Encourage and support effective strategies to improve equitable access to quality and affordable nutritious foods.</w:t>
      </w:r>
    </w:p>
    <w:p w14:paraId="6A90DC9A" w14:textId="77777777" w:rsidR="003E0296" w:rsidRPr="00881DD9" w:rsidRDefault="003E0296" w:rsidP="004706DA">
      <w:pPr>
        <w:pStyle w:val="ListParagraph"/>
        <w:numPr>
          <w:ilvl w:val="0"/>
          <w:numId w:val="7"/>
        </w:numPr>
        <w:spacing w:before="0" w:after="0"/>
        <w:rPr>
          <w:rFonts w:cs="Arial"/>
          <w:szCs w:val="24"/>
        </w:rPr>
      </w:pPr>
      <w:r w:rsidRPr="00881DD9">
        <w:rPr>
          <w:rFonts w:cs="Arial"/>
          <w:szCs w:val="24"/>
        </w:rPr>
        <w:t>Encourage and support economic policies e.g. taxes and levies, that have been shown to reduce consumption of sugar, fat and/or salt.</w:t>
      </w:r>
    </w:p>
    <w:p w14:paraId="526BFBE0" w14:textId="77777777" w:rsidR="003E0296" w:rsidRPr="00881DD9" w:rsidRDefault="003E0296" w:rsidP="004706DA">
      <w:pPr>
        <w:pStyle w:val="ListParagraph"/>
        <w:numPr>
          <w:ilvl w:val="0"/>
          <w:numId w:val="7"/>
        </w:numPr>
        <w:spacing w:before="0" w:after="0"/>
        <w:rPr>
          <w:rFonts w:cs="Arial"/>
          <w:szCs w:val="24"/>
        </w:rPr>
      </w:pPr>
      <w:r w:rsidRPr="00881DD9">
        <w:rPr>
          <w:rFonts w:cs="Arial"/>
          <w:szCs w:val="24"/>
        </w:rPr>
        <w:t>Investigate and consider economic policies with the potential to remove barriers to participation in physical activity.</w:t>
      </w:r>
    </w:p>
    <w:p w14:paraId="13AAAADA" w14:textId="77777777" w:rsidR="00DA53DB" w:rsidRPr="00AD77BE" w:rsidRDefault="00DA53DB" w:rsidP="004706DA">
      <w:pPr>
        <w:pStyle w:val="Heading3"/>
        <w:numPr>
          <w:ilvl w:val="0"/>
          <w:numId w:val="24"/>
        </w:numPr>
      </w:pPr>
      <w:r w:rsidRPr="005D2631">
        <w:t>Supportive environments</w:t>
      </w:r>
    </w:p>
    <w:p w14:paraId="156924F2" w14:textId="77777777" w:rsidR="000416A2" w:rsidRPr="00881DD9" w:rsidRDefault="000416A2" w:rsidP="004706DA">
      <w:pPr>
        <w:pStyle w:val="ListParagraph"/>
        <w:numPr>
          <w:ilvl w:val="0"/>
          <w:numId w:val="36"/>
        </w:numPr>
        <w:spacing w:before="0" w:after="0"/>
        <w:rPr>
          <w:rFonts w:cs="Arial"/>
          <w:szCs w:val="24"/>
        </w:rPr>
      </w:pPr>
      <w:r w:rsidRPr="00881DD9">
        <w:rPr>
          <w:rFonts w:cs="Arial"/>
          <w:szCs w:val="24"/>
        </w:rPr>
        <w:t>Facilitate the creation of health-promoting environments that encourage healthy dietary patterns in public settings such as schools, health care, sport and recreation.</w:t>
      </w:r>
    </w:p>
    <w:p w14:paraId="7DBB10C8" w14:textId="77777777" w:rsidR="000416A2" w:rsidRPr="00881DD9" w:rsidRDefault="000416A2" w:rsidP="004706DA">
      <w:pPr>
        <w:pStyle w:val="ListParagraph"/>
        <w:numPr>
          <w:ilvl w:val="0"/>
          <w:numId w:val="36"/>
        </w:numPr>
        <w:spacing w:before="0" w:after="0"/>
        <w:rPr>
          <w:rFonts w:cs="Arial"/>
          <w:szCs w:val="24"/>
        </w:rPr>
      </w:pPr>
      <w:r w:rsidRPr="00881DD9">
        <w:rPr>
          <w:rFonts w:cs="Arial"/>
          <w:szCs w:val="24"/>
        </w:rPr>
        <w:t>Support and implement initiatives that limit exposure to the marketing and promotion of discretionary food and drinks and encourage promotion of healthy products, both in children’s settings and the broader community.</w:t>
      </w:r>
    </w:p>
    <w:p w14:paraId="0C7FC3B1" w14:textId="77777777" w:rsidR="000416A2" w:rsidRPr="00881DD9" w:rsidRDefault="000416A2" w:rsidP="004706DA">
      <w:pPr>
        <w:pStyle w:val="ListParagraph"/>
        <w:numPr>
          <w:ilvl w:val="0"/>
          <w:numId w:val="36"/>
        </w:numPr>
        <w:spacing w:before="0" w:after="0"/>
        <w:rPr>
          <w:rFonts w:cs="Arial"/>
          <w:szCs w:val="24"/>
        </w:rPr>
      </w:pPr>
      <w:r w:rsidRPr="00881DD9">
        <w:rPr>
          <w:rFonts w:cs="Arial"/>
          <w:szCs w:val="24"/>
        </w:rPr>
        <w:lastRenderedPageBreak/>
        <w:t>Work across government and key sectors to influence planning to ensure urban design and infrastructure promotes and supports healthy dietary patterns, increases local access to healthy food and drink, and reduces children’s exposure to unhealthy food outlets.</w:t>
      </w:r>
    </w:p>
    <w:p w14:paraId="1C831AAB" w14:textId="77777777" w:rsidR="000416A2" w:rsidRPr="00881DD9" w:rsidRDefault="000416A2" w:rsidP="004706DA">
      <w:pPr>
        <w:pStyle w:val="ListParagraph"/>
        <w:numPr>
          <w:ilvl w:val="0"/>
          <w:numId w:val="36"/>
        </w:numPr>
        <w:spacing w:before="0" w:after="0"/>
        <w:rPr>
          <w:rFonts w:cs="Arial"/>
          <w:szCs w:val="24"/>
        </w:rPr>
      </w:pPr>
      <w:r w:rsidRPr="00881DD9">
        <w:rPr>
          <w:rFonts w:cs="Arial"/>
          <w:szCs w:val="24"/>
        </w:rPr>
        <w:t>Facilitate the creation of health-promoting environments that support development of fundamental movement skills, increase physical activity, and reduce sedentary behaviours.</w:t>
      </w:r>
    </w:p>
    <w:p w14:paraId="6CA2E2E4" w14:textId="77777777" w:rsidR="00E513C1" w:rsidRPr="00881DD9" w:rsidRDefault="00E513C1" w:rsidP="004706DA">
      <w:pPr>
        <w:pStyle w:val="ListParagraph"/>
        <w:numPr>
          <w:ilvl w:val="0"/>
          <w:numId w:val="36"/>
        </w:numPr>
        <w:spacing w:before="0" w:after="0"/>
        <w:rPr>
          <w:rFonts w:cs="Arial"/>
          <w:szCs w:val="24"/>
        </w:rPr>
      </w:pPr>
      <w:r w:rsidRPr="00881DD9">
        <w:rPr>
          <w:rFonts w:cs="Arial"/>
          <w:szCs w:val="24"/>
        </w:rPr>
        <w:t>Work across government, key sectors</w:t>
      </w:r>
      <w:r>
        <w:rPr>
          <w:rFonts w:cs="Arial"/>
          <w:szCs w:val="24"/>
        </w:rPr>
        <w:t>,</w:t>
      </w:r>
      <w:r w:rsidRPr="00881DD9">
        <w:rPr>
          <w:rFonts w:cs="Arial"/>
          <w:szCs w:val="24"/>
        </w:rPr>
        <w:t xml:space="preserve"> and the community to encourage and support changes to the environment that facilitate and increase intentional and incidental physical activity.</w:t>
      </w:r>
    </w:p>
    <w:p w14:paraId="3FE73DB0" w14:textId="77777777" w:rsidR="000416A2" w:rsidRPr="00881DD9" w:rsidRDefault="000416A2" w:rsidP="004706DA">
      <w:pPr>
        <w:pStyle w:val="ListParagraph"/>
        <w:numPr>
          <w:ilvl w:val="0"/>
          <w:numId w:val="36"/>
        </w:numPr>
        <w:spacing w:before="0" w:after="0"/>
        <w:rPr>
          <w:rFonts w:cs="Arial"/>
          <w:szCs w:val="24"/>
        </w:rPr>
      </w:pPr>
      <w:r w:rsidRPr="00881DD9">
        <w:rPr>
          <w:rFonts w:cs="Arial"/>
          <w:szCs w:val="24"/>
        </w:rPr>
        <w:t>Work with key food system stakeholders to improve the production, availability, relative affordability, acceptability and promotion of healthier food and drinks.</w:t>
      </w:r>
    </w:p>
    <w:p w14:paraId="25366254" w14:textId="77777777" w:rsidR="00DA53DB" w:rsidRPr="00AD77BE" w:rsidRDefault="00DA53DB" w:rsidP="004706DA">
      <w:pPr>
        <w:pStyle w:val="Heading3"/>
        <w:numPr>
          <w:ilvl w:val="0"/>
          <w:numId w:val="24"/>
        </w:numPr>
      </w:pPr>
      <w:r w:rsidRPr="005D2631">
        <w:t>Public awareness and engagement</w:t>
      </w:r>
    </w:p>
    <w:p w14:paraId="3266FEBE" w14:textId="77777777" w:rsidR="00E513C1" w:rsidRPr="00881DD9" w:rsidRDefault="00E513C1" w:rsidP="004706DA">
      <w:pPr>
        <w:pStyle w:val="ListParagraph"/>
        <w:numPr>
          <w:ilvl w:val="0"/>
          <w:numId w:val="37"/>
        </w:numPr>
        <w:spacing w:before="0" w:after="0"/>
        <w:rPr>
          <w:rFonts w:cs="Arial"/>
          <w:szCs w:val="24"/>
        </w:rPr>
      </w:pPr>
      <w:r w:rsidRPr="00881DD9">
        <w:rPr>
          <w:rFonts w:cs="Arial"/>
          <w:szCs w:val="24"/>
        </w:rPr>
        <w:t xml:space="preserve">Invest in sustained, evidence-based state-wide public education campaigns that increase community understanding about the risks of overweight and obesity and motivate behaviour to support </w:t>
      </w:r>
      <w:r>
        <w:rPr>
          <w:rFonts w:cs="Arial"/>
          <w:szCs w:val="24"/>
        </w:rPr>
        <w:t xml:space="preserve">the </w:t>
      </w:r>
      <w:r w:rsidRPr="00881DD9">
        <w:rPr>
          <w:rFonts w:cs="Arial"/>
          <w:szCs w:val="24"/>
        </w:rPr>
        <w:t>achievement and maintenance of a healthy weight across key life stages.</w:t>
      </w:r>
    </w:p>
    <w:p w14:paraId="34478AC7" w14:textId="77777777" w:rsidR="00294108" w:rsidRPr="00881DD9" w:rsidRDefault="00294108" w:rsidP="004706DA">
      <w:pPr>
        <w:pStyle w:val="ListParagraph"/>
        <w:numPr>
          <w:ilvl w:val="0"/>
          <w:numId w:val="37"/>
        </w:numPr>
        <w:spacing w:before="0" w:after="0"/>
        <w:rPr>
          <w:rFonts w:cs="Arial"/>
          <w:szCs w:val="24"/>
        </w:rPr>
      </w:pPr>
      <w:r w:rsidRPr="00881DD9">
        <w:rPr>
          <w:rFonts w:cs="Arial"/>
          <w:szCs w:val="24"/>
        </w:rPr>
        <w:t>Implement strategies that stimulate debate and increase community demand and support for measures aimed at obesity prevention strategies, including legislation, policies and community-based health promotion initiatives.</w:t>
      </w:r>
    </w:p>
    <w:p w14:paraId="37A3C045" w14:textId="77777777" w:rsidR="00294108" w:rsidRPr="00881DD9" w:rsidRDefault="00294108" w:rsidP="004706DA">
      <w:pPr>
        <w:pStyle w:val="ListParagraph"/>
        <w:numPr>
          <w:ilvl w:val="0"/>
          <w:numId w:val="37"/>
        </w:numPr>
        <w:spacing w:before="0" w:after="0"/>
        <w:rPr>
          <w:rFonts w:cs="Arial"/>
          <w:szCs w:val="24"/>
        </w:rPr>
      </w:pPr>
      <w:r w:rsidRPr="00881DD9">
        <w:rPr>
          <w:rFonts w:cs="Arial"/>
          <w:szCs w:val="24"/>
        </w:rPr>
        <w:t>Invest in evidence-based programs that increase awareness, skills, beliefs and attitudes regarding healthy dietary patterns.</w:t>
      </w:r>
    </w:p>
    <w:p w14:paraId="2013F7F3" w14:textId="77777777" w:rsidR="00294108" w:rsidRPr="00881DD9" w:rsidRDefault="00294108" w:rsidP="004706DA">
      <w:pPr>
        <w:pStyle w:val="ListParagraph"/>
        <w:numPr>
          <w:ilvl w:val="0"/>
          <w:numId w:val="37"/>
        </w:numPr>
        <w:spacing w:before="0" w:after="0"/>
        <w:rPr>
          <w:rFonts w:cs="Arial"/>
          <w:szCs w:val="24"/>
        </w:rPr>
      </w:pPr>
      <w:r w:rsidRPr="00881DD9">
        <w:rPr>
          <w:rFonts w:cs="Arial"/>
          <w:szCs w:val="24"/>
        </w:rPr>
        <w:t xml:space="preserve">Increase access to evidence-based advice across multiple settings about what is a healthy weight and how to prevent unhealthy weight gain across key life stages. </w:t>
      </w:r>
    </w:p>
    <w:p w14:paraId="391BF9CC" w14:textId="77777777" w:rsidR="00294108" w:rsidRPr="00881DD9" w:rsidRDefault="00294108" w:rsidP="004706DA">
      <w:pPr>
        <w:pStyle w:val="ListParagraph"/>
        <w:numPr>
          <w:ilvl w:val="0"/>
          <w:numId w:val="37"/>
        </w:numPr>
        <w:spacing w:before="0" w:after="0"/>
        <w:rPr>
          <w:rFonts w:cs="Arial"/>
          <w:szCs w:val="24"/>
        </w:rPr>
      </w:pPr>
      <w:r w:rsidRPr="00881DD9">
        <w:rPr>
          <w:rFonts w:cs="Arial"/>
          <w:szCs w:val="24"/>
        </w:rPr>
        <w:t>Increase access to evidence-based advice across multiple settings about the quantity and quality of physical activity needed at all stages of life to maintain good health.</w:t>
      </w:r>
    </w:p>
    <w:p w14:paraId="014ADCC2" w14:textId="77777777" w:rsidR="00294108" w:rsidRPr="00881DD9" w:rsidRDefault="00294108" w:rsidP="004706DA">
      <w:pPr>
        <w:pStyle w:val="ListParagraph"/>
        <w:numPr>
          <w:ilvl w:val="0"/>
          <w:numId w:val="37"/>
        </w:numPr>
        <w:spacing w:before="0" w:after="0"/>
        <w:rPr>
          <w:rFonts w:cs="Arial"/>
          <w:szCs w:val="24"/>
        </w:rPr>
      </w:pPr>
      <w:r w:rsidRPr="00881DD9">
        <w:rPr>
          <w:rFonts w:cs="Arial"/>
          <w:szCs w:val="24"/>
        </w:rPr>
        <w:t>Promote equitable access to reliable, practical, culturally-appropriate nutrition information and education about the healthy eating patterns needed at all stages of life for good health, including compulsory school curriculum.</w:t>
      </w:r>
    </w:p>
    <w:p w14:paraId="3003A331" w14:textId="77777777" w:rsidR="00DA53DB" w:rsidRPr="00FE342B" w:rsidRDefault="00DA53DB" w:rsidP="004706DA">
      <w:pPr>
        <w:pStyle w:val="ListParagraph"/>
        <w:ind w:left="567"/>
        <w:rPr>
          <w:rFonts w:cs="Arial"/>
          <w:szCs w:val="24"/>
        </w:rPr>
      </w:pPr>
    </w:p>
    <w:p w14:paraId="169868CB" w14:textId="77777777" w:rsidR="00DA53DB" w:rsidRDefault="00DA53DB" w:rsidP="004706DA">
      <w:pPr>
        <w:pStyle w:val="Heading3"/>
        <w:numPr>
          <w:ilvl w:val="0"/>
          <w:numId w:val="24"/>
        </w:numPr>
      </w:pPr>
      <w:r w:rsidRPr="005D2631">
        <w:t>Community development</w:t>
      </w:r>
    </w:p>
    <w:p w14:paraId="6FF8F87D" w14:textId="77777777" w:rsidR="00195B3A" w:rsidRPr="00195B3A" w:rsidRDefault="00195B3A" w:rsidP="004706DA">
      <w:pPr>
        <w:pStyle w:val="ListParagraph"/>
        <w:numPr>
          <w:ilvl w:val="0"/>
          <w:numId w:val="39"/>
        </w:numPr>
        <w:spacing w:before="0" w:after="0"/>
        <w:rPr>
          <w:rFonts w:eastAsiaTheme="minorEastAsia" w:cs="Arial"/>
          <w:szCs w:val="24"/>
        </w:rPr>
      </w:pPr>
      <w:r w:rsidRPr="00195B3A">
        <w:rPr>
          <w:rFonts w:cs="Arial"/>
          <w:szCs w:val="24"/>
        </w:rPr>
        <w:t>Support Local Governments to develop Local Public Health Plans that include strategies to prevent overweight and obesity.</w:t>
      </w:r>
      <w:r>
        <w:rPr>
          <w:rFonts w:cs="Arial"/>
          <w:szCs w:val="24"/>
        </w:rPr>
        <w:t xml:space="preserve"> </w:t>
      </w:r>
      <w:r w:rsidRPr="00195B3A">
        <w:rPr>
          <w:rFonts w:cs="Arial"/>
          <w:szCs w:val="24"/>
        </w:rPr>
        <w:t xml:space="preserve">Engage with the community and key stakeholders, including Local Governments, to identify and implement priority actions that support healthy dietary patterns, community food security, and create environments and opportunities for physical activity at a local level. </w:t>
      </w:r>
    </w:p>
    <w:p w14:paraId="3D61D992" w14:textId="77777777" w:rsidR="00195B3A" w:rsidRPr="00195B3A" w:rsidRDefault="00195B3A" w:rsidP="004706DA">
      <w:pPr>
        <w:pStyle w:val="Heading3"/>
        <w:numPr>
          <w:ilvl w:val="0"/>
          <w:numId w:val="39"/>
        </w:numPr>
        <w:rPr>
          <w:b w:val="0"/>
        </w:rPr>
      </w:pPr>
      <w:r w:rsidRPr="00195B3A">
        <w:rPr>
          <w:rFonts w:cs="Arial"/>
          <w:b w:val="0"/>
          <w:szCs w:val="24"/>
        </w:rPr>
        <w:lastRenderedPageBreak/>
        <w:t>Encourage and support community-based obesity prevention initiatives in partnership with key stakeholders to maximise their reach and impact</w:t>
      </w:r>
    </w:p>
    <w:p w14:paraId="6DE48589" w14:textId="77777777" w:rsidR="00DA53DB" w:rsidRPr="00AD77BE" w:rsidRDefault="00DA53DB" w:rsidP="004706DA">
      <w:pPr>
        <w:pStyle w:val="Heading3"/>
        <w:numPr>
          <w:ilvl w:val="0"/>
          <w:numId w:val="24"/>
        </w:numPr>
      </w:pPr>
      <w:r w:rsidRPr="005D2631">
        <w:t>Targeted interventions</w:t>
      </w:r>
    </w:p>
    <w:p w14:paraId="72E3CE41" w14:textId="77777777" w:rsidR="00B23561" w:rsidRPr="004A0C4D" w:rsidRDefault="00B23561" w:rsidP="004706DA">
      <w:pPr>
        <w:pStyle w:val="ListParagraph"/>
        <w:numPr>
          <w:ilvl w:val="0"/>
          <w:numId w:val="41"/>
        </w:numPr>
        <w:spacing w:before="0" w:after="0"/>
        <w:rPr>
          <w:rFonts w:cs="Arial"/>
          <w:szCs w:val="24"/>
        </w:rPr>
      </w:pPr>
      <w:r w:rsidRPr="004A0C4D">
        <w:rPr>
          <w:rFonts w:cs="Arial"/>
          <w:szCs w:val="24"/>
        </w:rPr>
        <w:t>Implement strategies targeting those planning a pregnancy and pregnant women, that support healthy dietary patterns and weight gain during pregnancy.</w:t>
      </w:r>
    </w:p>
    <w:p w14:paraId="286C8CA0" w14:textId="130BDB92" w:rsidR="00E513C1" w:rsidRDefault="00B23561" w:rsidP="004706DA">
      <w:pPr>
        <w:pStyle w:val="ListParagraph"/>
        <w:numPr>
          <w:ilvl w:val="0"/>
          <w:numId w:val="41"/>
        </w:numPr>
        <w:spacing w:before="0" w:after="0"/>
        <w:rPr>
          <w:rFonts w:cs="Arial"/>
          <w:szCs w:val="24"/>
        </w:rPr>
      </w:pPr>
      <w:r w:rsidRPr="004A0C4D">
        <w:rPr>
          <w:rFonts w:cs="Arial"/>
          <w:szCs w:val="24"/>
        </w:rPr>
        <w:t>Implement strategies targeting parents</w:t>
      </w:r>
      <w:r w:rsidR="009B45A8">
        <w:rPr>
          <w:rFonts w:cs="Arial"/>
          <w:szCs w:val="24"/>
        </w:rPr>
        <w:t xml:space="preserve"> and </w:t>
      </w:r>
      <w:r w:rsidRPr="004A0C4D">
        <w:rPr>
          <w:rFonts w:cs="Arial"/>
          <w:szCs w:val="24"/>
        </w:rPr>
        <w:t xml:space="preserve">families to increase behaviours that support the healthy growth and development of children, particularly in the first 1,000 days of life. </w:t>
      </w:r>
    </w:p>
    <w:p w14:paraId="675B9716" w14:textId="77777777" w:rsidR="00B23561" w:rsidRPr="004A0C4D" w:rsidRDefault="00B23561" w:rsidP="004706DA">
      <w:pPr>
        <w:pStyle w:val="ListParagraph"/>
        <w:numPr>
          <w:ilvl w:val="0"/>
          <w:numId w:val="41"/>
        </w:numPr>
        <w:spacing w:before="0" w:after="0"/>
        <w:rPr>
          <w:rFonts w:cs="Arial"/>
          <w:szCs w:val="24"/>
        </w:rPr>
      </w:pPr>
      <w:r w:rsidRPr="004A0C4D">
        <w:rPr>
          <w:rFonts w:cs="Arial"/>
          <w:szCs w:val="24"/>
        </w:rPr>
        <w:t>Invest in early intervention initiatives for children who are identified as above a healthy weight and their families to support adoption of healthy lifestyle behaviours.</w:t>
      </w:r>
    </w:p>
    <w:p w14:paraId="3FC01357" w14:textId="77777777" w:rsidR="00B23561" w:rsidRPr="004A0C4D" w:rsidRDefault="00B23561" w:rsidP="004706DA">
      <w:pPr>
        <w:pStyle w:val="ListParagraph"/>
        <w:numPr>
          <w:ilvl w:val="0"/>
          <w:numId w:val="41"/>
        </w:numPr>
        <w:spacing w:before="0" w:after="0"/>
        <w:rPr>
          <w:rFonts w:cs="Arial"/>
          <w:szCs w:val="24"/>
        </w:rPr>
      </w:pPr>
      <w:r w:rsidRPr="004A0C4D">
        <w:rPr>
          <w:rFonts w:cs="Arial"/>
          <w:szCs w:val="24"/>
        </w:rPr>
        <w:t>Support programs that increase the food and nutrition knowledge and skills of parents, children and other Australians most at risk of poor nutrition.</w:t>
      </w:r>
    </w:p>
    <w:p w14:paraId="46B2BD1B" w14:textId="77777777" w:rsidR="004A0C4D" w:rsidRPr="00881DD9" w:rsidRDefault="00B23561" w:rsidP="004706DA">
      <w:pPr>
        <w:pStyle w:val="ListParagraph"/>
        <w:numPr>
          <w:ilvl w:val="0"/>
          <w:numId w:val="41"/>
        </w:numPr>
        <w:spacing w:before="0" w:after="0"/>
        <w:rPr>
          <w:rFonts w:cs="Arial"/>
          <w:szCs w:val="24"/>
        </w:rPr>
      </w:pPr>
      <w:r w:rsidRPr="004A0C4D" w:rsidDel="00FF5C13">
        <w:rPr>
          <w:rFonts w:cs="Arial"/>
          <w:szCs w:val="24"/>
        </w:rPr>
        <w:t xml:space="preserve">Complement population approaches with targeted programs that are culturally appropriate and meet the needs of those at higher risk of poor nutrition </w:t>
      </w:r>
      <w:r w:rsidRPr="004A0C4D" w:rsidDel="00266CBF">
        <w:rPr>
          <w:rFonts w:cs="Arial"/>
          <w:szCs w:val="24"/>
        </w:rPr>
        <w:t>including pregnant women, new mothers, adolescents, Aboriginal people, some CaLD groups, low income earners and those who are socially or geographically isolated.</w:t>
      </w:r>
    </w:p>
    <w:p w14:paraId="520DA01B" w14:textId="77777777" w:rsidR="00B23561" w:rsidRPr="004A0C4D" w:rsidRDefault="00B23561" w:rsidP="004706DA">
      <w:pPr>
        <w:pStyle w:val="ListParagraph"/>
        <w:numPr>
          <w:ilvl w:val="0"/>
          <w:numId w:val="41"/>
        </w:numPr>
        <w:spacing w:before="0" w:after="0"/>
      </w:pPr>
      <w:r w:rsidRPr="004A0C4D" w:rsidDel="00B95354">
        <w:rPr>
          <w:rFonts w:cs="Arial"/>
          <w:szCs w:val="24"/>
        </w:rPr>
        <w:t xml:space="preserve">Complement population approaches with targeted programs </w:t>
      </w:r>
      <w:r w:rsidRPr="004A0C4D">
        <w:rPr>
          <w:rFonts w:cs="Arial"/>
          <w:szCs w:val="24"/>
        </w:rPr>
        <w:t xml:space="preserve">that are culturally appropriate and </w:t>
      </w:r>
      <w:r w:rsidRPr="004A0C4D" w:rsidDel="00B95354">
        <w:rPr>
          <w:rFonts w:cs="Arial"/>
          <w:szCs w:val="24"/>
        </w:rPr>
        <w:t>meet the needs of those who are less likely to engage in physical activity, including adolescents, young females, Aboriginal people, some CaLD groups, people living with a disability, people who live in rural and remote areas, and older people.</w:t>
      </w:r>
    </w:p>
    <w:p w14:paraId="6FC409D7" w14:textId="77777777" w:rsidR="00DA53DB" w:rsidRPr="00AD77BE" w:rsidRDefault="00DA53DB" w:rsidP="004706DA">
      <w:pPr>
        <w:pStyle w:val="Heading3"/>
        <w:numPr>
          <w:ilvl w:val="0"/>
          <w:numId w:val="24"/>
        </w:numPr>
      </w:pPr>
      <w:r w:rsidRPr="005D2631">
        <w:t>Strategic coordination, building partnerships and workforce development</w:t>
      </w:r>
    </w:p>
    <w:p w14:paraId="4EBA7BBC" w14:textId="77777777" w:rsidR="00A5089A" w:rsidRPr="00A5089A" w:rsidRDefault="00A5089A" w:rsidP="004706DA">
      <w:pPr>
        <w:pStyle w:val="ListParagraph"/>
        <w:numPr>
          <w:ilvl w:val="0"/>
          <w:numId w:val="42"/>
        </w:numPr>
        <w:spacing w:before="0" w:after="0"/>
        <w:rPr>
          <w:rFonts w:cs="Arial"/>
          <w:szCs w:val="24"/>
        </w:rPr>
      </w:pPr>
      <w:r w:rsidRPr="00A5089A">
        <w:rPr>
          <w:rFonts w:cs="Arial"/>
          <w:szCs w:val="24"/>
        </w:rPr>
        <w:t>Strengthen existing and develop new partnerships across all sectors and the community to ensure a comprehensive, consistent and effective approach to promoting healthy eating, increasing physical activity levels and reducing sedentary behaviour.</w:t>
      </w:r>
    </w:p>
    <w:p w14:paraId="6329B43C" w14:textId="77777777" w:rsidR="00A5089A" w:rsidRPr="00A5089A" w:rsidRDefault="00A5089A" w:rsidP="004706DA">
      <w:pPr>
        <w:pStyle w:val="ListParagraph"/>
        <w:numPr>
          <w:ilvl w:val="0"/>
          <w:numId w:val="42"/>
        </w:numPr>
        <w:spacing w:before="0" w:after="0"/>
        <w:rPr>
          <w:rFonts w:cs="Arial"/>
          <w:szCs w:val="24"/>
        </w:rPr>
      </w:pPr>
      <w:r w:rsidRPr="00A5089A">
        <w:rPr>
          <w:rFonts w:cs="Arial"/>
          <w:szCs w:val="24"/>
        </w:rPr>
        <w:t>Strengthen, upskill and support relevant parts of the workforce (</w:t>
      </w:r>
      <w:r w:rsidR="008B0252">
        <w:rPr>
          <w:rFonts w:cs="Arial"/>
          <w:szCs w:val="24"/>
        </w:rPr>
        <w:t xml:space="preserve">for example, </w:t>
      </w:r>
      <w:r w:rsidRPr="00A5089A">
        <w:rPr>
          <w:rFonts w:cs="Arial"/>
          <w:szCs w:val="24"/>
        </w:rPr>
        <w:t>allied health, nutrition, child health, child care, public health, food industry and other non-health sectors</w:t>
      </w:r>
      <w:r w:rsidR="008B0252">
        <w:rPr>
          <w:rFonts w:cs="Arial"/>
          <w:szCs w:val="24"/>
        </w:rPr>
        <w:t>)</w:t>
      </w:r>
      <w:r w:rsidRPr="00A5089A">
        <w:rPr>
          <w:rFonts w:cs="Arial"/>
          <w:szCs w:val="24"/>
        </w:rPr>
        <w:t xml:space="preserve"> to address public health nutrition, physical inactivity and sedentary behaviour in their programs, services, policies and plans.</w:t>
      </w:r>
    </w:p>
    <w:p w14:paraId="51F452F0" w14:textId="4411A266" w:rsidR="00A5089A" w:rsidRPr="00A5089A" w:rsidRDefault="00A5089A" w:rsidP="004706DA">
      <w:pPr>
        <w:pStyle w:val="ListParagraph"/>
        <w:numPr>
          <w:ilvl w:val="0"/>
          <w:numId w:val="42"/>
        </w:numPr>
        <w:spacing w:before="0" w:after="0"/>
        <w:rPr>
          <w:rFonts w:cs="Arial"/>
          <w:szCs w:val="24"/>
        </w:rPr>
      </w:pPr>
      <w:r w:rsidRPr="00A5089A">
        <w:rPr>
          <w:rFonts w:cs="Arial"/>
          <w:szCs w:val="24"/>
        </w:rPr>
        <w:t>Build the primary health care workforce capacity to support healthy eating and physical activity for all patients</w:t>
      </w:r>
      <w:r w:rsidR="009B45A8">
        <w:rPr>
          <w:rFonts w:cs="Arial"/>
          <w:szCs w:val="24"/>
        </w:rPr>
        <w:t xml:space="preserve"> and </w:t>
      </w:r>
      <w:r w:rsidRPr="00A5089A">
        <w:rPr>
          <w:rFonts w:cs="Arial"/>
          <w:szCs w:val="24"/>
        </w:rPr>
        <w:t>clients, regardless of weight status, including building understanding of the multiple causes of obesity and skill development in discussing weight.</w:t>
      </w:r>
    </w:p>
    <w:p w14:paraId="251EA5AB" w14:textId="77777777" w:rsidR="00DA53DB" w:rsidRPr="00A5089A" w:rsidRDefault="00A5089A" w:rsidP="004706DA">
      <w:pPr>
        <w:pStyle w:val="ListParagraph"/>
        <w:numPr>
          <w:ilvl w:val="0"/>
          <w:numId w:val="42"/>
        </w:numPr>
        <w:spacing w:after="160" w:line="259" w:lineRule="auto"/>
        <w:rPr>
          <w:rFonts w:cs="Arial"/>
          <w:szCs w:val="24"/>
        </w:rPr>
      </w:pPr>
      <w:r w:rsidRPr="00A5089A">
        <w:rPr>
          <w:rFonts w:cs="Arial"/>
          <w:szCs w:val="24"/>
        </w:rPr>
        <w:t>Establish effective shared leadership across education and health to build professional knowledge and skills to embed physical activity, healthy eating, and wellbeing across the learning spectrum including early childhood care and the school environment.</w:t>
      </w:r>
      <w:r w:rsidR="00DA53DB" w:rsidRPr="00A5089A">
        <w:rPr>
          <w:rFonts w:cs="Arial"/>
          <w:szCs w:val="24"/>
        </w:rPr>
        <w:t xml:space="preserve"> </w:t>
      </w:r>
    </w:p>
    <w:p w14:paraId="23C65ADA" w14:textId="77777777" w:rsidR="00DA53DB" w:rsidRPr="00AD77BE" w:rsidRDefault="00DA53DB" w:rsidP="004706DA">
      <w:pPr>
        <w:pStyle w:val="Heading3"/>
        <w:numPr>
          <w:ilvl w:val="0"/>
          <w:numId w:val="24"/>
        </w:numPr>
      </w:pPr>
      <w:r w:rsidRPr="005D2631">
        <w:lastRenderedPageBreak/>
        <w:t xml:space="preserve">Research and evaluation </w:t>
      </w:r>
    </w:p>
    <w:p w14:paraId="0B982CD9" w14:textId="77777777" w:rsidR="00CB60C3" w:rsidRPr="00881DD9" w:rsidRDefault="00CB60C3" w:rsidP="004706DA">
      <w:pPr>
        <w:pStyle w:val="ListParagraph"/>
        <w:numPr>
          <w:ilvl w:val="0"/>
          <w:numId w:val="44"/>
        </w:numPr>
        <w:spacing w:before="0" w:after="0"/>
        <w:rPr>
          <w:rFonts w:cs="Arial"/>
          <w:szCs w:val="24"/>
        </w:rPr>
      </w:pPr>
      <w:r w:rsidRPr="00881DD9">
        <w:rPr>
          <w:rFonts w:cs="Arial"/>
          <w:szCs w:val="24"/>
        </w:rPr>
        <w:t>Support and undertake research and evaluation to ensure that nutrition, physical activity and obesity prevention policies and programs are best-practice and evidence-based.</w:t>
      </w:r>
    </w:p>
    <w:p w14:paraId="67FD3787" w14:textId="77777777" w:rsidR="00CB60C3" w:rsidRPr="00881DD9" w:rsidRDefault="00CB60C3" w:rsidP="004706DA">
      <w:pPr>
        <w:pStyle w:val="ListParagraph"/>
        <w:numPr>
          <w:ilvl w:val="0"/>
          <w:numId w:val="44"/>
        </w:numPr>
        <w:spacing w:before="0" w:after="0"/>
        <w:rPr>
          <w:rFonts w:cs="Arial"/>
          <w:szCs w:val="24"/>
        </w:rPr>
      </w:pPr>
      <w:r w:rsidRPr="00881DD9">
        <w:rPr>
          <w:rFonts w:cs="Arial"/>
          <w:szCs w:val="24"/>
        </w:rPr>
        <w:t>Support and undertake research and evaluation to collect evidence to inform new approaches to supporting good nutrition and healthy dietary patterns, physical activity and reducing sedentary behaviour.</w:t>
      </w:r>
    </w:p>
    <w:p w14:paraId="784826CF" w14:textId="77777777" w:rsidR="00CB60C3" w:rsidRPr="00881DD9" w:rsidRDefault="00CB60C3" w:rsidP="004706DA">
      <w:pPr>
        <w:pStyle w:val="ListParagraph"/>
        <w:numPr>
          <w:ilvl w:val="0"/>
          <w:numId w:val="44"/>
        </w:numPr>
        <w:spacing w:before="0" w:after="0"/>
        <w:rPr>
          <w:rFonts w:cs="Arial"/>
          <w:szCs w:val="24"/>
        </w:rPr>
      </w:pPr>
      <w:r w:rsidRPr="00881DD9">
        <w:rPr>
          <w:rFonts w:cs="Arial"/>
          <w:szCs w:val="24"/>
        </w:rPr>
        <w:t>Support continued population monitoring and surveillance of nutrition and food consumption, physical activity and sedentary behaviour in the population as well as key factors that impact on these behaviours.</w:t>
      </w:r>
    </w:p>
    <w:p w14:paraId="0305BB34" w14:textId="77777777" w:rsidR="00DA53DB" w:rsidRPr="00C04FBB" w:rsidRDefault="00CB60C3" w:rsidP="004706DA">
      <w:pPr>
        <w:pStyle w:val="ListParagraph"/>
        <w:numPr>
          <w:ilvl w:val="0"/>
          <w:numId w:val="44"/>
        </w:numPr>
        <w:spacing w:after="160" w:line="259" w:lineRule="auto"/>
        <w:rPr>
          <w:rFonts w:cs="Arial"/>
          <w:szCs w:val="24"/>
        </w:rPr>
      </w:pPr>
      <w:r w:rsidRPr="00881DD9">
        <w:rPr>
          <w:rFonts w:cs="Arial"/>
          <w:szCs w:val="24"/>
        </w:rPr>
        <w:t>Develop system level targets for nutrition, obesity, and physical activity for example, targets for healthy pre-natal booking weight, and breastfeeding.</w:t>
      </w:r>
      <w:r w:rsidR="00DA53DB">
        <w:rPr>
          <w:rFonts w:cs="Arial"/>
          <w:szCs w:val="24"/>
        </w:rPr>
        <w:t xml:space="preserve"> </w:t>
      </w:r>
    </w:p>
    <w:p w14:paraId="0DEB71DE" w14:textId="77777777" w:rsidR="00DA53DB" w:rsidRPr="005D2631" w:rsidRDefault="00DA53DB" w:rsidP="00294108">
      <w:pPr>
        <w:pStyle w:val="ListParagraph"/>
        <w:numPr>
          <w:ilvl w:val="0"/>
          <w:numId w:val="24"/>
        </w:numPr>
        <w:spacing w:after="160" w:line="259" w:lineRule="auto"/>
        <w:rPr>
          <w:rFonts w:cs="Arial"/>
          <w:szCs w:val="24"/>
        </w:rPr>
      </w:pPr>
      <w:r w:rsidRPr="005D2631">
        <w:rPr>
          <w:rFonts w:cs="Arial"/>
          <w:szCs w:val="24"/>
        </w:rPr>
        <w:br w:type="page"/>
      </w:r>
    </w:p>
    <w:p w14:paraId="1C7BF911" w14:textId="77777777" w:rsidR="007908F3" w:rsidRPr="002F5B93" w:rsidRDefault="007908F3" w:rsidP="002F5B93">
      <w:pPr>
        <w:sectPr w:rsidR="007908F3" w:rsidRPr="002F5B93" w:rsidSect="007860E6">
          <w:pgSz w:w="16838" w:h="11906" w:orient="landscape" w:code="9"/>
          <w:pgMar w:top="851" w:right="964" w:bottom="1843" w:left="851" w:header="709" w:footer="454" w:gutter="0"/>
          <w:cols w:space="764"/>
          <w:docGrid w:linePitch="360"/>
        </w:sectPr>
      </w:pPr>
    </w:p>
    <w:bookmarkStart w:id="46" w:name="_Toc88132661"/>
    <w:p w14:paraId="5B0EBA1F" w14:textId="77777777" w:rsidR="00D761BB" w:rsidRDefault="00D761BB" w:rsidP="00AD77BE">
      <w:pPr>
        <w:pStyle w:val="Heading1"/>
      </w:pPr>
      <w:r w:rsidRPr="0095480C">
        <w:rPr>
          <w:noProof/>
        </w:rPr>
        <w:lastRenderedPageBreak/>
        <mc:AlternateContent>
          <mc:Choice Requires="wps">
            <w:drawing>
              <wp:anchor distT="0" distB="0" distL="114300" distR="114300" simplePos="0" relativeHeight="251658242" behindDoc="1" locked="0" layoutInCell="1" allowOverlap="1" wp14:anchorId="29C5D7C3" wp14:editId="25F30E49">
                <wp:simplePos x="0" y="0"/>
                <wp:positionH relativeFrom="rightMargin">
                  <wp:posOffset>-1419860</wp:posOffset>
                </wp:positionH>
                <wp:positionV relativeFrom="page">
                  <wp:posOffset>-123825</wp:posOffset>
                </wp:positionV>
                <wp:extent cx="2118995" cy="7753350"/>
                <wp:effectExtent l="0" t="0" r="0" b="0"/>
                <wp:wrapTight wrapText="bothSides">
                  <wp:wrapPolygon edited="0">
                    <wp:start x="0" y="0"/>
                    <wp:lineTo x="0" y="21547"/>
                    <wp:lineTo x="21361" y="21547"/>
                    <wp:lineTo x="21361" y="0"/>
                    <wp:lineTo x="0" y="0"/>
                  </wp:wrapPolygon>
                </wp:wrapTight>
                <wp:docPr id="474" name="Rectangle 474"/>
                <wp:cNvGraphicFramePr/>
                <a:graphic xmlns:a="http://schemas.openxmlformats.org/drawingml/2006/main">
                  <a:graphicData uri="http://schemas.microsoft.com/office/word/2010/wordprocessingShape">
                    <wps:wsp>
                      <wps:cNvSpPr/>
                      <wps:spPr>
                        <a:xfrm>
                          <a:off x="0" y="0"/>
                          <a:ext cx="2118995" cy="7753350"/>
                        </a:xfrm>
                        <a:prstGeom prst="rect">
                          <a:avLst/>
                        </a:prstGeom>
                        <a:solidFill>
                          <a:sysClr val="window" lastClr="FFFFFF">
                            <a:lumMod val="85000"/>
                          </a:sysClr>
                        </a:solidFill>
                        <a:ln>
                          <a:noFill/>
                        </a:ln>
                        <a:effectLst/>
                      </wps:spPr>
                      <wps:txbx>
                        <w:txbxContent>
                          <w:p w14:paraId="50EAAE0C" w14:textId="77777777" w:rsidR="00D30ED3" w:rsidRPr="00945B85" w:rsidRDefault="00D30ED3" w:rsidP="00D761BB">
                            <w:pPr>
                              <w:rPr>
                                <w:b/>
                                <w:sz w:val="2"/>
                                <w:szCs w:val="10"/>
                              </w:rPr>
                            </w:pPr>
                          </w:p>
                          <w:p w14:paraId="5623DE4C" w14:textId="77777777" w:rsidR="00D30ED3" w:rsidRPr="000F029A" w:rsidRDefault="00D30ED3" w:rsidP="000F029A">
                            <w:pPr>
                              <w:pStyle w:val="TOCHeading"/>
                              <w:spacing w:after="60"/>
                              <w:rPr>
                                <w:sz w:val="22"/>
                                <w:szCs w:val="22"/>
                              </w:rPr>
                            </w:pPr>
                            <w:r w:rsidRPr="000F029A">
                              <w:rPr>
                                <w:sz w:val="22"/>
                                <w:szCs w:val="22"/>
                              </w:rPr>
                              <w:t>MORE INFORMATION</w:t>
                            </w:r>
                          </w:p>
                          <w:p w14:paraId="3913DE94" w14:textId="77777777" w:rsidR="00D30ED3" w:rsidRDefault="009B4088" w:rsidP="000F029A">
                            <w:pPr>
                              <w:spacing w:before="0"/>
                              <w:ind w:right="263"/>
                              <w:rPr>
                                <w:rStyle w:val="Hyperlink"/>
                                <w:sz w:val="22"/>
                              </w:rPr>
                            </w:pPr>
                            <w:hyperlink r:id="rId76" w:anchor=":~:text=The%20Cancer%20Council%20WA%20Alcohol%20Programs%20Team%20works,WA%20community%2C%20including%20as%20a%20cause%20of%20cancer." w:history="1">
                              <w:r w:rsidR="00D30ED3" w:rsidRPr="00B91CB4">
                                <w:rPr>
                                  <w:rStyle w:val="Hyperlink"/>
                                  <w:sz w:val="22"/>
                                </w:rPr>
                                <w:t>Action on Alcohol in WA</w:t>
                              </w:r>
                            </w:hyperlink>
                          </w:p>
                          <w:p w14:paraId="4A4EACDB" w14:textId="77777777" w:rsidR="00D30ED3" w:rsidRPr="005060E6" w:rsidRDefault="009B4088" w:rsidP="00945B85">
                            <w:pPr>
                              <w:ind w:right="263"/>
                              <w:rPr>
                                <w:rStyle w:val="Hyperlink"/>
                                <w:sz w:val="22"/>
                              </w:rPr>
                            </w:pPr>
                            <w:hyperlink r:id="rId77" w:history="1">
                              <w:r w:rsidR="00D30ED3" w:rsidRPr="00932E60">
                                <w:rPr>
                                  <w:rStyle w:val="Hyperlink"/>
                                  <w:sz w:val="22"/>
                                </w:rPr>
                                <w:t>FASD Hub</w:t>
                              </w:r>
                            </w:hyperlink>
                            <w:r w:rsidR="00D30ED3">
                              <w:rPr>
                                <w:rStyle w:val="Hyperlink"/>
                                <w:sz w:val="22"/>
                              </w:rPr>
                              <w:t xml:space="preserve"> </w:t>
                            </w:r>
                          </w:p>
                          <w:p w14:paraId="474A2646" w14:textId="77777777" w:rsidR="00D30ED3" w:rsidRPr="00483E1F" w:rsidRDefault="00D30ED3" w:rsidP="00945B85">
                            <w:pPr>
                              <w:ind w:right="263"/>
                              <w:rPr>
                                <w:b/>
                                <w:sz w:val="22"/>
                              </w:rPr>
                            </w:pPr>
                            <w:r w:rsidRPr="00483E1F">
                              <w:rPr>
                                <w:b/>
                                <w:sz w:val="22"/>
                              </w:rPr>
                              <w:t>Strategies</w:t>
                            </w:r>
                          </w:p>
                          <w:p w14:paraId="02AB27AC" w14:textId="77777777" w:rsidR="00D30ED3" w:rsidRPr="00483E1F" w:rsidRDefault="009B4088" w:rsidP="00945B85">
                            <w:pPr>
                              <w:ind w:right="263"/>
                              <w:rPr>
                                <w:rStyle w:val="Hyperlink"/>
                                <w:sz w:val="22"/>
                              </w:rPr>
                            </w:pPr>
                            <w:hyperlink r:id="rId78" w:history="1">
                              <w:r w:rsidR="00D30ED3" w:rsidRPr="00483E1F">
                                <w:rPr>
                                  <w:rStyle w:val="Hyperlink"/>
                                  <w:sz w:val="22"/>
                                </w:rPr>
                                <w:t>2020 Australian Guidelines to Reduce Health Risks from Drinking Alcohol - Summary</w:t>
                              </w:r>
                            </w:hyperlink>
                          </w:p>
                          <w:p w14:paraId="7B1D9599" w14:textId="77777777" w:rsidR="00D30ED3" w:rsidRPr="00FB692C" w:rsidRDefault="009B4088" w:rsidP="008C71B1">
                            <w:pPr>
                              <w:ind w:right="263"/>
                              <w:jc w:val="left"/>
                              <w:rPr>
                                <w:rStyle w:val="Hyperlink"/>
                                <w:sz w:val="22"/>
                              </w:rPr>
                            </w:pPr>
                            <w:hyperlink r:id="rId79" w:history="1">
                              <w:r w:rsidR="00D30ED3" w:rsidRPr="00FB692C">
                                <w:rPr>
                                  <w:rStyle w:val="Hyperlink"/>
                                  <w:sz w:val="22"/>
                                </w:rPr>
                                <w:t>WA M</w:t>
                              </w:r>
                              <w:r w:rsidR="00D30ED3">
                                <w:rPr>
                                  <w:rStyle w:val="Hyperlink"/>
                                  <w:sz w:val="22"/>
                                </w:rPr>
                                <w:t xml:space="preserve">ental </w:t>
                              </w:r>
                              <w:r w:rsidR="00D30ED3" w:rsidRPr="00FB692C">
                                <w:rPr>
                                  <w:rStyle w:val="Hyperlink"/>
                                  <w:sz w:val="22"/>
                                </w:rPr>
                                <w:t>H</w:t>
                              </w:r>
                              <w:r w:rsidR="00D30ED3">
                                <w:rPr>
                                  <w:rStyle w:val="Hyperlink"/>
                                  <w:sz w:val="22"/>
                                </w:rPr>
                                <w:t>ealth</w:t>
                              </w:r>
                              <w:r w:rsidR="00D30ED3" w:rsidRPr="00FB692C">
                                <w:rPr>
                                  <w:rStyle w:val="Hyperlink"/>
                                  <w:sz w:val="22"/>
                                </w:rPr>
                                <w:t xml:space="preserve"> Promotion, Mental Illness, Alcohol </w:t>
                              </w:r>
                              <w:r w:rsidR="00D30ED3">
                                <w:rPr>
                                  <w:rStyle w:val="Hyperlink"/>
                                  <w:sz w:val="22"/>
                                </w:rPr>
                                <w:t>and</w:t>
                              </w:r>
                              <w:r w:rsidR="00D30ED3" w:rsidRPr="00FB692C">
                                <w:rPr>
                                  <w:rStyle w:val="Hyperlink"/>
                                  <w:sz w:val="22"/>
                                </w:rPr>
                                <w:t xml:space="preserve"> Other Drug Prevention Plan 2018-25</w:t>
                              </w:r>
                            </w:hyperlink>
                          </w:p>
                          <w:p w14:paraId="3900FD8E" w14:textId="77777777" w:rsidR="00D30ED3" w:rsidRPr="00AF3895" w:rsidRDefault="009B4088" w:rsidP="008C71B1">
                            <w:pPr>
                              <w:ind w:right="263"/>
                              <w:rPr>
                                <w:sz w:val="22"/>
                                <w:highlight w:val="yellow"/>
                              </w:rPr>
                            </w:pPr>
                            <w:hyperlink r:id="rId80" w:history="1">
                              <w:r w:rsidR="00D30ED3" w:rsidRPr="005F10B6">
                                <w:rPr>
                                  <w:rStyle w:val="Hyperlink"/>
                                  <w:sz w:val="22"/>
                                </w:rPr>
                                <w:t>Working Together: M</w:t>
                              </w:r>
                              <w:r w:rsidR="00D30ED3">
                                <w:rPr>
                                  <w:rStyle w:val="Hyperlink"/>
                                  <w:sz w:val="22"/>
                                </w:rPr>
                                <w:t xml:space="preserve">ental </w:t>
                              </w:r>
                              <w:r w:rsidR="00D30ED3" w:rsidRPr="005F10B6">
                                <w:rPr>
                                  <w:rStyle w:val="Hyperlink"/>
                                  <w:sz w:val="22"/>
                                </w:rPr>
                                <w:t>H</w:t>
                              </w:r>
                              <w:r w:rsidR="00D30ED3">
                                <w:rPr>
                                  <w:rStyle w:val="Hyperlink"/>
                                  <w:sz w:val="22"/>
                                </w:rPr>
                                <w:t>ealth</w:t>
                              </w:r>
                              <w:r w:rsidR="00D30ED3" w:rsidRPr="005F10B6">
                                <w:rPr>
                                  <w:rStyle w:val="Hyperlink"/>
                                  <w:sz w:val="22"/>
                                </w:rPr>
                                <w:t xml:space="preserve">, Alcohol </w:t>
                              </w:r>
                              <w:r w:rsidR="00D30ED3">
                                <w:rPr>
                                  <w:rStyle w:val="Hyperlink"/>
                                  <w:sz w:val="22"/>
                                </w:rPr>
                                <w:t>and</w:t>
                              </w:r>
                              <w:r w:rsidR="00D30ED3" w:rsidRPr="005F10B6">
                                <w:rPr>
                                  <w:rStyle w:val="Hyperlink"/>
                                  <w:sz w:val="22"/>
                                </w:rPr>
                                <w:t xml:space="preserve"> Other Drug Eng</w:t>
                              </w:r>
                              <w:r w:rsidR="00D30ED3">
                                <w:rPr>
                                  <w:rStyle w:val="Hyperlink"/>
                                  <w:sz w:val="22"/>
                                </w:rPr>
                                <w:t>agement</w:t>
                              </w:r>
                              <w:r w:rsidR="00D30ED3" w:rsidRPr="005F10B6">
                                <w:rPr>
                                  <w:rStyle w:val="Hyperlink"/>
                                  <w:sz w:val="22"/>
                                </w:rPr>
                                <w:t xml:space="preserve"> Framework 2018 – 25 </w:t>
                              </w:r>
                              <w:r w:rsidR="00D30ED3">
                                <w:rPr>
                                  <w:rStyle w:val="Hyperlink"/>
                                  <w:sz w:val="22"/>
                                </w:rPr>
                                <w:t>and</w:t>
                              </w:r>
                              <w:r w:rsidR="00D30ED3" w:rsidRPr="005F10B6">
                                <w:rPr>
                                  <w:rStyle w:val="Hyperlink"/>
                                  <w:sz w:val="22"/>
                                </w:rPr>
                                <w:t xml:space="preserve"> Toolkit</w:t>
                              </w:r>
                            </w:hyperlink>
                          </w:p>
                          <w:p w14:paraId="760BFB70" w14:textId="77777777" w:rsidR="00D30ED3" w:rsidRDefault="009B4088" w:rsidP="00E15D3C">
                            <w:pPr>
                              <w:ind w:right="263"/>
                              <w:jc w:val="left"/>
                              <w:rPr>
                                <w:rStyle w:val="Hyperlink"/>
                                <w:sz w:val="22"/>
                              </w:rPr>
                            </w:pPr>
                            <w:hyperlink r:id="rId81" w:history="1">
                              <w:r w:rsidR="00D30ED3" w:rsidRPr="00483E1F">
                                <w:rPr>
                                  <w:rStyle w:val="Hyperlink"/>
                                  <w:sz w:val="22"/>
                                </w:rPr>
                                <w:t>National Alcohol Strategy 2019–28</w:t>
                              </w:r>
                            </w:hyperlink>
                          </w:p>
                          <w:p w14:paraId="44B9E322" w14:textId="77777777" w:rsidR="00D30ED3" w:rsidRPr="00483E1F" w:rsidRDefault="009B4088" w:rsidP="00E15D3C">
                            <w:pPr>
                              <w:ind w:right="263"/>
                              <w:jc w:val="left"/>
                              <w:rPr>
                                <w:sz w:val="22"/>
                              </w:rPr>
                            </w:pPr>
                            <w:hyperlink r:id="rId82" w:history="1">
                              <w:r w:rsidR="00D30ED3" w:rsidRPr="0059571C">
                                <w:rPr>
                                  <w:rStyle w:val="Hyperlink"/>
                                  <w:sz w:val="22"/>
                                </w:rPr>
                                <w:t xml:space="preserve">WA Alcohol </w:t>
                              </w:r>
                              <w:r w:rsidR="00D30ED3">
                                <w:rPr>
                                  <w:rStyle w:val="Hyperlink"/>
                                  <w:sz w:val="22"/>
                                </w:rPr>
                                <w:t>and</w:t>
                              </w:r>
                              <w:r w:rsidR="00D30ED3" w:rsidRPr="0059571C">
                                <w:rPr>
                                  <w:rStyle w:val="Hyperlink"/>
                                  <w:sz w:val="22"/>
                                </w:rPr>
                                <w:t xml:space="preserve"> Drug Interagency Strategy 2018-2022</w:t>
                              </w:r>
                            </w:hyperlink>
                          </w:p>
                          <w:p w14:paraId="2A4B7B7A" w14:textId="77777777" w:rsidR="00D30ED3" w:rsidRPr="005060E6" w:rsidRDefault="00D30ED3" w:rsidP="00945B85">
                            <w:pPr>
                              <w:ind w:right="263"/>
                              <w:rPr>
                                <w:b/>
                                <w:sz w:val="22"/>
                              </w:rPr>
                            </w:pPr>
                            <w:r w:rsidRPr="005060E6">
                              <w:rPr>
                                <w:b/>
                                <w:sz w:val="22"/>
                              </w:rPr>
                              <w:t>Resources</w:t>
                            </w:r>
                          </w:p>
                          <w:p w14:paraId="2CCCAEEB" w14:textId="77777777" w:rsidR="00D30ED3" w:rsidRPr="005060E6" w:rsidRDefault="009B4088" w:rsidP="00E15D3C">
                            <w:pPr>
                              <w:ind w:right="263"/>
                              <w:jc w:val="left"/>
                              <w:rPr>
                                <w:sz w:val="22"/>
                              </w:rPr>
                            </w:pPr>
                            <w:hyperlink r:id="rId83" w:history="1">
                              <w:r w:rsidR="00D30ED3" w:rsidRPr="005060E6">
                                <w:rPr>
                                  <w:rStyle w:val="Hyperlink"/>
                                  <w:sz w:val="22"/>
                                </w:rPr>
                                <w:t>Alcohol Think Again</w:t>
                              </w:r>
                            </w:hyperlink>
                          </w:p>
                          <w:p w14:paraId="435F3EAB" w14:textId="77777777" w:rsidR="00D30ED3" w:rsidRDefault="009B4088" w:rsidP="00E15D3C">
                            <w:pPr>
                              <w:ind w:right="263"/>
                              <w:jc w:val="left"/>
                              <w:rPr>
                                <w:rStyle w:val="Hyperlink"/>
                                <w:sz w:val="22"/>
                              </w:rPr>
                            </w:pPr>
                            <w:hyperlink r:id="rId84" w:history="1">
                              <w:r w:rsidR="00D30ED3" w:rsidRPr="005060E6">
                                <w:rPr>
                                  <w:rStyle w:val="Hyperlink"/>
                                  <w:sz w:val="22"/>
                                </w:rPr>
                                <w:t>Strong Spirit Strong Mind</w:t>
                              </w:r>
                            </w:hyperlink>
                          </w:p>
                          <w:p w14:paraId="37F40308" w14:textId="77777777" w:rsidR="00D30ED3" w:rsidRDefault="009B4088" w:rsidP="00E15D3C">
                            <w:pPr>
                              <w:ind w:right="263"/>
                              <w:jc w:val="left"/>
                              <w:rPr>
                                <w:rStyle w:val="Hyperlink"/>
                                <w:sz w:val="22"/>
                              </w:rPr>
                            </w:pPr>
                            <w:hyperlink r:id="rId85" w:history="1">
                              <w:r w:rsidR="00D30ED3" w:rsidRPr="000B5AAB">
                                <w:rPr>
                                  <w:rStyle w:val="Hyperlink"/>
                                  <w:sz w:val="22"/>
                                </w:rPr>
                                <w:t>SDERA Resources</w:t>
                              </w:r>
                            </w:hyperlink>
                          </w:p>
                          <w:p w14:paraId="27252CBD" w14:textId="77777777" w:rsidR="00D30ED3" w:rsidRPr="000B5AAB" w:rsidRDefault="009B4088" w:rsidP="00E15D3C">
                            <w:pPr>
                              <w:ind w:right="263"/>
                              <w:jc w:val="left"/>
                              <w:rPr>
                                <w:sz w:val="22"/>
                              </w:rPr>
                            </w:pPr>
                            <w:hyperlink r:id="rId86" w:history="1">
                              <w:r w:rsidR="00D30ED3" w:rsidRPr="00051C2A">
                                <w:rPr>
                                  <w:rStyle w:val="Hyperlink"/>
                                  <w:sz w:val="22"/>
                                </w:rPr>
                                <w:t>Managing Alcohol in Our Communities: A Guide for Local Government</w:t>
                              </w:r>
                            </w:hyperlink>
                          </w:p>
                          <w:p w14:paraId="5832188A" w14:textId="77777777" w:rsidR="00D30ED3" w:rsidRPr="000B5AAB" w:rsidRDefault="00D30ED3" w:rsidP="00E15D3C">
                            <w:pPr>
                              <w:ind w:right="263"/>
                              <w:jc w:val="left"/>
                              <w:rPr>
                                <w:b/>
                                <w:sz w:val="22"/>
                              </w:rPr>
                            </w:pPr>
                            <w:r>
                              <w:rPr>
                                <w:b/>
                                <w:sz w:val="22"/>
                              </w:rPr>
                              <w:t>Data</w:t>
                            </w:r>
                          </w:p>
                          <w:p w14:paraId="14E443B9" w14:textId="77777777" w:rsidR="00D30ED3" w:rsidRPr="000B5AAB" w:rsidRDefault="00D30ED3" w:rsidP="00E15D3C">
                            <w:pPr>
                              <w:ind w:right="263"/>
                              <w:jc w:val="left"/>
                              <w:rPr>
                                <w:rStyle w:val="Hyperlink"/>
                                <w:sz w:val="22"/>
                              </w:rPr>
                            </w:pPr>
                            <w:r w:rsidRPr="000B5AAB">
                              <w:rPr>
                                <w:rStyle w:val="Hyperlink"/>
                                <w:sz w:val="22"/>
                              </w:rPr>
                              <w:fldChar w:fldCharType="begin"/>
                            </w:r>
                            <w:r w:rsidRPr="000B5AAB">
                              <w:rPr>
                                <w:rStyle w:val="Hyperlink"/>
                                <w:sz w:val="22"/>
                              </w:rPr>
                              <w:instrText xml:space="preserve"> HYPERLINK "https://www.abs.gov.au/statistics/health/health-conditions-and-risks/apparent-consumption-alcohol-australia/2017-18" </w:instrText>
                            </w:r>
                            <w:r w:rsidRPr="000B5AAB">
                              <w:rPr>
                                <w:rStyle w:val="Hyperlink"/>
                                <w:sz w:val="22"/>
                              </w:rPr>
                              <w:fldChar w:fldCharType="separate"/>
                            </w:r>
                            <w:r w:rsidRPr="000B5AAB">
                              <w:rPr>
                                <w:rStyle w:val="Hyperlink"/>
                                <w:sz w:val="22"/>
                              </w:rPr>
                              <w:t xml:space="preserve">ABS – </w:t>
                            </w:r>
                            <w:r>
                              <w:rPr>
                                <w:rStyle w:val="Hyperlink"/>
                                <w:sz w:val="22"/>
                              </w:rPr>
                              <w:t xml:space="preserve">Alcohol </w:t>
                            </w:r>
                            <w:r w:rsidRPr="000B5AAB">
                              <w:rPr>
                                <w:rStyle w:val="Hyperlink"/>
                                <w:sz w:val="22"/>
                              </w:rPr>
                              <w:t>Consumption</w:t>
                            </w:r>
                          </w:p>
                          <w:p w14:paraId="1406BEAA" w14:textId="77777777" w:rsidR="00D30ED3" w:rsidRPr="000B5AAB" w:rsidRDefault="00D30ED3" w:rsidP="00E15D3C">
                            <w:pPr>
                              <w:ind w:right="263"/>
                              <w:rPr>
                                <w:rStyle w:val="Hyperlink"/>
                                <w:sz w:val="22"/>
                              </w:rPr>
                            </w:pPr>
                            <w:r w:rsidRPr="000B5AAB">
                              <w:rPr>
                                <w:rStyle w:val="Hyperlink"/>
                                <w:sz w:val="22"/>
                              </w:rPr>
                              <w:fldChar w:fldCharType="end"/>
                            </w:r>
                            <w:r w:rsidRPr="000B5AAB">
                              <w:rPr>
                                <w:rStyle w:val="Hyperlink"/>
                                <w:sz w:val="22"/>
                              </w:rPr>
                              <w:fldChar w:fldCharType="begin"/>
                            </w:r>
                            <w:r w:rsidRPr="000B5AAB">
                              <w:rPr>
                                <w:rStyle w:val="Hyperlink"/>
                                <w:sz w:val="22"/>
                              </w:rPr>
                              <w:instrText xml:space="preserve"> HYPERLINK "https://www.aihw.gov.au/reports/australias-health/alcohol-risk-and-harm" </w:instrText>
                            </w:r>
                            <w:r w:rsidRPr="000B5AAB">
                              <w:rPr>
                                <w:rStyle w:val="Hyperlink"/>
                                <w:sz w:val="22"/>
                              </w:rPr>
                              <w:fldChar w:fldCharType="separate"/>
                            </w:r>
                            <w:r w:rsidRPr="000B5AAB">
                              <w:rPr>
                                <w:rStyle w:val="Hyperlink"/>
                                <w:sz w:val="22"/>
                              </w:rPr>
                              <w:t xml:space="preserve">AIHW – Alcohol Risk </w:t>
                            </w:r>
                            <w:r>
                              <w:rPr>
                                <w:rStyle w:val="Hyperlink"/>
                                <w:sz w:val="22"/>
                              </w:rPr>
                              <w:t>and</w:t>
                            </w:r>
                            <w:r w:rsidRPr="000B5AAB">
                              <w:rPr>
                                <w:rStyle w:val="Hyperlink"/>
                                <w:sz w:val="22"/>
                              </w:rPr>
                              <w:t xml:space="preserve"> Harm</w:t>
                            </w:r>
                          </w:p>
                          <w:p w14:paraId="61CD4AE9" w14:textId="77777777" w:rsidR="00D30ED3" w:rsidRPr="000B5AAB" w:rsidRDefault="00D30ED3" w:rsidP="00E15D3C">
                            <w:pPr>
                              <w:ind w:right="263"/>
                              <w:jc w:val="left"/>
                              <w:rPr>
                                <w:rStyle w:val="Hyperlink"/>
                                <w:sz w:val="22"/>
                              </w:rPr>
                            </w:pPr>
                            <w:r w:rsidRPr="000B5AAB">
                              <w:rPr>
                                <w:rStyle w:val="Hyperlink"/>
                                <w:sz w:val="22"/>
                              </w:rPr>
                              <w:fldChar w:fldCharType="end"/>
                            </w:r>
                            <w:hyperlink r:id="rId87" w:history="1">
                              <w:r w:rsidRPr="000B5AAB">
                                <w:rPr>
                                  <w:rStyle w:val="Hyperlink"/>
                                  <w:sz w:val="22"/>
                                </w:rPr>
                                <w:t>National Drug Strategy Household Survey - WA</w:t>
                              </w:r>
                            </w:hyperlink>
                          </w:p>
                          <w:p w14:paraId="1BBFAD9B" w14:textId="77777777" w:rsidR="00D30ED3" w:rsidRDefault="009B4088" w:rsidP="00E15D3C">
                            <w:pPr>
                              <w:ind w:right="263"/>
                              <w:jc w:val="left"/>
                              <w:rPr>
                                <w:rStyle w:val="Hyperlink"/>
                                <w:sz w:val="22"/>
                              </w:rPr>
                            </w:pPr>
                            <w:hyperlink r:id="rId88" w:history="1">
                              <w:r w:rsidR="00D30ED3" w:rsidRPr="000B5AAB">
                                <w:rPr>
                                  <w:rStyle w:val="Hyperlink"/>
                                  <w:sz w:val="22"/>
                                </w:rPr>
                                <w:t>WA Health and Wellbeing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5D7C3" id="Rectangle 474" o:spid="_x0000_s1058" style="position:absolute;left:0;text-align:left;margin-left:-111.8pt;margin-top:-9.75pt;width:166.85pt;height:610.5pt;z-index:-25165823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" fillcolor="#d9d9d9" stroked="f">
                <v:textbox>
                  <w:txbxContent>
                    <w:p w14:paraId="50EAAE0C" w14:textId="77777777" w:rsidR="00D30ED3" w:rsidRPr="00945B85" w:rsidRDefault="00D30ED3" w:rsidP="00D761BB">
                      <w:pPr>
                        <w:rPr>
                          <w:b/>
                          <w:sz w:val="2"/>
                          <w:szCs w:val="10"/>
                        </w:rPr>
                      </w:pPr>
                    </w:p>
                    <w:p w14:paraId="5623DE4C" w14:textId="77777777" w:rsidR="00D30ED3" w:rsidRPr="000F029A" w:rsidRDefault="00D30ED3" w:rsidP="000F029A">
                      <w:pPr>
                        <w:pStyle w:val="TOCHeading"/>
                        <w:spacing w:after="60"/>
                        <w:rPr>
                          <w:sz w:val="22"/>
                          <w:szCs w:val="22"/>
                        </w:rPr>
                      </w:pPr>
                      <w:r w:rsidRPr="000F029A">
                        <w:rPr>
                          <w:sz w:val="22"/>
                          <w:szCs w:val="22"/>
                        </w:rPr>
                        <w:t>MORE INFORMATION</w:t>
                      </w:r>
                    </w:p>
                    <w:p w14:paraId="3913DE94" w14:textId="77777777" w:rsidR="00D30ED3" w:rsidRDefault="000C522C" w:rsidP="000F029A">
                      <w:pPr>
                        <w:spacing w:before="0"/>
                        <w:ind w:right="263"/>
                        <w:rPr>
                          <w:rStyle w:val="Hyperlink"/>
                          <w:sz w:val="22"/>
                        </w:rPr>
                      </w:pPr>
                      <w:hyperlink r:id="rId89" w:anchor=":~:text=The%20Cancer%20Council%20WA%20Alcohol%20Programs%20Team%20works,WA%20community%2C%20including%20as%20a%20cause%20of%20cancer." w:history="1">
                        <w:r w:rsidR="00D30ED3" w:rsidRPr="00B91CB4">
                          <w:rPr>
                            <w:rStyle w:val="Hyperlink"/>
                            <w:sz w:val="22"/>
                          </w:rPr>
                          <w:t>Action on Alcohol in WA</w:t>
                        </w:r>
                      </w:hyperlink>
                    </w:p>
                    <w:p w14:paraId="4A4EACDB" w14:textId="77777777" w:rsidR="00D30ED3" w:rsidRPr="005060E6" w:rsidRDefault="000C522C" w:rsidP="00945B85">
                      <w:pPr>
                        <w:ind w:right="263"/>
                        <w:rPr>
                          <w:rStyle w:val="Hyperlink"/>
                          <w:sz w:val="22"/>
                        </w:rPr>
                      </w:pPr>
                      <w:hyperlink r:id="rId90" w:history="1">
                        <w:r w:rsidR="00D30ED3" w:rsidRPr="00932E60">
                          <w:rPr>
                            <w:rStyle w:val="Hyperlink"/>
                            <w:sz w:val="22"/>
                          </w:rPr>
                          <w:t>FASD Hub</w:t>
                        </w:r>
                      </w:hyperlink>
                      <w:r w:rsidR="00D30ED3">
                        <w:rPr>
                          <w:rStyle w:val="Hyperlink"/>
                          <w:sz w:val="22"/>
                        </w:rPr>
                        <w:t xml:space="preserve"> </w:t>
                      </w:r>
                    </w:p>
                    <w:p w14:paraId="474A2646" w14:textId="77777777" w:rsidR="00D30ED3" w:rsidRPr="00483E1F" w:rsidRDefault="00D30ED3" w:rsidP="00945B85">
                      <w:pPr>
                        <w:ind w:right="263"/>
                        <w:rPr>
                          <w:b/>
                          <w:sz w:val="22"/>
                        </w:rPr>
                      </w:pPr>
                      <w:r w:rsidRPr="00483E1F">
                        <w:rPr>
                          <w:b/>
                          <w:sz w:val="22"/>
                        </w:rPr>
                        <w:t>Strategies</w:t>
                      </w:r>
                    </w:p>
                    <w:p w14:paraId="02AB27AC" w14:textId="77777777" w:rsidR="00D30ED3" w:rsidRPr="00483E1F" w:rsidRDefault="000C522C" w:rsidP="00945B85">
                      <w:pPr>
                        <w:ind w:right="263"/>
                        <w:rPr>
                          <w:rStyle w:val="Hyperlink"/>
                          <w:sz w:val="22"/>
                        </w:rPr>
                      </w:pPr>
                      <w:hyperlink r:id="rId91" w:history="1">
                        <w:r w:rsidR="00D30ED3" w:rsidRPr="00483E1F">
                          <w:rPr>
                            <w:rStyle w:val="Hyperlink"/>
                            <w:sz w:val="22"/>
                          </w:rPr>
                          <w:t>2020 Australian Guidelines to Reduce Health Risks from Drinking Alcohol - Summary</w:t>
                        </w:r>
                      </w:hyperlink>
                    </w:p>
                    <w:p w14:paraId="7B1D9599" w14:textId="77777777" w:rsidR="00D30ED3" w:rsidRPr="00FB692C" w:rsidRDefault="000C522C" w:rsidP="008C71B1">
                      <w:pPr>
                        <w:ind w:right="263"/>
                        <w:jc w:val="left"/>
                        <w:rPr>
                          <w:rStyle w:val="Hyperlink"/>
                          <w:sz w:val="22"/>
                        </w:rPr>
                      </w:pPr>
                      <w:hyperlink r:id="rId92" w:history="1">
                        <w:r w:rsidR="00D30ED3" w:rsidRPr="00FB692C">
                          <w:rPr>
                            <w:rStyle w:val="Hyperlink"/>
                            <w:sz w:val="22"/>
                          </w:rPr>
                          <w:t>WA M</w:t>
                        </w:r>
                        <w:r w:rsidR="00D30ED3">
                          <w:rPr>
                            <w:rStyle w:val="Hyperlink"/>
                            <w:sz w:val="22"/>
                          </w:rPr>
                          <w:t xml:space="preserve">ental </w:t>
                        </w:r>
                        <w:r w:rsidR="00D30ED3" w:rsidRPr="00FB692C">
                          <w:rPr>
                            <w:rStyle w:val="Hyperlink"/>
                            <w:sz w:val="22"/>
                          </w:rPr>
                          <w:t>H</w:t>
                        </w:r>
                        <w:r w:rsidR="00D30ED3">
                          <w:rPr>
                            <w:rStyle w:val="Hyperlink"/>
                            <w:sz w:val="22"/>
                          </w:rPr>
                          <w:t>ealth</w:t>
                        </w:r>
                        <w:r w:rsidR="00D30ED3" w:rsidRPr="00FB692C">
                          <w:rPr>
                            <w:rStyle w:val="Hyperlink"/>
                            <w:sz w:val="22"/>
                          </w:rPr>
                          <w:t xml:space="preserve"> Promotion, Mental Illness, Alcohol </w:t>
                        </w:r>
                        <w:r w:rsidR="00D30ED3">
                          <w:rPr>
                            <w:rStyle w:val="Hyperlink"/>
                            <w:sz w:val="22"/>
                          </w:rPr>
                          <w:t>and</w:t>
                        </w:r>
                        <w:r w:rsidR="00D30ED3" w:rsidRPr="00FB692C">
                          <w:rPr>
                            <w:rStyle w:val="Hyperlink"/>
                            <w:sz w:val="22"/>
                          </w:rPr>
                          <w:t xml:space="preserve"> Other Drug Prevention Plan 2018-25</w:t>
                        </w:r>
                      </w:hyperlink>
                    </w:p>
                    <w:p w14:paraId="3900FD8E" w14:textId="77777777" w:rsidR="00D30ED3" w:rsidRPr="00AF3895" w:rsidRDefault="000C522C" w:rsidP="008C71B1">
                      <w:pPr>
                        <w:ind w:right="263"/>
                        <w:rPr>
                          <w:sz w:val="22"/>
                          <w:highlight w:val="yellow"/>
                        </w:rPr>
                      </w:pPr>
                      <w:hyperlink r:id="rId93" w:history="1">
                        <w:r w:rsidR="00D30ED3" w:rsidRPr="005F10B6">
                          <w:rPr>
                            <w:rStyle w:val="Hyperlink"/>
                            <w:sz w:val="22"/>
                          </w:rPr>
                          <w:t>Working Together: M</w:t>
                        </w:r>
                        <w:r w:rsidR="00D30ED3">
                          <w:rPr>
                            <w:rStyle w:val="Hyperlink"/>
                            <w:sz w:val="22"/>
                          </w:rPr>
                          <w:t xml:space="preserve">ental </w:t>
                        </w:r>
                        <w:r w:rsidR="00D30ED3" w:rsidRPr="005F10B6">
                          <w:rPr>
                            <w:rStyle w:val="Hyperlink"/>
                            <w:sz w:val="22"/>
                          </w:rPr>
                          <w:t>H</w:t>
                        </w:r>
                        <w:r w:rsidR="00D30ED3">
                          <w:rPr>
                            <w:rStyle w:val="Hyperlink"/>
                            <w:sz w:val="22"/>
                          </w:rPr>
                          <w:t>ealth</w:t>
                        </w:r>
                        <w:r w:rsidR="00D30ED3" w:rsidRPr="005F10B6">
                          <w:rPr>
                            <w:rStyle w:val="Hyperlink"/>
                            <w:sz w:val="22"/>
                          </w:rPr>
                          <w:t xml:space="preserve">, Alcohol </w:t>
                        </w:r>
                        <w:r w:rsidR="00D30ED3">
                          <w:rPr>
                            <w:rStyle w:val="Hyperlink"/>
                            <w:sz w:val="22"/>
                          </w:rPr>
                          <w:t>and</w:t>
                        </w:r>
                        <w:r w:rsidR="00D30ED3" w:rsidRPr="005F10B6">
                          <w:rPr>
                            <w:rStyle w:val="Hyperlink"/>
                            <w:sz w:val="22"/>
                          </w:rPr>
                          <w:t xml:space="preserve"> Other Drug Eng</w:t>
                        </w:r>
                        <w:r w:rsidR="00D30ED3">
                          <w:rPr>
                            <w:rStyle w:val="Hyperlink"/>
                            <w:sz w:val="22"/>
                          </w:rPr>
                          <w:t>agement</w:t>
                        </w:r>
                        <w:r w:rsidR="00D30ED3" w:rsidRPr="005F10B6">
                          <w:rPr>
                            <w:rStyle w:val="Hyperlink"/>
                            <w:sz w:val="22"/>
                          </w:rPr>
                          <w:t xml:space="preserve"> Framework 2018 – 25 </w:t>
                        </w:r>
                        <w:r w:rsidR="00D30ED3">
                          <w:rPr>
                            <w:rStyle w:val="Hyperlink"/>
                            <w:sz w:val="22"/>
                          </w:rPr>
                          <w:t>and</w:t>
                        </w:r>
                        <w:r w:rsidR="00D30ED3" w:rsidRPr="005F10B6">
                          <w:rPr>
                            <w:rStyle w:val="Hyperlink"/>
                            <w:sz w:val="22"/>
                          </w:rPr>
                          <w:t xml:space="preserve"> Toolkit</w:t>
                        </w:r>
                      </w:hyperlink>
                    </w:p>
                    <w:p w14:paraId="760BFB70" w14:textId="77777777" w:rsidR="00D30ED3" w:rsidRDefault="000C522C" w:rsidP="00E15D3C">
                      <w:pPr>
                        <w:ind w:right="263"/>
                        <w:jc w:val="left"/>
                        <w:rPr>
                          <w:rStyle w:val="Hyperlink"/>
                          <w:sz w:val="22"/>
                        </w:rPr>
                      </w:pPr>
                      <w:hyperlink r:id="rId94" w:history="1">
                        <w:r w:rsidR="00D30ED3" w:rsidRPr="00483E1F">
                          <w:rPr>
                            <w:rStyle w:val="Hyperlink"/>
                            <w:sz w:val="22"/>
                          </w:rPr>
                          <w:t>National Alcohol Strategy 2019–28</w:t>
                        </w:r>
                      </w:hyperlink>
                    </w:p>
                    <w:p w14:paraId="44B9E322" w14:textId="77777777" w:rsidR="00D30ED3" w:rsidRPr="00483E1F" w:rsidRDefault="000C522C" w:rsidP="00E15D3C">
                      <w:pPr>
                        <w:ind w:right="263"/>
                        <w:jc w:val="left"/>
                        <w:rPr>
                          <w:sz w:val="22"/>
                        </w:rPr>
                      </w:pPr>
                      <w:hyperlink r:id="rId95" w:history="1">
                        <w:r w:rsidR="00D30ED3" w:rsidRPr="0059571C">
                          <w:rPr>
                            <w:rStyle w:val="Hyperlink"/>
                            <w:sz w:val="22"/>
                          </w:rPr>
                          <w:t xml:space="preserve">WA Alcohol </w:t>
                        </w:r>
                        <w:r w:rsidR="00D30ED3">
                          <w:rPr>
                            <w:rStyle w:val="Hyperlink"/>
                            <w:sz w:val="22"/>
                          </w:rPr>
                          <w:t>and</w:t>
                        </w:r>
                        <w:r w:rsidR="00D30ED3" w:rsidRPr="0059571C">
                          <w:rPr>
                            <w:rStyle w:val="Hyperlink"/>
                            <w:sz w:val="22"/>
                          </w:rPr>
                          <w:t xml:space="preserve"> Drug Interagency Strategy 2018-2022</w:t>
                        </w:r>
                      </w:hyperlink>
                    </w:p>
                    <w:p w14:paraId="2A4B7B7A" w14:textId="77777777" w:rsidR="00D30ED3" w:rsidRPr="005060E6" w:rsidRDefault="00D30ED3" w:rsidP="00945B85">
                      <w:pPr>
                        <w:ind w:right="263"/>
                        <w:rPr>
                          <w:b/>
                          <w:sz w:val="22"/>
                        </w:rPr>
                      </w:pPr>
                      <w:r w:rsidRPr="005060E6">
                        <w:rPr>
                          <w:b/>
                          <w:sz w:val="22"/>
                        </w:rPr>
                        <w:t>Resources</w:t>
                      </w:r>
                    </w:p>
                    <w:p w14:paraId="2CCCAEEB" w14:textId="77777777" w:rsidR="00D30ED3" w:rsidRPr="005060E6" w:rsidRDefault="000C522C" w:rsidP="00E15D3C">
                      <w:pPr>
                        <w:ind w:right="263"/>
                        <w:jc w:val="left"/>
                        <w:rPr>
                          <w:sz w:val="22"/>
                        </w:rPr>
                      </w:pPr>
                      <w:hyperlink r:id="rId96" w:history="1">
                        <w:r w:rsidR="00D30ED3" w:rsidRPr="005060E6">
                          <w:rPr>
                            <w:rStyle w:val="Hyperlink"/>
                            <w:sz w:val="22"/>
                          </w:rPr>
                          <w:t>Alcohol Think Again</w:t>
                        </w:r>
                      </w:hyperlink>
                    </w:p>
                    <w:p w14:paraId="435F3EAB" w14:textId="77777777" w:rsidR="00D30ED3" w:rsidRDefault="000C522C" w:rsidP="00E15D3C">
                      <w:pPr>
                        <w:ind w:right="263"/>
                        <w:jc w:val="left"/>
                        <w:rPr>
                          <w:rStyle w:val="Hyperlink"/>
                          <w:sz w:val="22"/>
                        </w:rPr>
                      </w:pPr>
                      <w:hyperlink r:id="rId97" w:history="1">
                        <w:r w:rsidR="00D30ED3" w:rsidRPr="005060E6">
                          <w:rPr>
                            <w:rStyle w:val="Hyperlink"/>
                            <w:sz w:val="22"/>
                          </w:rPr>
                          <w:t>Strong Spirit Strong Mind</w:t>
                        </w:r>
                      </w:hyperlink>
                    </w:p>
                    <w:p w14:paraId="37F40308" w14:textId="77777777" w:rsidR="00D30ED3" w:rsidRDefault="000C522C" w:rsidP="00E15D3C">
                      <w:pPr>
                        <w:ind w:right="263"/>
                        <w:jc w:val="left"/>
                        <w:rPr>
                          <w:rStyle w:val="Hyperlink"/>
                          <w:sz w:val="22"/>
                        </w:rPr>
                      </w:pPr>
                      <w:hyperlink r:id="rId98" w:history="1">
                        <w:r w:rsidR="00D30ED3" w:rsidRPr="000B5AAB">
                          <w:rPr>
                            <w:rStyle w:val="Hyperlink"/>
                            <w:sz w:val="22"/>
                          </w:rPr>
                          <w:t>SDERA Resources</w:t>
                        </w:r>
                      </w:hyperlink>
                    </w:p>
                    <w:p w14:paraId="27252CBD" w14:textId="77777777" w:rsidR="00D30ED3" w:rsidRPr="000B5AAB" w:rsidRDefault="000C522C" w:rsidP="00E15D3C">
                      <w:pPr>
                        <w:ind w:right="263"/>
                        <w:jc w:val="left"/>
                        <w:rPr>
                          <w:sz w:val="22"/>
                        </w:rPr>
                      </w:pPr>
                      <w:hyperlink r:id="rId99" w:history="1">
                        <w:r w:rsidR="00D30ED3" w:rsidRPr="00051C2A">
                          <w:rPr>
                            <w:rStyle w:val="Hyperlink"/>
                            <w:sz w:val="22"/>
                          </w:rPr>
                          <w:t>Managing Alcohol in Our Communities: A Guide for Local Government</w:t>
                        </w:r>
                      </w:hyperlink>
                    </w:p>
                    <w:p w14:paraId="5832188A" w14:textId="77777777" w:rsidR="00D30ED3" w:rsidRPr="000B5AAB" w:rsidRDefault="00D30ED3" w:rsidP="00E15D3C">
                      <w:pPr>
                        <w:ind w:right="263"/>
                        <w:jc w:val="left"/>
                        <w:rPr>
                          <w:b/>
                          <w:sz w:val="22"/>
                        </w:rPr>
                      </w:pPr>
                      <w:r>
                        <w:rPr>
                          <w:b/>
                          <w:sz w:val="22"/>
                        </w:rPr>
                        <w:t>Data</w:t>
                      </w:r>
                    </w:p>
                    <w:p w14:paraId="14E443B9" w14:textId="77777777" w:rsidR="00D30ED3" w:rsidRPr="000B5AAB" w:rsidRDefault="00D30ED3" w:rsidP="00E15D3C">
                      <w:pPr>
                        <w:ind w:right="263"/>
                        <w:jc w:val="left"/>
                        <w:rPr>
                          <w:rStyle w:val="Hyperlink"/>
                          <w:sz w:val="22"/>
                        </w:rPr>
                      </w:pPr>
                      <w:r w:rsidRPr="000B5AAB">
                        <w:rPr>
                          <w:rStyle w:val="Hyperlink"/>
                          <w:sz w:val="22"/>
                        </w:rPr>
                        <w:fldChar w:fldCharType="begin"/>
                      </w:r>
                      <w:r w:rsidRPr="000B5AAB">
                        <w:rPr>
                          <w:rStyle w:val="Hyperlink"/>
                          <w:sz w:val="22"/>
                        </w:rPr>
                        <w:instrText xml:space="preserve"> HYPERLINK "https://www.abs.gov.au/statistics/health/health-conditions-and-risks/apparent-consumption-alcohol-australia/2017-18" </w:instrText>
                      </w:r>
                      <w:r w:rsidRPr="000B5AAB">
                        <w:rPr>
                          <w:rStyle w:val="Hyperlink"/>
                          <w:sz w:val="22"/>
                        </w:rPr>
                        <w:fldChar w:fldCharType="separate"/>
                      </w:r>
                      <w:r w:rsidRPr="000B5AAB">
                        <w:rPr>
                          <w:rStyle w:val="Hyperlink"/>
                          <w:sz w:val="22"/>
                        </w:rPr>
                        <w:t xml:space="preserve">ABS – </w:t>
                      </w:r>
                      <w:r>
                        <w:rPr>
                          <w:rStyle w:val="Hyperlink"/>
                          <w:sz w:val="22"/>
                        </w:rPr>
                        <w:t xml:space="preserve">Alcohol </w:t>
                      </w:r>
                      <w:r w:rsidRPr="000B5AAB">
                        <w:rPr>
                          <w:rStyle w:val="Hyperlink"/>
                          <w:sz w:val="22"/>
                        </w:rPr>
                        <w:t>Consumption</w:t>
                      </w:r>
                    </w:p>
                    <w:p w14:paraId="1406BEAA" w14:textId="77777777" w:rsidR="00D30ED3" w:rsidRPr="000B5AAB" w:rsidRDefault="00D30ED3" w:rsidP="00E15D3C">
                      <w:pPr>
                        <w:ind w:right="263"/>
                        <w:rPr>
                          <w:rStyle w:val="Hyperlink"/>
                          <w:sz w:val="22"/>
                        </w:rPr>
                      </w:pPr>
                      <w:r w:rsidRPr="000B5AAB">
                        <w:rPr>
                          <w:rStyle w:val="Hyperlink"/>
                          <w:sz w:val="22"/>
                        </w:rPr>
                        <w:fldChar w:fldCharType="end"/>
                      </w:r>
                      <w:r w:rsidRPr="000B5AAB">
                        <w:rPr>
                          <w:rStyle w:val="Hyperlink"/>
                          <w:sz w:val="22"/>
                        </w:rPr>
                        <w:fldChar w:fldCharType="begin"/>
                      </w:r>
                      <w:r w:rsidRPr="000B5AAB">
                        <w:rPr>
                          <w:rStyle w:val="Hyperlink"/>
                          <w:sz w:val="22"/>
                        </w:rPr>
                        <w:instrText xml:space="preserve"> HYPERLINK "https://www.aihw.gov.au/reports/australias-health/alcohol-risk-and-harm" </w:instrText>
                      </w:r>
                      <w:r w:rsidRPr="000B5AAB">
                        <w:rPr>
                          <w:rStyle w:val="Hyperlink"/>
                          <w:sz w:val="22"/>
                        </w:rPr>
                        <w:fldChar w:fldCharType="separate"/>
                      </w:r>
                      <w:r w:rsidRPr="000B5AAB">
                        <w:rPr>
                          <w:rStyle w:val="Hyperlink"/>
                          <w:sz w:val="22"/>
                        </w:rPr>
                        <w:t xml:space="preserve">AIHW – Alcohol Risk </w:t>
                      </w:r>
                      <w:r>
                        <w:rPr>
                          <w:rStyle w:val="Hyperlink"/>
                          <w:sz w:val="22"/>
                        </w:rPr>
                        <w:t>and</w:t>
                      </w:r>
                      <w:r w:rsidRPr="000B5AAB">
                        <w:rPr>
                          <w:rStyle w:val="Hyperlink"/>
                          <w:sz w:val="22"/>
                        </w:rPr>
                        <w:t xml:space="preserve"> Harm</w:t>
                      </w:r>
                    </w:p>
                    <w:p w14:paraId="61CD4AE9" w14:textId="77777777" w:rsidR="00D30ED3" w:rsidRPr="000B5AAB" w:rsidRDefault="00D30ED3" w:rsidP="00E15D3C">
                      <w:pPr>
                        <w:ind w:right="263"/>
                        <w:jc w:val="left"/>
                        <w:rPr>
                          <w:rStyle w:val="Hyperlink"/>
                          <w:sz w:val="22"/>
                        </w:rPr>
                      </w:pPr>
                      <w:r w:rsidRPr="000B5AAB">
                        <w:rPr>
                          <w:rStyle w:val="Hyperlink"/>
                          <w:sz w:val="22"/>
                        </w:rPr>
                        <w:fldChar w:fldCharType="end"/>
                      </w:r>
                      <w:hyperlink r:id="rId100" w:history="1">
                        <w:r w:rsidRPr="000B5AAB">
                          <w:rPr>
                            <w:rStyle w:val="Hyperlink"/>
                            <w:sz w:val="22"/>
                          </w:rPr>
                          <w:t>National Drug Strategy Household Survey - WA</w:t>
                        </w:r>
                      </w:hyperlink>
                    </w:p>
                    <w:p w14:paraId="1BBFAD9B" w14:textId="77777777" w:rsidR="00D30ED3" w:rsidRDefault="000C522C" w:rsidP="00E15D3C">
                      <w:pPr>
                        <w:ind w:right="263"/>
                        <w:jc w:val="left"/>
                        <w:rPr>
                          <w:rStyle w:val="Hyperlink"/>
                          <w:sz w:val="22"/>
                        </w:rPr>
                      </w:pPr>
                      <w:hyperlink r:id="rId101" w:history="1">
                        <w:r w:rsidR="00D30ED3" w:rsidRPr="000B5AAB">
                          <w:rPr>
                            <w:rStyle w:val="Hyperlink"/>
                            <w:sz w:val="22"/>
                          </w:rPr>
                          <w:t>WA Health and Wellbeing</w:t>
                        </w:r>
                      </w:hyperlink>
                    </w:p>
                  </w:txbxContent>
                </v:textbox>
                <w10:wrap type="tight" anchorx="margin" anchory="page"/>
              </v:rect>
            </w:pict>
          </mc:Fallback>
        </mc:AlternateContent>
      </w:r>
      <w:r w:rsidR="005C2529">
        <w:t>4</w:t>
      </w:r>
      <w:r w:rsidR="00F132FD" w:rsidRPr="0095480C">
        <w:t xml:space="preserve">.3 </w:t>
      </w:r>
      <w:r w:rsidR="00F132FD" w:rsidRPr="00AD77BE">
        <w:t>Reducing</w:t>
      </w:r>
      <w:r w:rsidR="00F132FD" w:rsidRPr="0095480C">
        <w:t xml:space="preserve"> </w:t>
      </w:r>
      <w:r w:rsidR="00F132FD" w:rsidRPr="00AD77BE">
        <w:t>harmful</w:t>
      </w:r>
      <w:r w:rsidR="00F132FD" w:rsidRPr="0095480C">
        <w:t xml:space="preserve"> alcohol use</w:t>
      </w:r>
      <w:bookmarkEnd w:id="46"/>
    </w:p>
    <w:tbl>
      <w:tblPr>
        <w:tblStyle w:val="TableGrid"/>
        <w:tblW w:w="12333" w:type="dxa"/>
        <w:tblLook w:val="04A0" w:firstRow="1" w:lastRow="0" w:firstColumn="1" w:lastColumn="0" w:noHBand="0" w:noVBand="1"/>
      </w:tblPr>
      <w:tblGrid>
        <w:gridCol w:w="12333"/>
      </w:tblGrid>
      <w:tr w:rsidR="0048196C" w14:paraId="564265F9" w14:textId="77777777" w:rsidTr="0048196C">
        <w:trPr>
          <w:trHeight w:val="1846"/>
        </w:trPr>
        <w:tc>
          <w:tcPr>
            <w:tcW w:w="12333" w:type="dxa"/>
            <w:tcBorders>
              <w:top w:val="nil"/>
              <w:left w:val="nil"/>
              <w:bottom w:val="nil"/>
              <w:right w:val="nil"/>
            </w:tcBorders>
            <w:shd w:val="clear" w:color="auto" w:fill="BADFFA" w:themeFill="accent4" w:themeFillTint="33"/>
            <w:vAlign w:val="center"/>
          </w:tcPr>
          <w:p w14:paraId="5F0712E6" w14:textId="77777777" w:rsidR="00702178" w:rsidRPr="007069F3" w:rsidRDefault="00E513C1" w:rsidP="00702178">
            <w:r w:rsidRPr="11871F3F">
              <w:t>Alcohol consumption in WA is high by national and world standards.</w:t>
            </w:r>
            <w:r w:rsidR="0093075F">
              <w:fldChar w:fldCharType="begin"/>
            </w:r>
            <w:r w:rsidR="00066A27">
              <w:instrText xml:space="preserve"> ADDIN EN.CITE &lt;EndNote&gt;&lt;Cite&gt;&lt;Author&gt;Mental Health Commission&lt;/Author&gt;&lt;Year&gt;2018&lt;/Year&gt;&lt;RecNum&gt;1463&lt;/RecNum&gt;&lt;DisplayText&gt;&lt;style face="superscript"&gt;54, 57&lt;/style&gt;&lt;/DisplayText&gt;&lt;record&gt;&lt;rec-number&gt;1463&lt;/rec-number&gt;&lt;foreign-keys&gt;&lt;key app="EN" db-id="zxa00wf2opvf9oeeset50xz7ezpfwre2v20z" timestamp="1626852898"&gt;1463&lt;/key&gt;&lt;/foreign-keys&gt;&lt;ref-type name="Web Page"&gt;12&lt;/ref-type&gt;&lt;contributors&gt;&lt;authors&gt;&lt;author&gt;Mental Health Commission,&lt;/author&gt;&lt;/authors&gt;&lt;/contributors&gt;&lt;titles&gt;&lt;title&gt;Western Australian Mental Health Promotion, Mental Illness, Alcohol and Other Drug Prevention Plan 2018-2025.&lt;/title&gt;&lt;/titles&gt;&lt;volume&gt;Nov 2021&lt;/volume&gt;&lt;dates&gt;&lt;year&gt;2018&lt;/year&gt;&lt;/dates&gt;&lt;pub-location&gt;Perth, Western Australia&lt;/pub-location&gt;&lt;publisher&gt;Mental Health Commission&lt;/publisher&gt;&lt;urls&gt;&lt;related-urls&gt;&lt;url&gt;https://www.mhc.wa.gov.au/about-us/strategic-direction/the-western-australian-mental-health-promotion-mental-illness-alcohol-and-other-drug-prevention-plan-2018-2025/]&lt;/url&gt;&lt;/related-urls&gt;&lt;/urls&gt;&lt;/record&gt;&lt;/Cite&gt;&lt;Cite&gt;&lt;Author&gt;World Health Organization&lt;/Author&gt;&lt;Year&gt;2018&lt;/Year&gt;&lt;RecNum&gt;1478&lt;/RecNum&gt;&lt;record&gt;&lt;rec-number&gt;1478&lt;/rec-number&gt;&lt;foreign-keys&gt;&lt;key app="EN" db-id="zxa00wf2opvf9oeeset50xz7ezpfwre2v20z" timestamp="1626856825"&gt;1478&lt;/key&gt;&lt;/foreign-keys&gt;&lt;ref-type name="Web Page"&gt;12&lt;/ref-type&gt;&lt;contributors&gt;&lt;authors&gt;&lt;author&gt;World Health Organization,&lt;/author&gt;&lt;/authors&gt;&lt;/contributors&gt;&lt;titles&gt;&lt;title&gt;Global status report on alcohol and health 2018.&lt;/title&gt;&lt;/titles&gt;&lt;volume&gt;Nov 2021&lt;/volume&gt;&lt;dates&gt;&lt;year&gt;2018&lt;/year&gt;&lt;/dates&gt;&lt;pub-location&gt;Geneva, Switzerland&lt;/pub-location&gt;&lt;publisher&gt;WHO&lt;/publisher&gt;&lt;urls&gt;&lt;related-urls&gt;&lt;url&gt;https://apps.who.int/iris/handle/10665/274603]&lt;/url&gt;&lt;/related-urls&gt;&lt;/urls&gt;&lt;/record&gt;&lt;/Cite&gt;&lt;/EndNote&gt;</w:instrText>
            </w:r>
            <w:r w:rsidR="0093075F">
              <w:fldChar w:fldCharType="separate"/>
            </w:r>
            <w:r w:rsidR="00525E47" w:rsidRPr="00525E47">
              <w:rPr>
                <w:noProof/>
                <w:vertAlign w:val="superscript"/>
              </w:rPr>
              <w:t>54, 57</w:t>
            </w:r>
            <w:r w:rsidR="0093075F">
              <w:fldChar w:fldCharType="end"/>
            </w:r>
            <w:r w:rsidRPr="11871F3F">
              <w:rPr>
                <w:rFonts w:ascii="Arial Narrow" w:hAnsi="Arial Narrow"/>
              </w:rPr>
              <w:t xml:space="preserve"> </w:t>
            </w:r>
            <w:r w:rsidRPr="11871F3F">
              <w:t>While alcohol</w:t>
            </w:r>
            <w:r>
              <w:t>-</w:t>
            </w:r>
            <w:r w:rsidRPr="11871F3F">
              <w:t xml:space="preserve">related harm is a whole of community issue, some groups experience greater </w:t>
            </w:r>
            <w:r>
              <w:t xml:space="preserve">risk of </w:t>
            </w:r>
            <w:r w:rsidRPr="11871F3F">
              <w:t xml:space="preserve"> harm due to economic, cultural, social, geographical and educational factors.</w:t>
            </w:r>
            <w:r w:rsidR="0093075F">
              <w:fldChar w:fldCharType="begin"/>
            </w:r>
            <w:r w:rsidR="00ED6BB3">
              <w:instrText xml:space="preserve"> ADDIN EN.CITE &lt;EndNote&gt;&lt;Cite&gt;&lt;Author&gt;Mental Health Commission&lt;/Author&gt;&lt;Year&gt;2018&lt;/Year&gt;&lt;RecNum&gt;1463&lt;/RecNum&gt;&lt;DisplayText&gt;&lt;style face="superscript"&gt;57&lt;/style&gt;&lt;/DisplayText&gt;&lt;record&gt;&lt;rec-number&gt;1463&lt;/rec-number&gt;&lt;foreign-keys&gt;&lt;key app="EN" db-id="zxa00wf2opvf9oeeset50xz7ezpfwre2v20z" timestamp="1626852898"&gt;1463&lt;/key&gt;&lt;/foreign-keys&gt;&lt;ref-type name="Web Page"&gt;12&lt;/ref-type&gt;&lt;contributors&gt;&lt;authors&gt;&lt;author&gt;Mental Health Commission,&lt;/author&gt;&lt;/authors&gt;&lt;/contributors&gt;&lt;titles&gt;&lt;title&gt;Western Australian Mental Health Promotion, Mental Illness, Alcohol and Other Drug Prevention Plan 2018-2025.&lt;/title&gt;&lt;/titles&gt;&lt;volume&gt;Nov 2021&lt;/volume&gt;&lt;dates&gt;&lt;year&gt;2018&lt;/year&gt;&lt;/dates&gt;&lt;pub-location&gt;Perth, Western Australia&lt;/pub-location&gt;&lt;publisher&gt;Mental Health Commission&lt;/publisher&gt;&lt;urls&gt;&lt;related-urls&gt;&lt;url&gt;https://www.mhc.wa.gov.au/about-us/strategic-direction/the-western-australian-mental-health-promotion-mental-illness-alcohol-and-other-drug-prevention-plan-2018-2025/]&lt;/url&gt;&lt;/related-urls&gt;&lt;/urls&gt;&lt;/record&gt;&lt;/Cite&gt;&lt;/EndNote&gt;</w:instrText>
            </w:r>
            <w:r w:rsidR="0093075F">
              <w:fldChar w:fldCharType="separate"/>
            </w:r>
            <w:r w:rsidR="00525E47" w:rsidRPr="00525E47">
              <w:rPr>
                <w:noProof/>
                <w:vertAlign w:val="superscript"/>
              </w:rPr>
              <w:t>57</w:t>
            </w:r>
            <w:r w:rsidR="0093075F">
              <w:fldChar w:fldCharType="end"/>
            </w:r>
            <w:r w:rsidRPr="11871F3F">
              <w:t xml:space="preserve"> </w:t>
            </w:r>
            <w:r w:rsidR="00702178" w:rsidRPr="11871F3F">
              <w:t>Harmful alcohol use</w:t>
            </w:r>
            <w:r w:rsidR="00702178">
              <w:t xml:space="preserve"> </w:t>
            </w:r>
            <w:r w:rsidR="00702178" w:rsidRPr="11871F3F">
              <w:t>is associated with significant economic, health and social costs such as unemployment, homelessness, poverty, frequency and severity of family domestic violence, and family breakdown. These matters need to be addressed by all levels of government, and the community.</w:t>
            </w:r>
            <w:r w:rsidR="0093075F">
              <w:fldChar w:fldCharType="begin"/>
            </w:r>
            <w:r w:rsidR="00ED6BB3">
              <w:instrText xml:space="preserve"> ADDIN EN.CITE &lt;EndNote&gt;&lt;Cite&gt;&lt;Author&gt;Mental Health Commission&lt;/Author&gt;&lt;Year&gt;2018&lt;/Year&gt;&lt;RecNum&gt;1463&lt;/RecNum&gt;&lt;DisplayText&gt;&lt;style face="superscript"&gt;22, 57&lt;/style&gt;&lt;/DisplayText&gt;&lt;record&gt;&lt;rec-number&gt;1463&lt;/rec-number&gt;&lt;foreign-keys&gt;&lt;key app="EN" db-id="zxa00wf2opvf9oeeset50xz7ezpfwre2v20z" timestamp="1626852898"&gt;1463&lt;/key&gt;&lt;/foreign-keys&gt;&lt;ref-type name="Web Page"&gt;12&lt;/ref-type&gt;&lt;contributors&gt;&lt;authors&gt;&lt;author&gt;Mental Health Commission,&lt;/author&gt;&lt;/authors&gt;&lt;/contributors&gt;&lt;titles&gt;&lt;title&gt;Western Australian Mental Health Promotion, Mental Illness, Alcohol and Other Drug Prevention Plan 2018-2025.&lt;/title&gt;&lt;/titles&gt;&lt;volume&gt;Nov 2021&lt;/volume&gt;&lt;dates&gt;&lt;year&gt;2018&lt;/year&gt;&lt;/dates&gt;&lt;pub-location&gt;Perth, Western Australia&lt;/pub-location&gt;&lt;publisher&gt;Mental Health Commission&lt;/publisher&gt;&lt;urls&gt;&lt;related-urls&gt;&lt;url&gt;https://www.mhc.wa.gov.au/about-us/strategic-direction/the-western-australian-mental-health-promotion-mental-illness-alcohol-and-other-drug-prevention-plan-2018-2025/]&lt;/url&gt;&lt;/related-urls&gt;&lt;/urls&gt;&lt;/record&gt;&lt;/Cite&gt;&lt;Cite&gt;&lt;Author&gt;Sustainable Health Review&lt;/Author&gt;&lt;Year&gt;2019&lt;/Year&gt;&lt;RecNum&gt;1252&lt;/RecNum&gt;&lt;record&gt;&lt;rec-number&gt;1252&lt;/rec-number&gt;&lt;foreign-keys&gt;&lt;key app="EN" db-id="zxa00wf2opvf9oeeset50xz7ezpfwre2v20z" timestamp="1622527759"&gt;1252&lt;/key&gt;&lt;/foreign-keys&gt;&lt;ref-type name="Web Page"&gt;12&lt;/ref-type&gt;&lt;contributors&gt;&lt;authors&gt;&lt;author&gt;Sustainable Health Review,&lt;/author&gt;&lt;/authors&gt;&lt;/contributors&gt;&lt;titles&gt;&lt;title&gt;Sustainable Health Review Final Report to the Western Australian Government.&lt;/title&gt;&lt;/titles&gt;&lt;dates&gt;&lt;year&gt;2019&lt;/year&gt;&lt;/dates&gt;&lt;pub-location&gt;Perth, Western Australia&lt;/pub-location&gt;&lt;publisher&gt;Western Australian Department of Health&lt;/publisher&gt;&lt;urls&gt;&lt;related-urls&gt;&lt;url&gt;https://ww2.health.wa.gov.au/Improving-WA-Health/Sustainable-health-review/Final-report]&lt;/url&gt;&lt;/related-urls&gt;&lt;/urls&gt;&lt;/record&gt;&lt;/Cite&gt;&lt;/EndNote&gt;</w:instrText>
            </w:r>
            <w:r w:rsidR="0093075F">
              <w:fldChar w:fldCharType="separate"/>
            </w:r>
            <w:r w:rsidR="00525E47" w:rsidRPr="00525E47">
              <w:rPr>
                <w:noProof/>
                <w:vertAlign w:val="superscript"/>
              </w:rPr>
              <w:t>22, 57</w:t>
            </w:r>
            <w:r w:rsidR="0093075F">
              <w:fldChar w:fldCharType="end"/>
            </w:r>
            <w:r w:rsidR="00702178" w:rsidRPr="11871F3F">
              <w:t xml:space="preserve"> </w:t>
            </w:r>
          </w:p>
          <w:p w14:paraId="2D6CE104" w14:textId="738FF4A6" w:rsidR="0048196C" w:rsidRDefault="0048196C" w:rsidP="0048196C">
            <w:r>
              <w:t xml:space="preserve">The WA Government takes a collaborative, cross-agency approach to reducing harmful alcohol use through the implementation of alcohol demand, supply and harm reduction initiatives. The Mental Health Commission is lead on commissioning, providing and partnering in the delivery of alcohol prevention and early intervention programs, community support services, treatment services, and related policy and system improvements. Other Government departments and agencies have different contributing responsibilities, such as the Department of Local Government, Sport and Cultural Industries through its administration of the </w:t>
            </w:r>
            <w:r w:rsidRPr="11871F3F">
              <w:rPr>
                <w:i/>
                <w:iCs/>
              </w:rPr>
              <w:t>Liquor Control Act 1988</w:t>
            </w:r>
            <w:r>
              <w:t>, and WA Police, which leads enforcement activities.</w:t>
            </w:r>
          </w:p>
          <w:p w14:paraId="450119AA" w14:textId="15A83DF0" w:rsidR="0048196C" w:rsidRPr="001D6839" w:rsidRDefault="0048196C" w:rsidP="006E3013">
            <w:r>
              <w:t xml:space="preserve">The </w:t>
            </w:r>
            <w:r w:rsidR="009B45A8">
              <w:t>SHR</w:t>
            </w:r>
            <w:r>
              <w:t xml:space="preserve"> includes a recommendation to reduce harmful alcohol use by 10 per cent by July 2024.</w:t>
            </w:r>
            <w:r w:rsidR="0093075F">
              <w:rPr>
                <w:rFonts w:cs="Arial"/>
                <w:szCs w:val="24"/>
              </w:rPr>
              <w:fldChar w:fldCharType="begin"/>
            </w:r>
            <w:r w:rsidR="00404D9F">
              <w:rPr>
                <w:rFonts w:cs="Arial"/>
                <w:szCs w:val="24"/>
              </w:rPr>
              <w:instrText xml:space="preserve"> ADDIN EN.CITE &lt;EndNote&gt;&lt;Cite&gt;&lt;Author&gt;Sustainable Health Review&lt;/Author&gt;&lt;Year&gt;2019&lt;/Year&gt;&lt;RecNum&gt;1252&lt;/RecNum&gt;&lt;DisplayText&gt;&lt;style face="superscript"&gt;22&lt;/style&gt;&lt;/DisplayText&gt;&lt;record&gt;&lt;rec-number&gt;1252&lt;/rec-number&gt;&lt;foreign-keys&gt;&lt;key app="EN" db-id="zxa00wf2opvf9oeeset50xz7ezpfwre2v20z" timestamp="1622527759"&gt;1252&lt;/key&gt;&lt;/foreign-keys&gt;&lt;ref-type name="Web Page"&gt;12&lt;/ref-type&gt;&lt;contributors&gt;&lt;authors&gt;&lt;author&gt;Sustainable Health Review,&lt;/author&gt;&lt;/authors&gt;&lt;/contributors&gt;&lt;titles&gt;&lt;title&gt;Sustainable Health Review Final Report to the Western Australian Government.&lt;/title&gt;&lt;/titles&gt;&lt;dates&gt;&lt;year&gt;2019&lt;/year&gt;&lt;/dates&gt;&lt;pub-location&gt;Perth, Western Australia&lt;/pub-location&gt;&lt;publisher&gt;Western Australian Department of Health&lt;/publisher&gt;&lt;urls&gt;&lt;related-urls&gt;&lt;url&gt;https://ww2.health.wa.gov.au/Improving-WA-Health/Sustainable-health-review/Final-report]&lt;/url&gt;&lt;/related-urls&gt;&lt;/urls&gt;&lt;/record&gt;&lt;/Cite&gt;&lt;/EndNote&gt;</w:instrText>
            </w:r>
            <w:r w:rsidR="0093075F">
              <w:rPr>
                <w:rFonts w:cs="Arial"/>
                <w:szCs w:val="24"/>
              </w:rPr>
              <w:fldChar w:fldCharType="separate"/>
            </w:r>
            <w:r w:rsidR="00404D9F" w:rsidRPr="00404D9F">
              <w:rPr>
                <w:rFonts w:cs="Arial"/>
                <w:noProof/>
                <w:szCs w:val="24"/>
                <w:vertAlign w:val="superscript"/>
              </w:rPr>
              <w:t>22</w:t>
            </w:r>
            <w:r w:rsidR="0093075F">
              <w:rPr>
                <w:rFonts w:cs="Arial"/>
                <w:szCs w:val="24"/>
              </w:rPr>
              <w:fldChar w:fldCharType="end"/>
            </w:r>
            <w:r>
              <w:rPr>
                <w:rFonts w:cs="Arial"/>
                <w:szCs w:val="24"/>
              </w:rPr>
              <w:t xml:space="preserve"> </w:t>
            </w:r>
            <w:r>
              <w:t xml:space="preserve"> This will </w:t>
            </w:r>
            <w:r w:rsidRPr="00EF47FB">
              <w:t>require sustained focus and investment in evidence-based strategies</w:t>
            </w:r>
            <w:r>
              <w:t xml:space="preserve"> and policies, supported</w:t>
            </w:r>
            <w:r w:rsidRPr="00EF47FB">
              <w:t xml:space="preserve"> by strong </w:t>
            </w:r>
            <w:r>
              <w:t>cross-sector collaboration and partnerships</w:t>
            </w:r>
            <w:r w:rsidRPr="00EF47FB">
              <w:t xml:space="preserve">. </w:t>
            </w:r>
          </w:p>
        </w:tc>
      </w:tr>
    </w:tbl>
    <w:p w14:paraId="4C4EEBC8" w14:textId="77777777" w:rsidR="0075202E" w:rsidRPr="008741AE" w:rsidRDefault="005C2529" w:rsidP="00AD77BE">
      <w:pPr>
        <w:pStyle w:val="Heading2"/>
      </w:pPr>
      <w:r>
        <w:t>4</w:t>
      </w:r>
      <w:r w:rsidR="0075202E" w:rsidRPr="008741AE">
        <w:t>.</w:t>
      </w:r>
      <w:r w:rsidR="0075202E">
        <w:t>3</w:t>
      </w:r>
      <w:r w:rsidR="0075202E" w:rsidRPr="008741AE">
        <w:t xml:space="preserve">.1 A snapshot of </w:t>
      </w:r>
      <w:r w:rsidR="0075202E">
        <w:t>alcohol</w:t>
      </w:r>
      <w:r w:rsidR="0075202E" w:rsidRPr="008741AE">
        <w:t xml:space="preserve"> use in WA</w:t>
      </w:r>
    </w:p>
    <w:p w14:paraId="0AB827D5" w14:textId="77777777" w:rsidR="00D761BB" w:rsidRDefault="0021588E" w:rsidP="00AD77BE">
      <w:pPr>
        <w:pStyle w:val="Heading3"/>
        <w:rPr>
          <w:noProof/>
        </w:rPr>
      </w:pPr>
      <w:r>
        <w:rPr>
          <w:noProof/>
        </w:rPr>
        <w:t>Alcohol Use: Key Statistics</w:t>
      </w:r>
    </w:p>
    <w:p w14:paraId="55DCD77E" w14:textId="77777777" w:rsidR="000A5431" w:rsidRPr="000457A3" w:rsidRDefault="000A5431" w:rsidP="00AD77BE">
      <w:pPr>
        <w:pStyle w:val="Heading3"/>
      </w:pPr>
      <w:r w:rsidRPr="00992473">
        <w:t>The final version of this section will include infographics</w:t>
      </w:r>
    </w:p>
    <w:p w14:paraId="1443D0B2" w14:textId="77777777" w:rsidR="00094A7A" w:rsidRPr="00F73F90" w:rsidRDefault="001B349A" w:rsidP="00294108">
      <w:pPr>
        <w:numPr>
          <w:ilvl w:val="0"/>
          <w:numId w:val="19"/>
        </w:numPr>
        <w:spacing w:before="240" w:after="160" w:line="259" w:lineRule="auto"/>
        <w:contextualSpacing/>
        <w:rPr>
          <w:szCs w:val="24"/>
        </w:rPr>
      </w:pPr>
      <w:r w:rsidRPr="00F73F90">
        <w:rPr>
          <w:rFonts w:cs="Arial"/>
          <w:szCs w:val="24"/>
        </w:rPr>
        <w:t xml:space="preserve">Harmful levels of alcohol use have also decreased over time, from approximately 1 in 3 adults in consuming more than </w:t>
      </w:r>
      <w:r w:rsidR="00F07408">
        <w:rPr>
          <w:rFonts w:cs="Arial"/>
          <w:szCs w:val="24"/>
        </w:rPr>
        <w:t>2</w:t>
      </w:r>
      <w:r w:rsidRPr="00F73F90">
        <w:rPr>
          <w:rFonts w:cs="Arial"/>
          <w:szCs w:val="24"/>
        </w:rPr>
        <w:t xml:space="preserve"> standard drinks on any given day in 2002 to 1 in 4 adults in 2019.</w:t>
      </w:r>
      <w:r w:rsidR="0093075F">
        <w:rPr>
          <w:rFonts w:cs="Arial"/>
          <w:szCs w:val="24"/>
        </w:rPr>
        <w:fldChar w:fldCharType="begin"/>
      </w:r>
      <w:r w:rsidR="00960826">
        <w:rPr>
          <w:rFonts w:cs="Arial"/>
          <w:szCs w:val="24"/>
        </w:rPr>
        <w:instrText xml:space="preserve"> ADDIN EN.CITE &lt;EndNote&gt;&lt;Cite&gt;&lt;Author&gt;Dombrovskaya&lt;/Author&gt;&lt;Year&gt;2020&lt;/Year&gt;&lt;RecNum&gt;1173&lt;/RecNum&gt;&lt;DisplayText&gt;&lt;style face="superscript"&gt;25&lt;/style&gt;&lt;/DisplayText&gt;&lt;record&gt;&lt;rec-number&gt;1173&lt;/rec-number&gt;&lt;foreign-keys&gt;&lt;key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Health&lt;/publisher&gt;&lt;urls&gt;&lt;related-urls&gt;&lt;url&gt;https://ww2.health.wa.gov.au/Reports-and-publications/Population-surveys]&lt;/url&gt;&lt;/related-urls&gt;&lt;/urls&gt;&lt;/record&gt;&lt;/Cite&gt;&lt;/EndNote&gt;</w:instrText>
      </w:r>
      <w:r w:rsidR="0093075F">
        <w:rPr>
          <w:rFonts w:cs="Arial"/>
          <w:szCs w:val="24"/>
        </w:rPr>
        <w:fldChar w:fldCharType="separate"/>
      </w:r>
      <w:r w:rsidR="00404D9F" w:rsidRPr="00404D9F">
        <w:rPr>
          <w:rFonts w:cs="Arial"/>
          <w:noProof/>
          <w:szCs w:val="24"/>
          <w:vertAlign w:val="superscript"/>
        </w:rPr>
        <w:t>25</w:t>
      </w:r>
      <w:r w:rsidR="0093075F">
        <w:rPr>
          <w:rFonts w:cs="Arial"/>
          <w:szCs w:val="24"/>
        </w:rPr>
        <w:fldChar w:fldCharType="end"/>
      </w:r>
      <w:r w:rsidRPr="00F73F90">
        <w:rPr>
          <w:rFonts w:cs="Arial"/>
          <w:szCs w:val="24"/>
        </w:rPr>
        <w:t xml:space="preserve">  </w:t>
      </w:r>
    </w:p>
    <w:p w14:paraId="08AA00ED" w14:textId="77777777" w:rsidR="00C66C0C" w:rsidRPr="00F019C1" w:rsidRDefault="00992473" w:rsidP="00294108">
      <w:pPr>
        <w:numPr>
          <w:ilvl w:val="0"/>
          <w:numId w:val="19"/>
        </w:numPr>
        <w:spacing w:before="240" w:after="160" w:line="259" w:lineRule="auto"/>
        <w:contextualSpacing/>
        <w:rPr>
          <w:szCs w:val="24"/>
        </w:rPr>
      </w:pPr>
      <w:r w:rsidRPr="00992473">
        <w:rPr>
          <w:rFonts w:cs="Arial"/>
          <w:szCs w:val="24"/>
        </w:rPr>
        <w:t xml:space="preserve">In 2019, </w:t>
      </w:r>
      <w:r w:rsidR="00F07408">
        <w:rPr>
          <w:rFonts w:cs="Arial"/>
          <w:szCs w:val="24"/>
        </w:rPr>
        <w:t>3</w:t>
      </w:r>
      <w:r w:rsidRPr="00992473">
        <w:rPr>
          <w:rFonts w:cs="Arial"/>
          <w:szCs w:val="24"/>
        </w:rPr>
        <w:t xml:space="preserve"> in </w:t>
      </w:r>
      <w:r w:rsidR="00F07408">
        <w:rPr>
          <w:rFonts w:cs="Arial"/>
          <w:szCs w:val="24"/>
        </w:rPr>
        <w:t>4</w:t>
      </w:r>
      <w:r w:rsidRPr="00992473">
        <w:rPr>
          <w:rFonts w:cs="Arial"/>
          <w:szCs w:val="24"/>
        </w:rPr>
        <w:t xml:space="preserve"> WA adults consumed alcohol in the last 12 months</w:t>
      </w:r>
      <w:r w:rsidR="0093075F">
        <w:rPr>
          <w:rFonts w:cs="Arial"/>
          <w:szCs w:val="24"/>
        </w:rPr>
        <w:fldChar w:fldCharType="begin"/>
      </w:r>
      <w:r w:rsidR="00945095">
        <w:rPr>
          <w:rFonts w:cs="Arial"/>
          <w:szCs w:val="24"/>
        </w:rPr>
        <w:instrText xml:space="preserve"> ADDIN EN.CITE &lt;EndNote&gt;&lt;Cite&gt;&lt;Author&gt;Australian Institute of Health and Welfare&lt;/Author&gt;&lt;Year&gt;2020&lt;/Year&gt;&lt;RecNum&gt;1388&lt;/RecNum&gt;&lt;DisplayText&gt;&lt;style face="superscript"&gt;98&lt;/style&gt;&lt;/DisplayText&gt;&lt;record&gt;&lt;rec-number&gt;1388&lt;/rec-number&gt;&lt;foreign-keys&gt;&lt;key app="EN" db-id="zxa00wf2opvf9oeeset50xz7ezpfwre2v20z" timestamp="1624846425"&gt;1388&lt;/key&gt;&lt;/foreign-keys&gt;&lt;ref-type name="Web Page"&gt;12&lt;/ref-type&gt;&lt;contributors&gt;&lt;authors&gt;&lt;author&gt;Australian Institute of Health and Welfare,&lt;/author&gt;&lt;/authors&gt;&lt;/contributors&gt;&lt;titles&gt;&lt;title&gt;National Drug Strategy Household Survey 2019 - Western Australia Fact Sheet.&lt;/title&gt;&lt;/titles&gt;&lt;volume&gt;Jun 2021&lt;/volume&gt;&lt;dates&gt;&lt;year&gt;2020&lt;/year&gt;&lt;/dates&gt;&lt;pub-location&gt;Canberra, Australia&lt;/pub-location&gt;&lt;publisher&gt;AIHW&lt;/publisher&gt;&lt;urls&gt;&lt;related-urls&gt;&lt;url&gt;https://www.aihw.gov.au/getmedia/78cc7716-aa97-4042-9141-d476c23406ed/aihw-phe-270-fact-sheet-WA.pdf.aspx]&lt;/url&gt;&lt;/related-urls&gt;&lt;/urls&gt;&lt;/record&gt;&lt;/Cite&gt;&lt;/EndNote&gt;</w:instrText>
      </w:r>
      <w:r w:rsidR="0093075F">
        <w:rPr>
          <w:rFonts w:cs="Arial"/>
          <w:szCs w:val="24"/>
        </w:rPr>
        <w:fldChar w:fldCharType="separate"/>
      </w:r>
      <w:r w:rsidR="00525E47" w:rsidRPr="00525E47">
        <w:rPr>
          <w:rFonts w:cs="Arial"/>
          <w:noProof/>
          <w:szCs w:val="24"/>
          <w:vertAlign w:val="superscript"/>
        </w:rPr>
        <w:t>98</w:t>
      </w:r>
      <w:r w:rsidR="0093075F">
        <w:rPr>
          <w:rFonts w:cs="Arial"/>
          <w:szCs w:val="24"/>
        </w:rPr>
        <w:fldChar w:fldCharType="end"/>
      </w:r>
      <w:r w:rsidRPr="00992473">
        <w:rPr>
          <w:rFonts w:cs="Arial"/>
          <w:szCs w:val="24"/>
        </w:rPr>
        <w:t xml:space="preserve"> with </w:t>
      </w:r>
      <w:r w:rsidR="00F07408">
        <w:rPr>
          <w:rFonts w:cs="Arial"/>
          <w:szCs w:val="24"/>
        </w:rPr>
        <w:t>2</w:t>
      </w:r>
      <w:r w:rsidR="00F07408" w:rsidRPr="00992473">
        <w:rPr>
          <w:rFonts w:cs="Arial"/>
          <w:szCs w:val="24"/>
        </w:rPr>
        <w:t xml:space="preserve"> </w:t>
      </w:r>
      <w:r w:rsidRPr="00992473">
        <w:rPr>
          <w:rFonts w:cs="Arial"/>
          <w:szCs w:val="24"/>
        </w:rPr>
        <w:t xml:space="preserve">in </w:t>
      </w:r>
      <w:r w:rsidR="00F07408">
        <w:rPr>
          <w:rFonts w:cs="Arial"/>
          <w:szCs w:val="24"/>
        </w:rPr>
        <w:t>5</w:t>
      </w:r>
      <w:r w:rsidR="00F07408" w:rsidRPr="00992473">
        <w:rPr>
          <w:rFonts w:cs="Arial"/>
          <w:szCs w:val="24"/>
        </w:rPr>
        <w:t xml:space="preserve"> </w:t>
      </w:r>
      <w:r w:rsidRPr="00992473">
        <w:rPr>
          <w:rFonts w:cs="Arial"/>
          <w:szCs w:val="24"/>
        </w:rPr>
        <w:t>drinking to get drunk.</w:t>
      </w:r>
      <w:r w:rsidR="0093075F">
        <w:rPr>
          <w:rFonts w:cs="Arial"/>
          <w:szCs w:val="24"/>
        </w:rPr>
        <w:fldChar w:fldCharType="begin"/>
      </w:r>
      <w:r w:rsidR="009B7CDA">
        <w:rPr>
          <w:rFonts w:cs="Arial"/>
          <w:szCs w:val="24"/>
        </w:rPr>
        <w:instrText xml:space="preserve"> ADDIN EN.CITE &lt;EndNote&gt;&lt;Cite&gt;&lt;Author&gt;Cancer Council WA&lt;/Author&gt;&lt;Year&gt;2021&lt;/Year&gt;&lt;RecNum&gt;1497&lt;/RecNum&gt;&lt;DisplayText&gt;&lt;style face="superscript"&gt;201&lt;/style&gt;&lt;/DisplayText&gt;&lt;record&gt;&lt;rec-number&gt;1497&lt;/rec-number&gt;&lt;foreign-keys&gt;&lt;key app="EN" db-id="zxa00wf2opvf9oeeset50xz7ezpfwre2v20z" timestamp="1627353734"&gt;1497&lt;/key&gt;&lt;/foreign-keys&gt;&lt;ref-type name="Web Page"&gt;12&lt;/ref-type&gt;&lt;contributors&gt;&lt;authors&gt;&lt;author&gt;Cancer Council WA, &lt;/author&gt;&lt;/authors&gt;&lt;/contributors&gt;&lt;titles&gt;&lt;title&gt;Alcohol use in Western Australia: Drinking patterns and harms.&lt;/title&gt;&lt;/titles&gt;&lt;volume&gt;Nov 2021&lt;/volume&gt;&lt;dates&gt;&lt;year&gt;2021&lt;/year&gt;&lt;/dates&gt;&lt;pub-location&gt;Subiaco, Western Australia&lt;/pub-location&gt;&lt;publisher&gt;CCWA&lt;/publisher&gt;&lt;urls&gt;&lt;related-urls&gt;&lt;url&gt;https://www.cancerwa.asn.au/resources/2021-03-04-Factsheet-Alcohol-use-in-WA-drinking-patterns-and-harms.pdf]&lt;/url&gt;&lt;/related-urls&gt;&lt;/urls&gt;&lt;/record&gt;&lt;/Cite&gt;&lt;/EndNote&gt;</w:instrText>
      </w:r>
      <w:r w:rsidR="0093075F">
        <w:rPr>
          <w:rFonts w:cs="Arial"/>
          <w:szCs w:val="24"/>
        </w:rPr>
        <w:fldChar w:fldCharType="separate"/>
      </w:r>
      <w:r w:rsidR="009B7CDA" w:rsidRPr="009B7CDA">
        <w:rPr>
          <w:rFonts w:cs="Arial"/>
          <w:noProof/>
          <w:szCs w:val="24"/>
          <w:vertAlign w:val="superscript"/>
        </w:rPr>
        <w:t>201</w:t>
      </w:r>
      <w:r w:rsidR="0093075F">
        <w:rPr>
          <w:rFonts w:cs="Arial"/>
          <w:szCs w:val="24"/>
        </w:rPr>
        <w:fldChar w:fldCharType="end"/>
      </w:r>
    </w:p>
    <w:p w14:paraId="7CF249C7" w14:textId="77777777" w:rsidR="00F019C1" w:rsidRPr="00F019C1" w:rsidRDefault="00992473" w:rsidP="00294108">
      <w:pPr>
        <w:numPr>
          <w:ilvl w:val="0"/>
          <w:numId w:val="19"/>
        </w:numPr>
        <w:spacing w:before="240" w:after="160" w:line="259" w:lineRule="auto"/>
        <w:contextualSpacing/>
        <w:rPr>
          <w:szCs w:val="24"/>
        </w:rPr>
      </w:pPr>
      <w:r w:rsidRPr="00992473">
        <w:rPr>
          <w:rFonts w:cs="Arial"/>
          <w:szCs w:val="24"/>
        </w:rPr>
        <w:t>From 1984 (80</w:t>
      </w:r>
      <w:r w:rsidR="00900905">
        <w:rPr>
          <w:rFonts w:cs="Arial"/>
          <w:szCs w:val="24"/>
        </w:rPr>
        <w:t xml:space="preserve"> </w:t>
      </w:r>
      <w:r w:rsidR="00BB2D23">
        <w:rPr>
          <w:rFonts w:cs="Arial"/>
          <w:szCs w:val="24"/>
        </w:rPr>
        <w:t>per cent</w:t>
      </w:r>
      <w:r w:rsidRPr="00992473">
        <w:rPr>
          <w:rFonts w:cs="Arial"/>
          <w:szCs w:val="24"/>
        </w:rPr>
        <w:t>) to 2017 (42</w:t>
      </w:r>
      <w:r w:rsidR="008D44FB">
        <w:rPr>
          <w:rFonts w:cs="Arial"/>
          <w:szCs w:val="24"/>
        </w:rPr>
        <w:t xml:space="preserve"> </w:t>
      </w:r>
      <w:r w:rsidR="00BB2D23">
        <w:rPr>
          <w:rFonts w:cs="Arial"/>
          <w:szCs w:val="24"/>
        </w:rPr>
        <w:t>per cent</w:t>
      </w:r>
      <w:r w:rsidRPr="00992473">
        <w:rPr>
          <w:rFonts w:cs="Arial"/>
          <w:szCs w:val="24"/>
        </w:rPr>
        <w:t>) the number of young people (12</w:t>
      </w:r>
      <w:r w:rsidR="00900905">
        <w:rPr>
          <w:rFonts w:cs="Arial"/>
          <w:szCs w:val="24"/>
        </w:rPr>
        <w:t xml:space="preserve"> to </w:t>
      </w:r>
      <w:r w:rsidRPr="00992473">
        <w:rPr>
          <w:rFonts w:cs="Arial"/>
          <w:szCs w:val="24"/>
        </w:rPr>
        <w:t>17</w:t>
      </w:r>
      <w:r w:rsidR="00900905">
        <w:rPr>
          <w:rFonts w:cs="Arial"/>
          <w:szCs w:val="24"/>
        </w:rPr>
        <w:t xml:space="preserve"> </w:t>
      </w:r>
      <w:r w:rsidRPr="00992473">
        <w:rPr>
          <w:rFonts w:cs="Arial"/>
          <w:szCs w:val="24"/>
        </w:rPr>
        <w:t>y</w:t>
      </w:r>
      <w:r w:rsidR="00380B6A">
        <w:rPr>
          <w:rFonts w:cs="Arial"/>
          <w:szCs w:val="24"/>
        </w:rPr>
        <w:t>ea</w:t>
      </w:r>
      <w:r w:rsidRPr="00992473">
        <w:rPr>
          <w:rFonts w:cs="Arial"/>
          <w:szCs w:val="24"/>
        </w:rPr>
        <w:t>rs) who consumed alcohol in the past year significantly reduced.</w:t>
      </w:r>
      <w:r w:rsidR="0093075F">
        <w:rPr>
          <w:rFonts w:cs="Arial"/>
          <w:szCs w:val="24"/>
        </w:rPr>
        <w:fldChar w:fldCharType="begin"/>
      </w:r>
      <w:r w:rsidR="0073404A">
        <w:rPr>
          <w:rFonts w:cs="Arial"/>
          <w:szCs w:val="24"/>
        </w:rPr>
        <w:instrText xml:space="preserve"> ADDIN EN.CITE &lt;EndNote&gt;&lt;Cite&gt;&lt;Author&gt;Mental Health Commission&lt;/Author&gt;&lt;Year&gt;2020&lt;/Year&gt;&lt;RecNum&gt;1477&lt;/RecNum&gt;&lt;DisplayText&gt;&lt;style face="superscript"&gt;202&lt;/style&gt;&lt;/DisplayText&gt;&lt;record&gt;&lt;rec-number&gt;1477&lt;/rec-number&gt;&lt;foreign-keys&gt;&lt;key app="EN" db-id="zxa00wf2opvf9oeeset50xz7ezpfwre2v20z" timestamp="1626856701"&gt;1477&lt;/key&gt;&lt;/foreign-keys&gt;&lt;ref-type name="Web Page"&gt;12&lt;/ref-type&gt;&lt;contributors&gt;&lt;authors&gt;&lt;author&gt;Mental Health Commission,&lt;/author&gt;&lt;/authors&gt;&lt;/contributors&gt;&lt;titles&gt;&lt;title&gt;Alcohol trends in Western Australia: Australian School Students Alcohol and Drug Survey.&lt;/title&gt;&lt;/titles&gt;&lt;volume&gt;2021&lt;/volume&gt;&lt;dates&gt;&lt;year&gt;2020&lt;/year&gt;&lt;/dates&gt;&lt;pub-location&gt;Perth, Western Australia&lt;/pub-location&gt;&lt;publisher&gt;MHC&lt;/publisher&gt;&lt;urls&gt;&lt;related-urls&gt;&lt;url&gt;https://www.mhc.wa.gov.au/media/3276/assad-2017-bulletins-2020-update-bulletin-publication-ibn-attachment-2-alcohol-bulletin.pdf]&lt;/url&gt;&lt;/related-urls&gt;&lt;/urls&gt;&lt;/record&gt;&lt;/Cite&gt;&lt;/EndNote&gt;</w:instrText>
      </w:r>
      <w:r w:rsidR="0093075F">
        <w:rPr>
          <w:rFonts w:cs="Arial"/>
          <w:szCs w:val="24"/>
        </w:rPr>
        <w:fldChar w:fldCharType="separate"/>
      </w:r>
      <w:r w:rsidR="009B7CDA" w:rsidRPr="009B7CDA">
        <w:rPr>
          <w:rFonts w:cs="Arial"/>
          <w:noProof/>
          <w:szCs w:val="24"/>
          <w:vertAlign w:val="superscript"/>
        </w:rPr>
        <w:t>202</w:t>
      </w:r>
      <w:r w:rsidR="0093075F">
        <w:rPr>
          <w:rFonts w:cs="Arial"/>
          <w:szCs w:val="24"/>
        </w:rPr>
        <w:fldChar w:fldCharType="end"/>
      </w:r>
    </w:p>
    <w:p w14:paraId="760554A5" w14:textId="77777777" w:rsidR="00094A7A" w:rsidRPr="00094A7A" w:rsidRDefault="00992473" w:rsidP="00294108">
      <w:pPr>
        <w:numPr>
          <w:ilvl w:val="0"/>
          <w:numId w:val="19"/>
        </w:numPr>
        <w:spacing w:before="240" w:after="160" w:line="259" w:lineRule="auto"/>
        <w:contextualSpacing/>
        <w:rPr>
          <w:szCs w:val="24"/>
        </w:rPr>
      </w:pPr>
      <w:r w:rsidRPr="00992473">
        <w:rPr>
          <w:rFonts w:cs="Arial"/>
          <w:noProof/>
          <w:szCs w:val="24"/>
        </w:rPr>
        <w:lastRenderedPageBreak/>
        <w:t>In 2019, people living in regional and remote areas were more likely than people in major cities to drink alcohol at risky levels.</w:t>
      </w:r>
      <w:r w:rsidR="0093075F">
        <w:rPr>
          <w:rFonts w:cs="Arial"/>
          <w:noProof/>
          <w:szCs w:val="24"/>
        </w:rPr>
        <w:fldChar w:fldCharType="begin"/>
      </w:r>
      <w:r w:rsidR="00945095">
        <w:rPr>
          <w:rFonts w:cs="Arial"/>
          <w:noProof/>
          <w:szCs w:val="24"/>
        </w:rPr>
        <w:instrText xml:space="preserve"> ADDIN EN.CITE &lt;EndNote&gt;&lt;Cite&gt;&lt;Author&gt;Australian Institute of Health and Welfare&lt;/Author&gt;&lt;Year&gt;2020&lt;/Year&gt;&lt;RecNum&gt;1464&lt;/RecNum&gt;&lt;DisplayText&gt;&lt;style face="superscript"&gt;48&lt;/style&gt;&lt;/DisplayText&gt;&lt;record&gt;&lt;rec-number&gt;1464&lt;/rec-number&gt;&lt;foreign-keys&gt;&lt;key app="EN" db-id="zxa00wf2opvf9oeeset50xz7ezpfwre2v20z" timestamp="1626853074"&gt;1464&lt;/key&gt;&lt;/foreign-keys&gt;&lt;ref-type name="Web Page"&gt;12&lt;/ref-type&gt;&lt;contributors&gt;&lt;authors&gt;&lt;author&gt;Australian Institute of Health and Welfare,&lt;/author&gt;&lt;/authors&gt;&lt;/contributors&gt;&lt;titles&gt;&lt;title&gt;National Drug Strategy Household Survey 2019.&lt;/title&gt;&lt;/titles&gt;&lt;volume&gt;Jul 2021&lt;/volume&gt;&lt;dates&gt;&lt;year&gt;2020&lt;/year&gt;&lt;/dates&gt;&lt;pub-location&gt;Canberra, Australia&lt;/pub-location&gt;&lt;publisher&gt;AIHW&lt;/publisher&gt;&lt;urls&gt;&lt;related-urls&gt;&lt;url&gt;https://www.aihw.gov.au/reports/illicit-use-of-drugs/national-drug-strategy-household-survey-2019]&lt;/url&gt;&lt;/related-urls&gt;&lt;/urls&gt;&lt;electronic-resource-num&gt;10.25816/e42p-a447&lt;/electronic-resource-num&gt;&lt;/record&gt;&lt;/Cite&gt;&lt;/EndNote&gt;</w:instrText>
      </w:r>
      <w:r w:rsidR="0093075F">
        <w:rPr>
          <w:rFonts w:cs="Arial"/>
          <w:noProof/>
          <w:szCs w:val="24"/>
        </w:rPr>
        <w:fldChar w:fldCharType="separate"/>
      </w:r>
      <w:r w:rsidR="002969B4" w:rsidRPr="002969B4">
        <w:rPr>
          <w:rFonts w:cs="Arial"/>
          <w:noProof/>
          <w:szCs w:val="24"/>
          <w:vertAlign w:val="superscript"/>
        </w:rPr>
        <w:t>48</w:t>
      </w:r>
      <w:r w:rsidR="0093075F">
        <w:rPr>
          <w:rFonts w:cs="Arial"/>
          <w:noProof/>
          <w:szCs w:val="24"/>
        </w:rPr>
        <w:fldChar w:fldCharType="end"/>
      </w:r>
      <w:r w:rsidRPr="00992473">
        <w:rPr>
          <w:rFonts w:cs="Arial"/>
          <w:noProof/>
          <w:szCs w:val="24"/>
        </w:rPr>
        <w:t xml:space="preserve"> </w:t>
      </w:r>
    </w:p>
    <w:p w14:paraId="458D39CC" w14:textId="77777777" w:rsidR="00094A7A" w:rsidRPr="00094A7A" w:rsidRDefault="006C72D6" w:rsidP="00294108">
      <w:pPr>
        <w:numPr>
          <w:ilvl w:val="0"/>
          <w:numId w:val="19"/>
        </w:numPr>
        <w:spacing w:before="240" w:after="160" w:line="259" w:lineRule="auto"/>
        <w:contextualSpacing/>
        <w:rPr>
          <w:b/>
          <w:szCs w:val="24"/>
        </w:rPr>
      </w:pPr>
      <w:r w:rsidRPr="00094A7A">
        <w:rPr>
          <w:rFonts w:cs="Arial"/>
          <w:szCs w:val="24"/>
        </w:rPr>
        <w:t>In 2019, WA males were significantly more likely than WA females to drink at risky levels (long-term harm 38</w:t>
      </w:r>
      <w:r w:rsidR="00900905">
        <w:rPr>
          <w:rFonts w:cs="Arial"/>
          <w:szCs w:val="24"/>
        </w:rPr>
        <w:t xml:space="preserve"> </w:t>
      </w:r>
      <w:r w:rsidR="00BB2D23">
        <w:rPr>
          <w:rFonts w:cs="Arial"/>
          <w:szCs w:val="24"/>
        </w:rPr>
        <w:t>per cent</w:t>
      </w:r>
      <w:r w:rsidRPr="00094A7A">
        <w:rPr>
          <w:rFonts w:cs="Arial"/>
          <w:szCs w:val="24"/>
        </w:rPr>
        <w:t xml:space="preserve"> </w:t>
      </w:r>
      <w:r w:rsidR="00900905">
        <w:rPr>
          <w:rFonts w:cs="Arial"/>
          <w:szCs w:val="24"/>
        </w:rPr>
        <w:t xml:space="preserve">compared to </w:t>
      </w:r>
      <w:r w:rsidRPr="00094A7A">
        <w:rPr>
          <w:rFonts w:cs="Arial"/>
          <w:szCs w:val="24"/>
        </w:rPr>
        <w:t>15</w:t>
      </w:r>
      <w:r w:rsidR="00900905">
        <w:rPr>
          <w:rFonts w:cs="Arial"/>
          <w:szCs w:val="24"/>
        </w:rPr>
        <w:t xml:space="preserve"> </w:t>
      </w:r>
      <w:r w:rsidR="00BB2D23">
        <w:rPr>
          <w:rFonts w:cs="Arial"/>
          <w:szCs w:val="24"/>
        </w:rPr>
        <w:t>per cent</w:t>
      </w:r>
      <w:r w:rsidRPr="00094A7A">
        <w:rPr>
          <w:rFonts w:cs="Arial"/>
          <w:szCs w:val="24"/>
        </w:rPr>
        <w:t>; short-term harm 19</w:t>
      </w:r>
      <w:r w:rsidR="00900905">
        <w:rPr>
          <w:rFonts w:cs="Arial"/>
          <w:szCs w:val="24"/>
        </w:rPr>
        <w:t xml:space="preserve"> </w:t>
      </w:r>
      <w:r w:rsidR="00BB2D23">
        <w:rPr>
          <w:rFonts w:cs="Arial"/>
          <w:szCs w:val="24"/>
        </w:rPr>
        <w:t>per cent</w:t>
      </w:r>
      <w:r w:rsidRPr="00094A7A">
        <w:rPr>
          <w:rFonts w:cs="Arial"/>
          <w:szCs w:val="24"/>
        </w:rPr>
        <w:t xml:space="preserve"> </w:t>
      </w:r>
      <w:r w:rsidR="00900905">
        <w:rPr>
          <w:rFonts w:cs="Arial"/>
          <w:szCs w:val="24"/>
        </w:rPr>
        <w:t>compared to</w:t>
      </w:r>
      <w:r w:rsidRPr="00094A7A">
        <w:rPr>
          <w:rFonts w:cs="Arial"/>
          <w:szCs w:val="24"/>
        </w:rPr>
        <w:t xml:space="preserve"> 6</w:t>
      </w:r>
      <w:r w:rsidR="00900905">
        <w:rPr>
          <w:rFonts w:cs="Arial"/>
          <w:szCs w:val="24"/>
        </w:rPr>
        <w:t xml:space="preserve"> </w:t>
      </w:r>
      <w:r w:rsidR="00BB2D23">
        <w:rPr>
          <w:rFonts w:cs="Arial"/>
          <w:szCs w:val="24"/>
        </w:rPr>
        <w:t>per cent</w:t>
      </w:r>
      <w:r w:rsidRPr="00094A7A">
        <w:rPr>
          <w:rFonts w:cs="Arial"/>
          <w:szCs w:val="24"/>
        </w:rPr>
        <w:t>).</w:t>
      </w:r>
      <w:r w:rsidR="0093075F">
        <w:rPr>
          <w:rFonts w:cs="Arial"/>
          <w:szCs w:val="24"/>
        </w:rPr>
        <w:fldChar w:fldCharType="begin"/>
      </w:r>
      <w:r w:rsidR="00525E47">
        <w:rPr>
          <w:rFonts w:cs="Arial"/>
          <w:szCs w:val="24"/>
        </w:rPr>
        <w:instrText xml:space="preserve"> ADDIN EN.CITE &lt;EndNote&gt;&lt;Cite&gt;&lt;Author&gt;Dombrovskaya&lt;/Author&gt;&lt;Year&gt;2020&lt;/Year&gt;&lt;RecNum&gt;1320&lt;/RecNum&gt;&lt;DisplayText&gt;&lt;style face="superscript"&gt;128&lt;/style&gt;&lt;/DisplayText&gt;&lt;record&gt;&lt;rec-number&gt;1320&lt;/rec-number&gt;&lt;foreign-keys&gt;&lt;key app="EN" db-id="zxa00wf2opvf9oeeset50xz7ezpfwre2v20z" timestamp="1622700799"&gt;1320&lt;/key&gt;&lt;/foreign-keys&gt;&lt;ref-type name="Web Page"&gt;12&lt;/ref-type&gt;&lt;contributors&gt;&lt;authors&gt;&lt;author&gt;Dombrovskaya, M.&lt;/author&gt;&lt;author&gt;Landrigan, T.&lt;/author&gt;&lt;author&gt;Patterson, C.&lt;/author&gt;&lt;/authors&gt;&lt;/contributors&gt;&lt;titles&gt;&lt;title&gt;Health and Wellbeing of Children in Western Australia in 2019 - Overview and Trends.&lt;/title&gt;&lt;/titles&gt;&lt;volume&gt;Nov 2021&lt;/volume&gt;&lt;dates&gt;&lt;year&gt;2020&lt;/year&gt;&lt;/dates&gt;&lt;pub-location&gt;Perth, Western Australia&lt;/pub-location&gt;&lt;publisher&gt;Department of Health &lt;/publisher&gt;&lt;urls&gt;&lt;related-urls&gt;&lt;url&gt;https://ww2.health.wa.gov.au/Reports-and-publications/Population-surveys]&lt;/url&gt;&lt;/related-urls&gt;&lt;/urls&gt;&lt;/record&gt;&lt;/Cite&gt;&lt;/EndNote&gt;</w:instrText>
      </w:r>
      <w:r w:rsidR="0093075F">
        <w:rPr>
          <w:rFonts w:cs="Arial"/>
          <w:szCs w:val="24"/>
        </w:rPr>
        <w:fldChar w:fldCharType="separate"/>
      </w:r>
      <w:r w:rsidR="00525E47" w:rsidRPr="00525E47">
        <w:rPr>
          <w:rFonts w:cs="Arial"/>
          <w:noProof/>
          <w:szCs w:val="24"/>
          <w:vertAlign w:val="superscript"/>
        </w:rPr>
        <w:t>128</w:t>
      </w:r>
      <w:r w:rsidR="0093075F">
        <w:rPr>
          <w:rFonts w:cs="Arial"/>
          <w:szCs w:val="24"/>
        </w:rPr>
        <w:fldChar w:fldCharType="end"/>
      </w:r>
    </w:p>
    <w:p w14:paraId="55EF2AB0" w14:textId="77777777" w:rsidR="00AB172B" w:rsidRPr="00094A7A" w:rsidRDefault="00992473" w:rsidP="00294108">
      <w:pPr>
        <w:numPr>
          <w:ilvl w:val="0"/>
          <w:numId w:val="19"/>
        </w:numPr>
        <w:spacing w:before="240" w:after="160" w:line="259" w:lineRule="auto"/>
        <w:contextualSpacing/>
        <w:rPr>
          <w:b/>
          <w:szCs w:val="24"/>
        </w:rPr>
      </w:pPr>
      <w:r w:rsidRPr="00992473">
        <w:rPr>
          <w:rFonts w:cs="Arial"/>
          <w:szCs w:val="24"/>
        </w:rPr>
        <w:t>In 2019, more than 1 in 4 (26</w:t>
      </w:r>
      <w:r w:rsidR="00900905">
        <w:rPr>
          <w:rFonts w:cs="Arial"/>
          <w:szCs w:val="24"/>
        </w:rPr>
        <w:t xml:space="preserve"> </w:t>
      </w:r>
      <w:r w:rsidR="00BB2D23">
        <w:rPr>
          <w:rFonts w:cs="Arial"/>
          <w:szCs w:val="24"/>
        </w:rPr>
        <w:t>per cent</w:t>
      </w:r>
      <w:r w:rsidRPr="00992473">
        <w:rPr>
          <w:rFonts w:cs="Arial"/>
          <w:szCs w:val="24"/>
        </w:rPr>
        <w:t>) Western Australians drank alcohol in quantities that placed them at risk of injury.</w:t>
      </w:r>
      <w:r w:rsidR="0093075F">
        <w:rPr>
          <w:rFonts w:cs="Arial"/>
          <w:szCs w:val="24"/>
        </w:rPr>
        <w:fldChar w:fldCharType="begin"/>
      </w:r>
      <w:r w:rsidR="009B7CDA">
        <w:rPr>
          <w:rFonts w:cs="Arial"/>
          <w:szCs w:val="24"/>
        </w:rPr>
        <w:instrText xml:space="preserve"> ADDIN EN.CITE &lt;EndNote&gt;&lt;Cite&gt;&lt;Author&gt;Cancer Council WA&lt;/Author&gt;&lt;Year&gt;2021&lt;/Year&gt;&lt;RecNum&gt;1497&lt;/RecNum&gt;&lt;DisplayText&gt;&lt;style face="superscript"&gt;201&lt;/style&gt;&lt;/DisplayText&gt;&lt;record&gt;&lt;rec-number&gt;1497&lt;/rec-number&gt;&lt;foreign-keys&gt;&lt;key app="EN" db-id="zxa00wf2opvf9oeeset50xz7ezpfwre2v20z" timestamp="1627353734"&gt;1497&lt;/key&gt;&lt;/foreign-keys&gt;&lt;ref-type name="Web Page"&gt;12&lt;/ref-type&gt;&lt;contributors&gt;&lt;authors&gt;&lt;author&gt;Cancer Council WA, &lt;/author&gt;&lt;/authors&gt;&lt;/contributors&gt;&lt;titles&gt;&lt;title&gt;Alcohol use in Western Australia: Drinking patterns and harms.&lt;/title&gt;&lt;/titles&gt;&lt;volume&gt;Nov 2021&lt;/volume&gt;&lt;dates&gt;&lt;year&gt;2021&lt;/year&gt;&lt;/dates&gt;&lt;pub-location&gt;Subiaco, Western Australia&lt;/pub-location&gt;&lt;publisher&gt;CCWA&lt;/publisher&gt;&lt;urls&gt;&lt;related-urls&gt;&lt;url&gt;https://www.cancerwa.asn.au/resources/2021-03-04-Factsheet-Alcohol-use-in-WA-drinking-patterns-and-harms.pdf]&lt;/url&gt;&lt;/related-urls&gt;&lt;/urls&gt;&lt;/record&gt;&lt;/Cite&gt;&lt;/EndNote&gt;</w:instrText>
      </w:r>
      <w:r w:rsidR="0093075F">
        <w:rPr>
          <w:rFonts w:cs="Arial"/>
          <w:szCs w:val="24"/>
        </w:rPr>
        <w:fldChar w:fldCharType="separate"/>
      </w:r>
      <w:r w:rsidR="009B7CDA" w:rsidRPr="009B7CDA">
        <w:rPr>
          <w:rFonts w:cs="Arial"/>
          <w:noProof/>
          <w:szCs w:val="24"/>
          <w:vertAlign w:val="superscript"/>
        </w:rPr>
        <w:t>201</w:t>
      </w:r>
      <w:r w:rsidR="0093075F">
        <w:rPr>
          <w:rFonts w:cs="Arial"/>
          <w:szCs w:val="24"/>
        </w:rPr>
        <w:fldChar w:fldCharType="end"/>
      </w:r>
    </w:p>
    <w:p w14:paraId="53458B23" w14:textId="77777777" w:rsidR="00AB172B" w:rsidRPr="00C3130C" w:rsidRDefault="00992473" w:rsidP="00294108">
      <w:pPr>
        <w:numPr>
          <w:ilvl w:val="0"/>
          <w:numId w:val="19"/>
        </w:numPr>
        <w:spacing w:before="240" w:after="160" w:line="259" w:lineRule="auto"/>
        <w:contextualSpacing/>
        <w:rPr>
          <w:b/>
          <w:szCs w:val="24"/>
        </w:rPr>
      </w:pPr>
      <w:r w:rsidRPr="00992473">
        <w:rPr>
          <w:rFonts w:cs="Arial"/>
          <w:szCs w:val="24"/>
        </w:rPr>
        <w:t>In 2019, Aboriginal people (29</w:t>
      </w:r>
      <w:r w:rsidR="00900905">
        <w:rPr>
          <w:rFonts w:cs="Arial"/>
          <w:szCs w:val="24"/>
        </w:rPr>
        <w:t xml:space="preserve"> </w:t>
      </w:r>
      <w:r w:rsidR="00BB2D23">
        <w:rPr>
          <w:rFonts w:cs="Arial"/>
          <w:szCs w:val="24"/>
        </w:rPr>
        <w:t>per cent</w:t>
      </w:r>
      <w:r w:rsidRPr="00992473">
        <w:rPr>
          <w:rFonts w:cs="Arial"/>
          <w:szCs w:val="24"/>
        </w:rPr>
        <w:t>) were more likely to abstain from alcohol than other Australians (23</w:t>
      </w:r>
      <w:r w:rsidR="00900905">
        <w:rPr>
          <w:rFonts w:cs="Arial"/>
          <w:szCs w:val="24"/>
        </w:rPr>
        <w:t xml:space="preserve"> </w:t>
      </w:r>
      <w:r w:rsidR="00BB2D23">
        <w:rPr>
          <w:rFonts w:cs="Arial"/>
          <w:szCs w:val="24"/>
        </w:rPr>
        <w:t>per cent</w:t>
      </w:r>
      <w:r w:rsidRPr="00992473">
        <w:rPr>
          <w:rFonts w:cs="Arial"/>
          <w:szCs w:val="24"/>
        </w:rPr>
        <w:t>).</w:t>
      </w:r>
      <w:r w:rsidR="0093075F">
        <w:rPr>
          <w:rFonts w:cs="Arial"/>
          <w:szCs w:val="24"/>
        </w:rPr>
        <w:fldChar w:fldCharType="begin"/>
      </w:r>
      <w:r w:rsidR="00945095">
        <w:rPr>
          <w:rFonts w:cs="Arial"/>
          <w:szCs w:val="24"/>
        </w:rPr>
        <w:instrText xml:space="preserve"> ADDIN EN.CITE &lt;EndNote&gt;&lt;Cite&gt;&lt;Author&gt;Australian Institute of Health and Welfare&lt;/Author&gt;&lt;Year&gt;2020&lt;/Year&gt;&lt;RecNum&gt;1464&lt;/RecNum&gt;&lt;DisplayText&gt;&lt;style face="superscript"&gt;48&lt;/style&gt;&lt;/DisplayText&gt;&lt;record&gt;&lt;rec-number&gt;1464&lt;/rec-number&gt;&lt;foreign-keys&gt;&lt;key app="EN" db-id="zxa00wf2opvf9oeeset50xz7ezpfwre2v20z" timestamp="1626853074"&gt;1464&lt;/key&gt;&lt;/foreign-keys&gt;&lt;ref-type name="Web Page"&gt;12&lt;/ref-type&gt;&lt;contributors&gt;&lt;authors&gt;&lt;author&gt;Australian Institute of Health and Welfare,&lt;/author&gt;&lt;/authors&gt;&lt;/contributors&gt;&lt;titles&gt;&lt;title&gt;National Drug Strategy Household Survey 2019.&lt;/title&gt;&lt;/titles&gt;&lt;volume&gt;Jul 2021&lt;/volume&gt;&lt;dates&gt;&lt;year&gt;2020&lt;/year&gt;&lt;/dates&gt;&lt;pub-location&gt;Canberra, Australia&lt;/pub-location&gt;&lt;publisher&gt;AIHW&lt;/publisher&gt;&lt;urls&gt;&lt;related-urls&gt;&lt;url&gt;https://www.aihw.gov.au/reports/illicit-use-of-drugs/national-drug-strategy-household-survey-2019]&lt;/url&gt;&lt;/related-urls&gt;&lt;/urls&gt;&lt;electronic-resource-num&gt;10.25816/e42p-a447&lt;/electronic-resource-num&gt;&lt;/record&gt;&lt;/Cite&gt;&lt;/EndNote&gt;</w:instrText>
      </w:r>
      <w:r w:rsidR="0093075F">
        <w:rPr>
          <w:rFonts w:cs="Arial"/>
          <w:szCs w:val="24"/>
        </w:rPr>
        <w:fldChar w:fldCharType="separate"/>
      </w:r>
      <w:r w:rsidR="002969B4" w:rsidRPr="002969B4">
        <w:rPr>
          <w:rFonts w:cs="Arial"/>
          <w:noProof/>
          <w:szCs w:val="24"/>
          <w:vertAlign w:val="superscript"/>
        </w:rPr>
        <w:t>48</w:t>
      </w:r>
      <w:r w:rsidR="0093075F">
        <w:rPr>
          <w:rFonts w:cs="Arial"/>
          <w:szCs w:val="24"/>
        </w:rPr>
        <w:fldChar w:fldCharType="end"/>
      </w:r>
    </w:p>
    <w:p w14:paraId="2DF79874" w14:textId="77777777" w:rsidR="00992473" w:rsidRPr="00992473" w:rsidRDefault="00992473" w:rsidP="00294108">
      <w:pPr>
        <w:numPr>
          <w:ilvl w:val="0"/>
          <w:numId w:val="18"/>
        </w:numPr>
        <w:spacing w:after="160" w:line="259" w:lineRule="auto"/>
        <w:contextualSpacing/>
        <w:rPr>
          <w:szCs w:val="24"/>
        </w:rPr>
      </w:pPr>
      <w:r w:rsidRPr="00992473">
        <w:rPr>
          <w:rFonts w:cs="Arial"/>
          <w:szCs w:val="24"/>
        </w:rPr>
        <w:t>Between 2007 and 2019 the proportion of pregnant women abstaining from alcohol increased from 40</w:t>
      </w:r>
      <w:r w:rsidR="00900905">
        <w:rPr>
          <w:rFonts w:cs="Arial"/>
          <w:szCs w:val="24"/>
        </w:rPr>
        <w:t xml:space="preserve"> </w:t>
      </w:r>
      <w:r w:rsidR="00BB2D23">
        <w:rPr>
          <w:rFonts w:cs="Arial"/>
          <w:szCs w:val="24"/>
        </w:rPr>
        <w:t>per cent</w:t>
      </w:r>
      <w:r w:rsidRPr="00992473">
        <w:rPr>
          <w:rFonts w:cs="Arial"/>
          <w:szCs w:val="24"/>
        </w:rPr>
        <w:t xml:space="preserve"> to 65</w:t>
      </w:r>
      <w:r w:rsidR="00900905">
        <w:rPr>
          <w:rFonts w:cs="Arial"/>
          <w:szCs w:val="24"/>
        </w:rPr>
        <w:t xml:space="preserve"> </w:t>
      </w:r>
      <w:r w:rsidR="00BB2D23">
        <w:rPr>
          <w:rFonts w:cs="Arial"/>
          <w:szCs w:val="24"/>
        </w:rPr>
        <w:t>per cent</w:t>
      </w:r>
      <w:r w:rsidRPr="00992473">
        <w:rPr>
          <w:rFonts w:cs="Arial"/>
          <w:szCs w:val="24"/>
        </w:rPr>
        <w:t>.</w:t>
      </w:r>
      <w:r w:rsidR="0093075F">
        <w:rPr>
          <w:rFonts w:cs="Arial"/>
          <w:szCs w:val="24"/>
        </w:rPr>
        <w:fldChar w:fldCharType="begin"/>
      </w:r>
      <w:r w:rsidR="00945095">
        <w:rPr>
          <w:rFonts w:cs="Arial"/>
          <w:szCs w:val="24"/>
        </w:rPr>
        <w:instrText xml:space="preserve"> ADDIN EN.CITE &lt;EndNote&gt;&lt;Cite&gt;&lt;Author&gt;Australian Institute of Health and Welfare&lt;/Author&gt;&lt;Year&gt;2020&lt;/Year&gt;&lt;RecNum&gt;1464&lt;/RecNum&gt;&lt;DisplayText&gt;&lt;style face="superscript"&gt;48&lt;/style&gt;&lt;/DisplayText&gt;&lt;record&gt;&lt;rec-number&gt;1464&lt;/rec-number&gt;&lt;foreign-keys&gt;&lt;key app="EN" db-id="zxa00wf2opvf9oeeset50xz7ezpfwre2v20z" timestamp="1626853074"&gt;1464&lt;/key&gt;&lt;/foreign-keys&gt;&lt;ref-type name="Web Page"&gt;12&lt;/ref-type&gt;&lt;contributors&gt;&lt;authors&gt;&lt;author&gt;Australian Institute of Health and Welfare,&lt;/author&gt;&lt;/authors&gt;&lt;/contributors&gt;&lt;titles&gt;&lt;title&gt;National Drug Strategy Household Survey 2019.&lt;/title&gt;&lt;/titles&gt;&lt;volume&gt;Jul 2021&lt;/volume&gt;&lt;dates&gt;&lt;year&gt;2020&lt;/year&gt;&lt;/dates&gt;&lt;pub-location&gt;Canberra, Australia&lt;/pub-location&gt;&lt;publisher&gt;AIHW&lt;/publisher&gt;&lt;urls&gt;&lt;related-urls&gt;&lt;url&gt;https://www.aihw.gov.au/reports/illicit-use-of-drugs/national-drug-strategy-household-survey-2019]&lt;/url&gt;&lt;/related-urls&gt;&lt;/urls&gt;&lt;electronic-resource-num&gt;10.25816/e42p-a447&lt;/electronic-resource-num&gt;&lt;/record&gt;&lt;/Cite&gt;&lt;/EndNote&gt;</w:instrText>
      </w:r>
      <w:r w:rsidR="0093075F">
        <w:rPr>
          <w:rFonts w:cs="Arial"/>
          <w:szCs w:val="24"/>
        </w:rPr>
        <w:fldChar w:fldCharType="separate"/>
      </w:r>
      <w:r w:rsidR="002969B4" w:rsidRPr="002969B4">
        <w:rPr>
          <w:rFonts w:cs="Arial"/>
          <w:noProof/>
          <w:szCs w:val="24"/>
          <w:vertAlign w:val="superscript"/>
        </w:rPr>
        <w:t>48</w:t>
      </w:r>
      <w:r w:rsidR="0093075F">
        <w:rPr>
          <w:rFonts w:cs="Arial"/>
          <w:szCs w:val="24"/>
        </w:rPr>
        <w:fldChar w:fldCharType="end"/>
      </w:r>
      <w:r w:rsidRPr="00992473">
        <w:rPr>
          <w:rFonts w:cs="Arial"/>
          <w:szCs w:val="24"/>
        </w:rPr>
        <w:t xml:space="preserve"> Of those who consumed alcohol, most (96</w:t>
      </w:r>
      <w:r w:rsidR="00900905">
        <w:rPr>
          <w:rFonts w:cs="Arial"/>
          <w:szCs w:val="24"/>
        </w:rPr>
        <w:t xml:space="preserve"> </w:t>
      </w:r>
      <w:r w:rsidR="00BB2D23">
        <w:rPr>
          <w:rFonts w:cs="Arial"/>
          <w:szCs w:val="24"/>
        </w:rPr>
        <w:t>per cent</w:t>
      </w:r>
      <w:r w:rsidRPr="00992473">
        <w:rPr>
          <w:rFonts w:cs="Arial"/>
          <w:szCs w:val="24"/>
        </w:rPr>
        <w:t xml:space="preserve">) usually consumed </w:t>
      </w:r>
      <w:r w:rsidR="00900905">
        <w:rPr>
          <w:rFonts w:cs="Arial"/>
          <w:szCs w:val="24"/>
        </w:rPr>
        <w:t xml:space="preserve">one to </w:t>
      </w:r>
      <w:r w:rsidRPr="00992473">
        <w:rPr>
          <w:rFonts w:cs="Arial"/>
          <w:szCs w:val="24"/>
        </w:rPr>
        <w:t>2 standard drinks on a typical day they drank.</w:t>
      </w:r>
      <w:r w:rsidR="0093075F">
        <w:rPr>
          <w:rFonts w:cs="Arial"/>
          <w:szCs w:val="24"/>
        </w:rPr>
        <w:fldChar w:fldCharType="begin"/>
      </w:r>
      <w:r w:rsidR="00945095">
        <w:rPr>
          <w:rFonts w:cs="Arial"/>
          <w:szCs w:val="24"/>
        </w:rPr>
        <w:instrText xml:space="preserve"> ADDIN EN.CITE &lt;EndNote&gt;&lt;Cite&gt;&lt;Author&gt;Australian Institute of Health and Welfare&lt;/Author&gt;&lt;Year&gt;2020&lt;/Year&gt;&lt;RecNum&gt;1464&lt;/RecNum&gt;&lt;DisplayText&gt;&lt;style face="superscript"&gt;48&lt;/style&gt;&lt;/DisplayText&gt;&lt;record&gt;&lt;rec-number&gt;1464&lt;/rec-number&gt;&lt;foreign-keys&gt;&lt;key app="EN" db-id="zxa00wf2opvf9oeeset50xz7ezpfwre2v20z" timestamp="1626853074"&gt;1464&lt;/key&gt;&lt;/foreign-keys&gt;&lt;ref-type name="Web Page"&gt;12&lt;/ref-type&gt;&lt;contributors&gt;&lt;authors&gt;&lt;author&gt;Australian Institute of Health and Welfare,&lt;/author&gt;&lt;/authors&gt;&lt;/contributors&gt;&lt;titles&gt;&lt;title&gt;National Drug Strategy Household Survey 2019.&lt;/title&gt;&lt;/titles&gt;&lt;volume&gt;Jul 2021&lt;/volume&gt;&lt;dates&gt;&lt;year&gt;2020&lt;/year&gt;&lt;/dates&gt;&lt;pub-location&gt;Canberra, Australia&lt;/pub-location&gt;&lt;publisher&gt;AIHW&lt;/publisher&gt;&lt;urls&gt;&lt;related-urls&gt;&lt;url&gt;https://www.aihw.gov.au/reports/illicit-use-of-drugs/national-drug-strategy-household-survey-2019]&lt;/url&gt;&lt;/related-urls&gt;&lt;/urls&gt;&lt;electronic-resource-num&gt;10.25816/e42p-a447&lt;/electronic-resource-num&gt;&lt;/record&gt;&lt;/Cite&gt;&lt;/EndNote&gt;</w:instrText>
      </w:r>
      <w:r w:rsidR="0093075F">
        <w:rPr>
          <w:rFonts w:cs="Arial"/>
          <w:szCs w:val="24"/>
        </w:rPr>
        <w:fldChar w:fldCharType="separate"/>
      </w:r>
      <w:r w:rsidR="002969B4" w:rsidRPr="002969B4">
        <w:rPr>
          <w:rFonts w:cs="Arial"/>
          <w:noProof/>
          <w:szCs w:val="24"/>
          <w:vertAlign w:val="superscript"/>
        </w:rPr>
        <w:t>48</w:t>
      </w:r>
      <w:r w:rsidR="0093075F">
        <w:rPr>
          <w:rFonts w:cs="Arial"/>
          <w:szCs w:val="24"/>
        </w:rPr>
        <w:fldChar w:fldCharType="end"/>
      </w:r>
      <w:r w:rsidRPr="00992473">
        <w:rPr>
          <w:rFonts w:cs="Arial"/>
          <w:szCs w:val="24"/>
        </w:rPr>
        <w:t xml:space="preserve"> </w:t>
      </w:r>
    </w:p>
    <w:p w14:paraId="0EA072B6" w14:textId="77777777" w:rsidR="00AB172B" w:rsidRPr="00C3130C" w:rsidRDefault="00AB172B" w:rsidP="00294108">
      <w:pPr>
        <w:numPr>
          <w:ilvl w:val="0"/>
          <w:numId w:val="18"/>
        </w:numPr>
        <w:spacing w:after="160" w:line="259" w:lineRule="auto"/>
        <w:contextualSpacing/>
      </w:pPr>
      <w:r w:rsidRPr="00C3130C">
        <w:t>Most Western Australians believe more needs to be done to reduce alcohol-related harm (78</w:t>
      </w:r>
      <w:r w:rsidR="00900905">
        <w:t xml:space="preserve"> </w:t>
      </w:r>
      <w:r w:rsidR="00BB2D23">
        <w:t>per cent</w:t>
      </w:r>
      <w:r w:rsidRPr="00C3130C">
        <w:t>) and that there are places where alcohol advertising should be banned (86</w:t>
      </w:r>
      <w:r w:rsidR="00900905">
        <w:t xml:space="preserve"> </w:t>
      </w:r>
      <w:r w:rsidR="00BB2D23">
        <w:t>per cent</w:t>
      </w:r>
      <w:r w:rsidRPr="00C3130C">
        <w:t>).</w:t>
      </w:r>
      <w:r w:rsidR="0093075F">
        <w:fldChar w:fldCharType="begin"/>
      </w:r>
      <w:r w:rsidR="0073404A">
        <w:instrText xml:space="preserve"> ADDIN EN.CITE &lt;EndNote&gt;&lt;Cite&gt;&lt;Author&gt;Foundation for Alcohol Research and Education&lt;/Author&gt;&lt;Year&gt;2019&lt;/Year&gt;&lt;RecNum&gt;1472&lt;/RecNum&gt;&lt;DisplayText&gt;&lt;style face="superscript"&gt;203&lt;/style&gt;&lt;/DisplayText&gt;&lt;record&gt;&lt;rec-number&gt;1472&lt;/rec-number&gt;&lt;foreign-keys&gt;&lt;key app="EN" db-id="zxa00wf2opvf9oeeset50xz7ezpfwre2v20z" timestamp="1626854954"&gt;1472&lt;/key&gt;&lt;/foreign-keys&gt;&lt;ref-type name="Web Page"&gt;12&lt;/ref-type&gt;&lt;contributors&gt;&lt;authors&gt;&lt;author&gt;Foundation for Alcohol Research and Education,&lt;/author&gt;&lt;/authors&gt;&lt;/contributors&gt;&lt;titles&gt;&lt;title&gt;2019 Annual Alcohol Poll: Attitudes and Behaviours.&lt;/title&gt;&lt;/titles&gt;&lt;volume&gt;2021&lt;/volume&gt;&lt;dates&gt;&lt;year&gt;2019&lt;/year&gt;&lt;/dates&gt;&lt;pub-location&gt;Canberra, Australia&lt;/pub-location&gt;&lt;publisher&gt;FARE&lt;/publisher&gt;&lt;urls&gt;&lt;related-urls&gt;&lt;url&gt;https://fare.org.au/wp-content/uploads/FARE-Annual-Alcohol-Poll-2019-FINAL.pdf]&lt;/url&gt;&lt;/related-urls&gt;&lt;/urls&gt;&lt;/record&gt;&lt;/Cite&gt;&lt;/EndNote&gt;</w:instrText>
      </w:r>
      <w:r w:rsidR="0093075F">
        <w:fldChar w:fldCharType="separate"/>
      </w:r>
      <w:r w:rsidR="009B7CDA" w:rsidRPr="009B7CDA">
        <w:rPr>
          <w:noProof/>
          <w:vertAlign w:val="superscript"/>
        </w:rPr>
        <w:t>203</w:t>
      </w:r>
      <w:r w:rsidR="0093075F">
        <w:fldChar w:fldCharType="end"/>
      </w:r>
      <w:r w:rsidR="00992473" w:rsidRPr="00992473">
        <w:t xml:space="preserve"> </w:t>
      </w:r>
    </w:p>
    <w:p w14:paraId="3C5D580E" w14:textId="77777777" w:rsidR="00AB172B" w:rsidRPr="00C3130C" w:rsidRDefault="00992473" w:rsidP="00294108">
      <w:pPr>
        <w:numPr>
          <w:ilvl w:val="0"/>
          <w:numId w:val="18"/>
        </w:numPr>
        <w:spacing w:after="160" w:line="259" w:lineRule="auto"/>
        <w:contextualSpacing/>
        <w:rPr>
          <w:rFonts w:cs="Arial"/>
          <w:szCs w:val="24"/>
        </w:rPr>
      </w:pPr>
      <w:r w:rsidRPr="00992473">
        <w:rPr>
          <w:rFonts w:cs="Arial"/>
        </w:rPr>
        <w:t>Each week in WA, approximately 10 deaths, 105 ambulance call outs, 315 hospitalisations and 160 family violence assaults occur as a result of alcohol use.</w:t>
      </w:r>
      <w:r w:rsidR="0093075F">
        <w:rPr>
          <w:rFonts w:cs="Arial"/>
        </w:rPr>
        <w:fldChar w:fldCharType="begin"/>
      </w:r>
      <w:r w:rsidR="009B7CDA">
        <w:rPr>
          <w:rFonts w:cs="Arial"/>
        </w:rPr>
        <w:instrText xml:space="preserve"> ADDIN EN.CITE &lt;EndNote&gt;&lt;Cite&gt;&lt;Author&gt;Cancer Council WA&lt;/Author&gt;&lt;Year&gt;2021&lt;/Year&gt;&lt;RecNum&gt;1497&lt;/RecNum&gt;&lt;DisplayText&gt;&lt;style face="superscript"&gt;201, 204&lt;/style&gt;&lt;/DisplayText&gt;&lt;record&gt;&lt;rec-number&gt;1497&lt;/rec-number&gt;&lt;foreign-keys&gt;&lt;key app="EN" db-id="zxa00wf2opvf9oeeset50xz7ezpfwre2v20z" timestamp="1627353734"&gt;1497&lt;/key&gt;&lt;/foreign-keys&gt;&lt;ref-type name="Web Page"&gt;12&lt;/ref-type&gt;&lt;contributors&gt;&lt;authors&gt;&lt;author&gt;Cancer Council WA, &lt;/author&gt;&lt;/authors&gt;&lt;/contributors&gt;&lt;titles&gt;&lt;title&gt;Alcohol use in Western Australia: Drinking patterns and harms.&lt;/title&gt;&lt;/titles&gt;&lt;volume&gt;Nov 2021&lt;/volume&gt;&lt;dates&gt;&lt;year&gt;2021&lt;/year&gt;&lt;/dates&gt;&lt;pub-location&gt;Subiaco, Western Australia&lt;/pub-location&gt;&lt;publisher&gt;CCWA&lt;/publisher&gt;&lt;urls&gt;&lt;related-urls&gt;&lt;url&gt;https://www.cancerwa.asn.au/resources/2021-03-04-Factsheet-Alcohol-use-in-WA-drinking-patterns-and-harms.pdf]&lt;/url&gt;&lt;/related-urls&gt;&lt;/urls&gt;&lt;/record&gt;&lt;/Cite&gt;&lt;Cite&gt;&lt;Author&gt;McCusker Centre for Action on Alcohol and Youth&lt;/Author&gt;&lt;Year&gt;2018&lt;/Year&gt;&lt;RecNum&gt;1482&lt;/RecNum&gt;&lt;record&gt;&lt;rec-number&gt;1482&lt;/rec-number&gt;&lt;foreign-keys&gt;&lt;key app="EN" db-id="zxa00wf2opvf9oeeset50xz7ezpfwre2v20z" timestamp="1626857553"&gt;1482&lt;/key&gt;&lt;/foreign-keys&gt;&lt;ref-type name="Web Page"&gt;12&lt;/ref-type&gt;&lt;contributors&gt;&lt;authors&gt;&lt;author&gt;McCusker Centre for Action on Alcohol and Youth,&lt;/author&gt;&lt;author&gt;St John Ambulance WA,&lt;/author&gt;&lt;/authors&gt;&lt;/contributors&gt;&lt;titles&gt;&lt;title&gt;More young WA men requiring ambulances for alcohol than women.&lt;/title&gt;&lt;/titles&gt;&lt;dates&gt;&lt;year&gt;2018&lt;/year&gt;&lt;/dates&gt;&lt;urls&gt;&lt;related-urls&gt;&lt;url&gt;https://news.curtin.edu.au/media-releases/young-wa-men-requiring-ambulances-alcohol-women/]&lt;/url&gt;&lt;/related-urls&gt;&lt;/urls&gt;&lt;/record&gt;&lt;/Cite&gt;&lt;/EndNote&gt;</w:instrText>
      </w:r>
      <w:r w:rsidR="0093075F">
        <w:rPr>
          <w:rFonts w:cs="Arial"/>
        </w:rPr>
        <w:fldChar w:fldCharType="separate"/>
      </w:r>
      <w:r w:rsidR="009B7CDA" w:rsidRPr="009B7CDA">
        <w:rPr>
          <w:rFonts w:cs="Arial"/>
          <w:noProof/>
          <w:vertAlign w:val="superscript"/>
        </w:rPr>
        <w:t>201, 204</w:t>
      </w:r>
      <w:r w:rsidR="0093075F">
        <w:rPr>
          <w:rFonts w:cs="Arial"/>
        </w:rPr>
        <w:fldChar w:fldCharType="end"/>
      </w:r>
    </w:p>
    <w:p w14:paraId="6407E3CE" w14:textId="77777777" w:rsidR="006C1F24" w:rsidRPr="006C1F24" w:rsidRDefault="3A0B27FC" w:rsidP="00294108">
      <w:pPr>
        <w:numPr>
          <w:ilvl w:val="0"/>
          <w:numId w:val="18"/>
        </w:numPr>
        <w:spacing w:after="160" w:line="259" w:lineRule="auto"/>
        <w:contextualSpacing/>
        <w:rPr>
          <w:rFonts w:cs="Arial"/>
        </w:rPr>
      </w:pPr>
      <w:r w:rsidRPr="11871F3F">
        <w:rPr>
          <w:rFonts w:cs="Arial"/>
        </w:rPr>
        <w:t xml:space="preserve">Some people, including young people, drink alcohol to help them cope with stress, anxiety and depression, or </w:t>
      </w:r>
      <w:r w:rsidR="028EDBD3" w:rsidRPr="11871F3F">
        <w:rPr>
          <w:rFonts w:cs="Arial"/>
        </w:rPr>
        <w:t xml:space="preserve">in </w:t>
      </w:r>
      <w:r w:rsidRPr="11871F3F">
        <w:rPr>
          <w:rFonts w:cs="Arial"/>
        </w:rPr>
        <w:t>situations they would otherwise find difficult to manage.</w:t>
      </w:r>
      <w:r w:rsidR="5E650637" w:rsidRPr="11871F3F">
        <w:rPr>
          <w:rFonts w:cs="Arial"/>
        </w:rPr>
        <w:t xml:space="preserve"> People with mental health conditions or high or very high psychological distress are more likely to drink at risky levels </w:t>
      </w:r>
      <w:r w:rsidR="2F3DB747" w:rsidRPr="11871F3F">
        <w:rPr>
          <w:rFonts w:cs="Arial"/>
        </w:rPr>
        <w:t>that people without these conditions</w:t>
      </w:r>
      <w:r w:rsidR="28B786C9" w:rsidRPr="11871F3F">
        <w:rPr>
          <w:rFonts w:cs="Arial"/>
        </w:rPr>
        <w:t>.</w:t>
      </w:r>
      <w:r w:rsidR="0093075F">
        <w:rPr>
          <w:rFonts w:cs="Arial"/>
        </w:rPr>
        <w:fldChar w:fldCharType="begin"/>
      </w:r>
      <w:r w:rsidR="00525E47">
        <w:rPr>
          <w:rFonts w:cs="Arial"/>
        </w:rPr>
        <w:instrText xml:space="preserve"> ADDIN EN.CITE &lt;EndNote&gt;&lt;Cite&gt;&lt;Author&gt;Australian Institute of Health and Welfare&lt;/Author&gt;&lt;Year&gt;2021&lt;/Year&gt;&lt;RecNum&gt;1548&lt;/RecNum&gt;&lt;DisplayText&gt;&lt;style face="superscript"&gt;101&lt;/style&gt;&lt;/DisplayText&gt;&lt;record&gt;&lt;rec-number&gt;1548&lt;/rec-number&gt;&lt;foreign-keys&gt;&lt;key app="EN" db-id="zxa00wf2opvf9oeeset50xz7ezpfwre2v20z" timestamp="1635413823"&gt;1548&lt;/key&gt;&lt;/foreign-keys&gt;&lt;ref-type name="Web Page"&gt;12&lt;/ref-type&gt;&lt;contributors&gt;&lt;authors&gt;&lt;author&gt;Australian Institute of Health and Welfare,&lt;/author&gt;&lt;/authors&gt;&lt;/contributors&gt;&lt;titles&gt;&lt;title&gt;Alcohol, tobacco &amp;amp; other drugs in Australia.&lt;/title&gt;&lt;/titles&gt;&lt;dates&gt;&lt;year&gt;2021&lt;/year&gt;&lt;/dates&gt;&lt;pub-location&gt;Canberra, Australia&lt;/pub-location&gt;&lt;publisher&gt;AIHW&lt;/publisher&gt;&lt;urls&gt;&lt;related-urls&gt;&lt;url&gt;https://www.aihw.gov.au/reports/alcohol/alcohol-tobacco-other-drugs-australia]&lt;/url&gt;&lt;/related-urls&gt;&lt;/urls&gt;&lt;/record&gt;&lt;/Cite&gt;&lt;/EndNote&gt;</w:instrText>
      </w:r>
      <w:r w:rsidR="0093075F">
        <w:rPr>
          <w:rFonts w:cs="Arial"/>
        </w:rPr>
        <w:fldChar w:fldCharType="separate"/>
      </w:r>
      <w:r w:rsidR="00525E47" w:rsidRPr="00525E47">
        <w:rPr>
          <w:rFonts w:cs="Arial"/>
          <w:noProof/>
          <w:vertAlign w:val="superscript"/>
        </w:rPr>
        <w:t>101</w:t>
      </w:r>
      <w:r w:rsidR="0093075F">
        <w:rPr>
          <w:rFonts w:cs="Arial"/>
        </w:rPr>
        <w:fldChar w:fldCharType="end"/>
      </w:r>
    </w:p>
    <w:p w14:paraId="1DBB440F" w14:textId="77777777" w:rsidR="00992473" w:rsidRPr="00992473" w:rsidRDefault="00992473" w:rsidP="00992473">
      <w:pPr>
        <w:spacing w:after="160" w:line="259" w:lineRule="auto"/>
        <w:ind w:left="360"/>
        <w:contextualSpacing/>
        <w:rPr>
          <w:rFonts w:cs="Arial"/>
          <w:szCs w:val="24"/>
        </w:rPr>
      </w:pPr>
    </w:p>
    <w:tbl>
      <w:tblPr>
        <w:tblStyle w:val="TableGrid"/>
        <w:tblW w:w="15026" w:type="dxa"/>
        <w:tblLook w:val="04A0" w:firstRow="1" w:lastRow="0" w:firstColumn="1" w:lastColumn="0" w:noHBand="0" w:noVBand="1"/>
      </w:tblPr>
      <w:tblGrid>
        <w:gridCol w:w="15026"/>
      </w:tblGrid>
      <w:tr w:rsidR="0084099B" w:rsidRPr="00A8297C" w14:paraId="1BE73AB8" w14:textId="77777777" w:rsidTr="0084099B">
        <w:trPr>
          <w:trHeight w:val="343"/>
        </w:trPr>
        <w:tc>
          <w:tcPr>
            <w:tcW w:w="15026" w:type="dxa"/>
            <w:tcBorders>
              <w:top w:val="nil"/>
              <w:left w:val="nil"/>
              <w:bottom w:val="nil"/>
              <w:right w:val="nil"/>
            </w:tcBorders>
            <w:shd w:val="clear" w:color="auto" w:fill="BADFFA" w:themeFill="accent1" w:themeFillTint="33"/>
            <w:vAlign w:val="center"/>
          </w:tcPr>
          <w:p w14:paraId="342EAE58" w14:textId="77777777" w:rsidR="0084099B" w:rsidRPr="00865A29" w:rsidRDefault="0084099B" w:rsidP="005E4A8D">
            <w:pPr>
              <w:spacing w:before="120"/>
              <w:rPr>
                <w:rFonts w:cs="Arial"/>
                <w:b/>
              </w:rPr>
            </w:pPr>
            <w:r w:rsidRPr="00865A29">
              <w:rPr>
                <w:rFonts w:cs="Arial"/>
                <w:b/>
              </w:rPr>
              <w:t>Alcohol use and injury</w:t>
            </w:r>
          </w:p>
          <w:p w14:paraId="7DE336F6" w14:textId="77777777" w:rsidR="0084099B" w:rsidRPr="00865A29" w:rsidRDefault="0084099B" w:rsidP="0081351D">
            <w:pPr>
              <w:rPr>
                <w:rFonts w:cs="Arial"/>
              </w:rPr>
            </w:pPr>
            <w:r w:rsidRPr="00865A29">
              <w:rPr>
                <w:rFonts w:cs="Arial"/>
              </w:rPr>
              <w:t xml:space="preserve">Alcohol use is the most significant risk factor for injuries, increasing the risk of falls, assaults and road crashes. One in </w:t>
            </w:r>
            <w:r w:rsidR="00F07408">
              <w:rPr>
                <w:rFonts w:cs="Arial"/>
              </w:rPr>
              <w:t>4</w:t>
            </w:r>
            <w:r w:rsidRPr="00865A29">
              <w:rPr>
                <w:rFonts w:cs="Arial"/>
              </w:rPr>
              <w:t xml:space="preserve"> (25.9</w:t>
            </w:r>
            <w:r w:rsidR="00900905">
              <w:rPr>
                <w:rFonts w:cs="Arial"/>
              </w:rPr>
              <w:t xml:space="preserve"> </w:t>
            </w:r>
            <w:r w:rsidR="00BB2D23">
              <w:rPr>
                <w:rFonts w:cs="Arial"/>
              </w:rPr>
              <w:t>per cent</w:t>
            </w:r>
            <w:r w:rsidRPr="00865A29">
              <w:rPr>
                <w:rFonts w:cs="Arial"/>
              </w:rPr>
              <w:t>) Western Australians drank alcohol in quantities that placed them at risk of injury, at least once a month in 2019.</w:t>
            </w:r>
            <w:r w:rsidR="0093075F">
              <w:rPr>
                <w:rFonts w:cs="Arial"/>
              </w:rPr>
              <w:fldChar w:fldCharType="begin"/>
            </w:r>
            <w:r w:rsidR="00945095">
              <w:rPr>
                <w:rFonts w:cs="Arial"/>
              </w:rPr>
              <w:instrText xml:space="preserve"> ADDIN EN.CITE &lt;EndNote&gt;&lt;Cite&gt;&lt;Author&gt;Australian Institute of Health and Welfare&lt;/Author&gt;&lt;Year&gt;2020&lt;/Year&gt;&lt;RecNum&gt;1464&lt;/RecNum&gt;&lt;DisplayText&gt;&lt;style face="superscript"&gt;48&lt;/style&gt;&lt;/DisplayText&gt;&lt;record&gt;&lt;rec-number&gt;1464&lt;/rec-number&gt;&lt;foreign-keys&gt;&lt;key app="EN" db-id="zxa00wf2opvf9oeeset50xz7ezpfwre2v20z" timestamp="1626853074"&gt;1464&lt;/key&gt;&lt;/foreign-keys&gt;&lt;ref-type name="Web Page"&gt;12&lt;/ref-type&gt;&lt;contributors&gt;&lt;authors&gt;&lt;author&gt;Australian Institute of Health and Welfare,&lt;/author&gt;&lt;/authors&gt;&lt;/contributors&gt;&lt;titles&gt;&lt;title&gt;National Drug Strategy Household Survey 2019.&lt;/title&gt;&lt;/titles&gt;&lt;volume&gt;Jul 2021&lt;/volume&gt;&lt;dates&gt;&lt;year&gt;2020&lt;/year&gt;&lt;/dates&gt;&lt;pub-location&gt;Canberra, Australia&lt;/pub-location&gt;&lt;publisher&gt;AIHW&lt;/publisher&gt;&lt;urls&gt;&lt;related-urls&gt;&lt;url&gt;https://www.aihw.gov.au/reports/illicit-use-of-drugs/national-drug-strategy-household-survey-2019]&lt;/url&gt;&lt;/related-urls&gt;&lt;/urls&gt;&lt;electronic-resource-num&gt;10.25816/e42p-a447&lt;/electronic-resource-num&gt;&lt;/record&gt;&lt;/Cite&gt;&lt;/EndNote&gt;</w:instrText>
            </w:r>
            <w:r w:rsidR="0093075F">
              <w:rPr>
                <w:rFonts w:cs="Arial"/>
              </w:rPr>
              <w:fldChar w:fldCharType="separate"/>
            </w:r>
            <w:r w:rsidR="002969B4" w:rsidRPr="002969B4">
              <w:rPr>
                <w:rFonts w:cs="Arial"/>
                <w:noProof/>
                <w:vertAlign w:val="superscript"/>
              </w:rPr>
              <w:t>48</w:t>
            </w:r>
            <w:r w:rsidR="0093075F">
              <w:rPr>
                <w:rFonts w:cs="Arial"/>
              </w:rPr>
              <w:fldChar w:fldCharType="end"/>
            </w:r>
            <w:r w:rsidRPr="00865A29">
              <w:rPr>
                <w:rFonts w:cs="Arial"/>
              </w:rPr>
              <w:t xml:space="preserve"> In Australia in 2017, 1</w:t>
            </w:r>
            <w:r w:rsidR="009F2B44">
              <w:rPr>
                <w:rFonts w:cs="Arial"/>
              </w:rPr>
              <w:t>,</w:t>
            </w:r>
            <w:r w:rsidRPr="00865A29">
              <w:rPr>
                <w:rFonts w:cs="Arial"/>
              </w:rPr>
              <w:t>646 people died as a result of an injury related to alcohol.</w:t>
            </w:r>
            <w:r w:rsidR="009D142A">
              <w:rPr>
                <w:rFonts w:cs="Arial"/>
              </w:rPr>
              <w:fldChar w:fldCharType="begin"/>
            </w:r>
            <w:r w:rsidR="009B7CDA">
              <w:rPr>
                <w:rFonts w:cs="Arial"/>
              </w:rPr>
              <w:instrText xml:space="preserve"> ADDIN EN.CITE &lt;EndNote&gt;&lt;Cite&gt;&lt;Author&gt;Australian Bureau of Statistics&lt;/Author&gt;&lt;Year&gt;2018&lt;/Year&gt;&lt;RecNum&gt;1530&lt;/RecNum&gt;&lt;DisplayText&gt;&lt;style face="superscript"&gt;205&lt;/style&gt;&lt;/DisplayText&gt;&lt;record&gt;&lt;rec-number&gt;1530&lt;/rec-number&gt;&lt;foreign-keys&gt;&lt;key app="EN" db-id="zxa00wf2opvf9oeeset50xz7ezpfwre2v20z" timestamp="1635310864"&gt;1530&lt;/key&gt;&lt;/foreign-keys&gt;&lt;ref-type name="Web Page"&gt;12&lt;/ref-type&gt;&lt;contributors&gt;&lt;authors&gt;&lt;author&gt;Australian Bureau of Statistics,&lt;/author&gt;&lt;/authors&gt;&lt;/contributors&gt;&lt;titles&gt;&lt;title&gt;Causes of Death, Australia, 2017: Deaths due to harmful alcohol consumption in Australia.&lt;/title&gt;&lt;/titles&gt;&lt;volume&gt;2018&lt;/volume&gt;&lt;dates&gt;&lt;year&gt;2018&lt;/year&gt;&lt;/dates&gt;&lt;pub-location&gt;Canberra, Australia&lt;/pub-location&gt;&lt;publisher&gt;ABS&lt;/publisher&gt;&lt;urls&gt;&lt;related-urls&gt;&lt;url&gt;https://www.abs.gov.au/ausstats/abs@.nsf/Lookup/by%20Subject/3303.0~2017~Main%20Features~Deaths%20due%20to%20harmful%20alcohol%20consumption%20in%20Australia~4]&lt;/url&gt;&lt;/related-urls&gt;&lt;/urls&gt;&lt;/record&gt;&lt;/Cite&gt;&lt;/EndNote&gt;</w:instrText>
            </w:r>
            <w:r w:rsidR="009D142A">
              <w:rPr>
                <w:rFonts w:cs="Arial"/>
              </w:rPr>
              <w:fldChar w:fldCharType="separate"/>
            </w:r>
            <w:r w:rsidR="009B7CDA" w:rsidRPr="009B7CDA">
              <w:rPr>
                <w:rFonts w:cs="Arial"/>
                <w:noProof/>
                <w:vertAlign w:val="superscript"/>
              </w:rPr>
              <w:t>205</w:t>
            </w:r>
            <w:r w:rsidR="009D142A">
              <w:rPr>
                <w:rFonts w:cs="Arial"/>
              </w:rPr>
              <w:fldChar w:fldCharType="end"/>
            </w:r>
            <w:r w:rsidRPr="00865A29">
              <w:rPr>
                <w:rFonts w:cs="Arial"/>
              </w:rPr>
              <w:t xml:space="preserve"> Introducing effective strategies to reduce harmful drinking in the community will also reduce injuries caused by alcohol use.</w:t>
            </w:r>
          </w:p>
          <w:p w14:paraId="10C08922" w14:textId="77777777" w:rsidR="0084099B" w:rsidRPr="00865A29" w:rsidRDefault="0084099B" w:rsidP="0081351D">
            <w:pPr>
              <w:rPr>
                <w:rFonts w:cs="Arial"/>
                <w:b/>
              </w:rPr>
            </w:pPr>
            <w:r w:rsidRPr="00865A29">
              <w:rPr>
                <w:rFonts w:cs="Arial"/>
                <w:b/>
              </w:rPr>
              <w:t>Alcohol use and family and domestic violence</w:t>
            </w:r>
          </w:p>
          <w:p w14:paraId="4559AA4E" w14:textId="10128DAB" w:rsidR="000274B0" w:rsidRPr="00C259DF" w:rsidRDefault="0084099B" w:rsidP="0081351D">
            <w:pPr>
              <w:rPr>
                <w:rFonts w:ascii="Arial Narrow" w:hAnsi="Arial Narrow"/>
              </w:rPr>
            </w:pPr>
            <w:r w:rsidRPr="00865A29">
              <w:rPr>
                <w:rFonts w:cs="Arial"/>
              </w:rPr>
              <w:t>Alcohol is involved in up to 65 per cent of family violence incidents reported to the police.</w:t>
            </w:r>
            <w:r w:rsidR="0093075F">
              <w:rPr>
                <w:rFonts w:cs="Arial"/>
              </w:rPr>
              <w:fldChar w:fldCharType="begin"/>
            </w:r>
            <w:r w:rsidR="009B7CDA">
              <w:rPr>
                <w:rFonts w:cs="Arial"/>
              </w:rPr>
              <w:instrText xml:space="preserve"> ADDIN EN.CITE &lt;EndNote&gt;&lt;Cite&gt;&lt;Author&gt;Foundation for Alcohol Research and Education&lt;/Author&gt;&lt;Year&gt;2015&lt;/Year&gt;&lt;RecNum&gt;1529&lt;/RecNum&gt;&lt;DisplayText&gt;&lt;style face="superscript"&gt;206&lt;/style&gt;&lt;/DisplayText&gt;&lt;record&gt;&lt;rec-number&gt;1529&lt;/rec-number&gt;&lt;foreign-keys&gt;&lt;key app="EN" db-id="zxa00wf2opvf9oeeset50xz7ezpfwre2v20z" timestamp="1635310666"&gt;1529&lt;/key&gt;&lt;/foreign-keys&gt;&lt;ref-type name="Web Page"&gt;12&lt;/ref-type&gt;&lt;contributors&gt;&lt;authors&gt;&lt;author&gt;Foundation for Alcohol Research and Education,&lt;/author&gt;&lt;/authors&gt;&lt;/contributors&gt;&lt;titles&gt;&lt;title&gt;The hidden harm: Alcohol&amp;apos;s impact on children and families.&lt;/title&gt;&lt;/titles&gt;&lt;dates&gt;&lt;year&gt;2015&lt;/year&gt;&lt;/dates&gt;&lt;urls&gt;&lt;related-urls&gt;&lt;url&gt;https://fare.org.au/the-hidden-harm-alcohols-impact-on-children-and-families/]&lt;/url&gt;&lt;/related-urls&gt;&lt;/urls&gt;&lt;/record&gt;&lt;/Cite&gt;&lt;/EndNote&gt;</w:instrText>
            </w:r>
            <w:r w:rsidR="0093075F">
              <w:rPr>
                <w:rFonts w:cs="Arial"/>
              </w:rPr>
              <w:fldChar w:fldCharType="separate"/>
            </w:r>
            <w:r w:rsidR="009B7CDA" w:rsidRPr="009B7CDA">
              <w:rPr>
                <w:rFonts w:cs="Arial"/>
                <w:noProof/>
                <w:vertAlign w:val="superscript"/>
              </w:rPr>
              <w:t>206</w:t>
            </w:r>
            <w:r w:rsidR="0093075F">
              <w:rPr>
                <w:rFonts w:cs="Arial"/>
              </w:rPr>
              <w:fldChar w:fldCharType="end"/>
            </w:r>
            <w:r w:rsidRPr="00865A29">
              <w:rPr>
                <w:rFonts w:cs="Arial"/>
              </w:rPr>
              <w:t xml:space="preserve"> Harmful alcohol use is a contributing factor to the prevalence and severity of family and domestic violence, and adds to the burden on community, health and other frontline systems. From 2010 to 2019, 44 per cent of domestic and family violence trauma admissions to Royal Perth Hospital, involved documented alcohol use.</w:t>
            </w:r>
            <w:r w:rsidR="0093075F">
              <w:rPr>
                <w:rFonts w:cs="Arial"/>
              </w:rPr>
              <w:fldChar w:fldCharType="begin"/>
            </w:r>
            <w:r w:rsidR="0073404A">
              <w:rPr>
                <w:rFonts w:cs="Arial"/>
              </w:rPr>
              <w:instrText xml:space="preserve"> ADDIN EN.CITE &lt;EndNote&gt;&lt;Cite&gt;&lt;Author&gt;Royal Perth Hospital&lt;/Author&gt;&lt;Year&gt;2019&lt;/Year&gt;&lt;RecNum&gt;1528&lt;/RecNum&gt;&lt;DisplayText&gt;&lt;style face="superscript"&gt;207&lt;/style&gt;&lt;/DisplayText&gt;&lt;record&gt;&lt;rec-number&gt;1528&lt;/rec-number&gt;&lt;foreign-keys&gt;&lt;key app="EN" db-id="zxa00wf2opvf9oeeset50xz7ezpfwre2v20z" timestamp="1635310533"&gt;1528&lt;/key&gt;&lt;/foreign-keys&gt;&lt;ref-type name="Web Page"&gt;12&lt;/ref-type&gt;&lt;contributors&gt;&lt;authors&gt;&lt;author&gt;Royal Perth Hospital,&lt;/author&gt;&lt;/authors&gt;&lt;/contributors&gt;&lt;titles&gt;&lt;title&gt;Royal Perth Hospital admissions related to domestic and family violence.&lt;/title&gt;&lt;/titles&gt;&lt;volume&gt;2021&lt;/volume&gt;&lt;dates&gt;&lt;year&gt;2019&lt;/year&gt;&lt;/dates&gt;&lt;pub-location&gt;Perth, Western Australia&lt;/pub-location&gt;&lt;publisher&gt;East Metropolitan Health Service&lt;/publisher&gt;&lt;urls&gt;&lt;related-urls&gt;&lt;url&gt;https://knowinjury.org.au/wp-content/uploads/sites/4/2020/03/Royal-Perth-Hospital_Domestic-Family-Violence-Report_2020.pdf]&lt;/url&gt;&lt;/related-urls&gt;&lt;/urls&gt;&lt;/record&gt;&lt;/Cite&gt;&lt;/EndNote&gt;</w:instrText>
            </w:r>
            <w:r w:rsidR="0093075F">
              <w:rPr>
                <w:rFonts w:cs="Arial"/>
              </w:rPr>
              <w:fldChar w:fldCharType="separate"/>
            </w:r>
            <w:r w:rsidR="009B7CDA" w:rsidRPr="009B7CDA">
              <w:rPr>
                <w:rFonts w:cs="Arial"/>
                <w:noProof/>
                <w:vertAlign w:val="superscript"/>
              </w:rPr>
              <w:t>207</w:t>
            </w:r>
            <w:r w:rsidR="0093075F">
              <w:rPr>
                <w:rFonts w:cs="Arial"/>
              </w:rPr>
              <w:fldChar w:fldCharType="end"/>
            </w:r>
            <w:r w:rsidRPr="00865A29">
              <w:rPr>
                <w:rFonts w:cs="Arial"/>
              </w:rPr>
              <w:t xml:space="preserve"> The </w:t>
            </w:r>
            <w:r w:rsidR="009B45A8">
              <w:rPr>
                <w:rFonts w:cs="Arial"/>
              </w:rPr>
              <w:t>SHR</w:t>
            </w:r>
            <w:r w:rsidRPr="00865A29">
              <w:rPr>
                <w:rFonts w:cs="Arial"/>
              </w:rPr>
              <w:t xml:space="preserve"> recommends the development of a health system action plan for alcohol-related violence, to be aligned to a whole-of-government approach to family and domestic violence and the </w:t>
            </w:r>
            <w:r w:rsidRPr="00865A29">
              <w:rPr>
                <w:rFonts w:cs="Arial"/>
                <w:i/>
              </w:rPr>
              <w:t>WA Alcohol and Drug Interagency Strategy 2017-2021</w:t>
            </w:r>
            <w:r w:rsidRPr="00865A29">
              <w:rPr>
                <w:rFonts w:cs="Arial"/>
              </w:rPr>
              <w:t>.</w:t>
            </w:r>
          </w:p>
        </w:tc>
      </w:tr>
    </w:tbl>
    <w:p w14:paraId="10C46A28" w14:textId="77777777" w:rsidR="00B03B25" w:rsidRPr="00E15B50" w:rsidRDefault="005C2529" w:rsidP="00AD77BE">
      <w:pPr>
        <w:pStyle w:val="Heading2"/>
      </w:pPr>
      <w:r>
        <w:lastRenderedPageBreak/>
        <w:t>4</w:t>
      </w:r>
      <w:r w:rsidR="00D761BB" w:rsidRPr="00E15B50">
        <w:t>.3.2 Priorities for reducing harmful alcohol use in WA</w:t>
      </w:r>
    </w:p>
    <w:p w14:paraId="5A2934AE" w14:textId="77777777" w:rsidR="00B03B25" w:rsidRPr="00B03B25" w:rsidRDefault="00D761BB" w:rsidP="00AD77BE">
      <w:pPr>
        <w:pStyle w:val="Heading3"/>
      </w:pPr>
      <w:r w:rsidRPr="00B03B25">
        <w:t xml:space="preserve">Increase community awareness and </w:t>
      </w:r>
      <w:r w:rsidRPr="00B03B25" w:rsidDel="00606F11">
        <w:t xml:space="preserve">prevent </w:t>
      </w:r>
      <w:r w:rsidRPr="00B03B25">
        <w:t>and delay uptake of alcohol by children and young people</w:t>
      </w:r>
    </w:p>
    <w:p w14:paraId="79D6E13B" w14:textId="77777777" w:rsidR="00E513C1" w:rsidRPr="00E513C1" w:rsidRDefault="00E513C1" w:rsidP="00E513C1">
      <w:r w:rsidRPr="00E513C1">
        <w:t>The risks associated with alcohol are often underestimated. People often do not to recognise when they are consuming alcohol in quantities damaging to their health, or to identify themselves as problem drinkers.</w:t>
      </w:r>
      <w:r w:rsidR="0093075F">
        <w:rPr>
          <w:rFonts w:eastAsia="Times New Roman"/>
          <w:bCs/>
        </w:rPr>
        <w:fldChar w:fldCharType="begin"/>
      </w:r>
      <w:r w:rsidR="00B40DB1">
        <w:rPr>
          <w:rFonts w:eastAsia="Times New Roman"/>
          <w:bCs/>
        </w:rPr>
        <w:instrText xml:space="preserve"> ADDIN EN.CITE &lt;EndNote&gt;&lt;Cite&gt;&lt;Author&gt;Department Health&lt;/Author&gt;&lt;Year&gt;2019&lt;/Year&gt;&lt;RecNum&gt;1483&lt;/RecNum&gt;&lt;DisplayText&gt;&lt;style face="superscript"&gt;208&lt;/style&gt;&lt;/DisplayText&gt;&lt;record&gt;&lt;rec-number&gt;1483&lt;/rec-number&gt;&lt;foreign-keys&gt;&lt;key app="EN" db-id="zxa00wf2opvf9oeeset50xz7ezpfwre2v20z" timestamp="1626925825"&gt;1483&lt;/key&gt;&lt;/foreign-keys&gt;&lt;ref-type name="Web Page"&gt;12&lt;/ref-type&gt;&lt;contributors&gt;&lt;authors&gt;&lt;author&gt;Department Health,&lt;/author&gt;&lt;/authors&gt;&lt;/contributors&gt;&lt;titles&gt;&lt;title&gt;National Alcohol Strategy 2019-2028.&lt;/title&gt;&lt;/titles&gt;&lt;volume&gt;2021&lt;/volume&gt;&lt;dates&gt;&lt;year&gt;2019&lt;/year&gt;&lt;/dates&gt;&lt;pub-location&gt;Canberra, Australia&lt;/pub-location&gt;&lt;publisher&gt;Commonwealth of Australia&lt;/publisher&gt;&lt;urls&gt;&lt;related-urls&gt;&lt;url&gt;https://www.health.gov.au/sites/default/files/documents/2020/11/national-alcohol-strategy-2019-2028.pdf]&lt;/url&gt;&lt;/related-urls&gt;&lt;/urls&gt;&lt;/record&gt;&lt;/Cite&gt;&lt;/EndNote&gt;</w:instrText>
      </w:r>
      <w:r w:rsidR="0093075F">
        <w:rPr>
          <w:rFonts w:eastAsia="Times New Roman"/>
          <w:bCs/>
        </w:rPr>
        <w:fldChar w:fldCharType="separate"/>
      </w:r>
      <w:r w:rsidR="009B7CDA" w:rsidRPr="009B7CDA">
        <w:rPr>
          <w:rFonts w:eastAsia="Times New Roman"/>
          <w:bCs/>
          <w:noProof/>
          <w:vertAlign w:val="superscript"/>
        </w:rPr>
        <w:t>208</w:t>
      </w:r>
      <w:r w:rsidR="0093075F">
        <w:rPr>
          <w:rFonts w:eastAsia="Times New Roman"/>
          <w:bCs/>
        </w:rPr>
        <w:fldChar w:fldCharType="end"/>
      </w:r>
      <w:r w:rsidRPr="00E513C1">
        <w:t xml:space="preserve"> However, the greatest number of alcohol-related problems occur in relation to people who drink at risky levels only occasionally.</w:t>
      </w:r>
      <w:r w:rsidR="0093075F">
        <w:fldChar w:fldCharType="begin"/>
      </w:r>
      <w:r w:rsidR="009B7CDA">
        <w:instrText xml:space="preserve"> ADDIN EN.CITE &lt;EndNote&gt;&lt;Cite&gt;&lt;Author&gt;Kreitman&lt;/Author&gt;&lt;Year&gt;1986&lt;/Year&gt;&lt;RecNum&gt;1473&lt;/RecNum&gt;&lt;DisplayText&gt;&lt;style face="superscript"&gt;209&lt;/style&gt;&lt;/DisplayText&gt;&lt;record&gt;&lt;rec-number&gt;1473&lt;/rec-number&gt;&lt;foreign-keys&gt;&lt;key app="EN" db-id="zxa00wf2opvf9oeeset50xz7ezpfwre2v20z" timestamp="1626856083"&gt;1473&lt;/key&gt;&lt;/foreign-keys&gt;&lt;ref-type name="Journal Article"&gt;17&lt;/ref-type&gt;&lt;contributors&gt;&lt;authors&gt;&lt;author&gt;Kreitman, N.&lt;/author&gt;&lt;/authors&gt;&lt;/contributors&gt;&lt;titles&gt;&lt;title&gt;Alcohol consumption and the preventive paradox&lt;/title&gt;&lt;secondary-title&gt;Br J Addict&lt;/secondary-title&gt;&lt;/titles&gt;&lt;periodical&gt;&lt;full-title&gt;Br J Addict&lt;/full-title&gt;&lt;/periodical&gt;&lt;pages&gt;353-63&lt;/pages&gt;&lt;volume&gt;81&lt;/volume&gt;&lt;number&gt;3&lt;/number&gt;&lt;edition&gt;1986/06/01&lt;/edition&gt;&lt;keywords&gt;&lt;keyword&gt;Adaptation, Psychological&lt;/keyword&gt;&lt;keyword&gt;Adult&lt;/keyword&gt;&lt;keyword&gt;*Alcohol Drinking&lt;/keyword&gt;&lt;keyword&gt;Alcoholism/complications/*prevention &amp;amp; control/psychology&lt;/keyword&gt;&lt;keyword&gt;England&lt;/keyword&gt;&lt;keyword&gt;Humans&lt;/keyword&gt;&lt;keyword&gt;Male&lt;/keyword&gt;&lt;keyword&gt;Scotland&lt;/keyword&gt;&lt;keyword&gt;Social Problems&lt;/keyword&gt;&lt;/keywords&gt;&lt;dates&gt;&lt;year&gt;1986&lt;/year&gt;&lt;pub-dates&gt;&lt;date&gt;Jun&lt;/date&gt;&lt;/pub-dates&gt;&lt;/dates&gt;&lt;isbn&gt;0952-0481 (Print)&amp;#xD;0952-0481&lt;/isbn&gt;&lt;accession-num&gt;3461846&lt;/accession-num&gt;&lt;urls&gt;&lt;/urls&gt;&lt;electronic-resource-num&gt;10.1111/j.1360-0443.1986.tb00342.x&lt;/electronic-resource-num&gt;&lt;remote-database-provider&gt;NLM&lt;/remote-database-provider&gt;&lt;language&gt;eng&lt;/language&gt;&lt;/record&gt;&lt;/Cite&gt;&lt;/EndNote&gt;</w:instrText>
      </w:r>
      <w:r w:rsidR="0093075F">
        <w:fldChar w:fldCharType="separate"/>
      </w:r>
      <w:r w:rsidR="009B7CDA" w:rsidRPr="009B7CDA">
        <w:rPr>
          <w:noProof/>
          <w:vertAlign w:val="superscript"/>
        </w:rPr>
        <w:t>209</w:t>
      </w:r>
      <w:r w:rsidR="0093075F">
        <w:fldChar w:fldCharType="end"/>
      </w:r>
      <w:r w:rsidRPr="00E513C1">
        <w:t xml:space="preserve"> A large proportion of the general drinking population has this pattern of use. </w:t>
      </w:r>
    </w:p>
    <w:p w14:paraId="438B9576" w14:textId="77777777" w:rsidR="00E513C1" w:rsidRPr="00E513C1" w:rsidRDefault="00E513C1" w:rsidP="00E513C1">
      <w:pPr>
        <w:rPr>
          <w:rFonts w:eastAsia="Times New Roman"/>
          <w:bCs/>
        </w:rPr>
      </w:pPr>
      <w:r w:rsidRPr="00E513C1">
        <w:rPr>
          <w:rFonts w:eastAsia="Times New Roman"/>
        </w:rPr>
        <w:t>Sustained, population-wide public education strategies are a key part of a comprehensive approach to increasing community awareness of alcohol-related health risks and harms</w:t>
      </w:r>
      <w:r w:rsidR="00AC41B0">
        <w:rPr>
          <w:rFonts w:eastAsia="Times New Roman"/>
        </w:rPr>
        <w:t xml:space="preserve">. They also help to </w:t>
      </w:r>
      <w:r w:rsidRPr="00E513C1">
        <w:rPr>
          <w:rFonts w:eastAsia="Times New Roman"/>
        </w:rPr>
        <w:t>prevent and dela</w:t>
      </w:r>
      <w:r w:rsidR="00AC41B0">
        <w:rPr>
          <w:rFonts w:eastAsia="Times New Roman"/>
        </w:rPr>
        <w:t>y</w:t>
      </w:r>
      <w:r w:rsidRPr="00E513C1">
        <w:rPr>
          <w:rFonts w:eastAsia="Times New Roman"/>
        </w:rPr>
        <w:t xml:space="preserve"> uptake of alcohol by children and young people. Their broad reach and widespread impact contribute to reducing high risk alcohol use in the general population, and the risk of a range of alcohol related harms.</w:t>
      </w:r>
      <w:r w:rsidR="0093075F">
        <w:rPr>
          <w:rFonts w:eastAsia="Times New Roman"/>
          <w:bCs/>
        </w:rPr>
        <w:fldChar w:fldCharType="begin"/>
      </w:r>
      <w:r w:rsidR="00ED6BB3">
        <w:rPr>
          <w:rFonts w:eastAsia="Times New Roman"/>
          <w:bCs/>
        </w:rPr>
        <w:instrText xml:space="preserve"> ADDIN EN.CITE &lt;EndNote&gt;&lt;Cite&gt;&lt;Author&gt;Mental Health Commission&lt;/Author&gt;&lt;Year&gt;2018&lt;/Year&gt;&lt;RecNum&gt;1463&lt;/RecNum&gt;&lt;DisplayText&gt;&lt;style face="superscript"&gt;57&lt;/style&gt;&lt;/DisplayText&gt;&lt;record&gt;&lt;rec-number&gt;1463&lt;/rec-number&gt;&lt;foreign-keys&gt;&lt;key app="EN" db-id="zxa00wf2opvf9oeeset50xz7ezpfwre2v20z" timestamp="1626852898"&gt;1463&lt;/key&gt;&lt;/foreign-keys&gt;&lt;ref-type name="Web Page"&gt;12&lt;/ref-type&gt;&lt;contributors&gt;&lt;authors&gt;&lt;author&gt;Mental Health Commission,&lt;/author&gt;&lt;/authors&gt;&lt;/contributors&gt;&lt;titles&gt;&lt;title&gt;Western Australian Mental Health Promotion, Mental Illness, Alcohol and Other Drug Prevention Plan 2018-2025.&lt;/title&gt;&lt;/titles&gt;&lt;volume&gt;Nov 2021&lt;/volume&gt;&lt;dates&gt;&lt;year&gt;2018&lt;/year&gt;&lt;/dates&gt;&lt;pub-location&gt;Perth, Western Australia&lt;/pub-location&gt;&lt;publisher&gt;Mental Health Commission&lt;/publisher&gt;&lt;urls&gt;&lt;related-urls&gt;&lt;url&gt;https://www.mhc.wa.gov.au/about-us/strategic-direction/the-western-australian-mental-health-promotion-mental-illness-alcohol-and-other-drug-prevention-plan-2018-2025/]&lt;/url&gt;&lt;/related-urls&gt;&lt;/urls&gt;&lt;/record&gt;&lt;/Cite&gt;&lt;/EndNote&gt;</w:instrText>
      </w:r>
      <w:r w:rsidR="0093075F">
        <w:rPr>
          <w:rFonts w:eastAsia="Times New Roman"/>
          <w:bCs/>
        </w:rPr>
        <w:fldChar w:fldCharType="separate"/>
      </w:r>
      <w:r w:rsidR="00525E47" w:rsidRPr="00525E47">
        <w:rPr>
          <w:rFonts w:eastAsia="Times New Roman"/>
          <w:bCs/>
          <w:noProof/>
          <w:vertAlign w:val="superscript"/>
        </w:rPr>
        <w:t>57</w:t>
      </w:r>
      <w:r w:rsidR="0093075F">
        <w:rPr>
          <w:rFonts w:eastAsia="Times New Roman"/>
          <w:bCs/>
        </w:rPr>
        <w:fldChar w:fldCharType="end"/>
      </w:r>
      <w:r w:rsidRPr="00E513C1">
        <w:rPr>
          <w:rFonts w:eastAsia="Times New Roman"/>
          <w:bCs/>
        </w:rPr>
        <w:t xml:space="preserve"> Population-wide public education is a cost-effective strategy within a demand, supply and harm reduction framework.</w:t>
      </w:r>
    </w:p>
    <w:p w14:paraId="5CF1A19D" w14:textId="77777777" w:rsidR="00E513C1" w:rsidRPr="00E513C1" w:rsidRDefault="00E513C1" w:rsidP="00E513C1">
      <w:pPr>
        <w:rPr>
          <w:rFonts w:eastAsia="Times New Roman"/>
          <w:bCs/>
        </w:rPr>
      </w:pPr>
      <w:r w:rsidRPr="00E513C1">
        <w:rPr>
          <w:rFonts w:eastAsia="Times New Roman"/>
          <w:bCs/>
        </w:rPr>
        <w:t>Drinking behaviours are shaped by attitudes and perceived cultural and social norms regarding alcohol use.</w:t>
      </w:r>
      <w:r w:rsidR="0093075F">
        <w:rPr>
          <w:rFonts w:eastAsia="Times New Roman"/>
          <w:bCs/>
        </w:rPr>
        <w:fldChar w:fldCharType="begin">
          <w:fldData xml:space="preserve">PEVuZE5vdGU+PENpdGU+PEF1dGhvcj5Db29rZTwvQXV0aG9yPjxZZWFyPjIwMTY8L1llYXI+PFJl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=
</w:fldData>
        </w:fldChar>
      </w:r>
      <w:r w:rsidR="009B7CDA">
        <w:rPr>
          <w:rFonts w:eastAsia="Times New Roman"/>
          <w:bCs/>
        </w:rPr>
        <w:instrText xml:space="preserve"> ADDIN EN.CITE </w:instrText>
      </w:r>
      <w:r w:rsidR="009B7CDA">
        <w:rPr>
          <w:rFonts w:eastAsia="Times New Roman"/>
          <w:bCs/>
        </w:rPr>
        <w:fldChar w:fldCharType="begin">
          <w:fldData xml:space="preserve">PEVuZE5vdGU+PENpdGU+PEF1dGhvcj5Db29rZTwvQXV0aG9yPjxZZWFyPjIwMTY8L1llYXI+PFJl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=
</w:fldData>
        </w:fldChar>
      </w:r>
      <w:r w:rsidR="009B7CDA">
        <w:rPr>
          <w:rFonts w:eastAsia="Times New Roman"/>
          <w:bCs/>
        </w:rPr>
        <w:instrText xml:space="preserve"> ADDIN EN.CITE.DATA </w:instrText>
      </w:r>
      <w:r w:rsidR="009B7CDA">
        <w:rPr>
          <w:rFonts w:eastAsia="Times New Roman"/>
          <w:bCs/>
        </w:rPr>
      </w:r>
      <w:r w:rsidR="009B7CDA">
        <w:rPr>
          <w:rFonts w:eastAsia="Times New Roman"/>
          <w:bCs/>
        </w:rPr>
        <w:fldChar w:fldCharType="end"/>
      </w:r>
      <w:r w:rsidR="0093075F">
        <w:rPr>
          <w:rFonts w:eastAsia="Times New Roman"/>
          <w:bCs/>
        </w:rPr>
      </w:r>
      <w:r w:rsidR="0093075F">
        <w:rPr>
          <w:rFonts w:eastAsia="Times New Roman"/>
          <w:bCs/>
        </w:rPr>
        <w:fldChar w:fldCharType="separate"/>
      </w:r>
      <w:r w:rsidR="009B7CDA" w:rsidRPr="009B7CDA">
        <w:rPr>
          <w:rFonts w:eastAsia="Times New Roman"/>
          <w:bCs/>
          <w:noProof/>
          <w:vertAlign w:val="superscript"/>
        </w:rPr>
        <w:t>210</w:t>
      </w:r>
      <w:r w:rsidR="0093075F">
        <w:rPr>
          <w:rFonts w:eastAsia="Times New Roman"/>
          <w:bCs/>
        </w:rPr>
        <w:fldChar w:fldCharType="end"/>
      </w:r>
      <w:r w:rsidRPr="00E513C1">
        <w:rPr>
          <w:rFonts w:eastAsia="Times New Roman"/>
          <w:bCs/>
        </w:rPr>
        <w:t xml:space="preserve"> The widespread presence of alcohol advertising, and inclusion of alcohol in everyday activities and settings establishes social norms, values and expectations.</w:t>
      </w:r>
      <w:r w:rsidR="0093075F">
        <w:rPr>
          <w:rFonts w:eastAsia="Times New Roman"/>
          <w:bCs/>
        </w:rPr>
        <w:fldChar w:fldCharType="begin"/>
      </w:r>
      <w:r w:rsidR="009B7CDA">
        <w:rPr>
          <w:rFonts w:eastAsia="Times New Roman"/>
          <w:bCs/>
        </w:rPr>
        <w:instrText xml:space="preserve"> ADDIN EN.CITE &lt;EndNote&gt;&lt;Cite&gt;&lt;Author&gt;Roche&lt;/Author&gt;&lt;Year&gt;2008&lt;/Year&gt;&lt;RecNum&gt;1489&lt;/RecNum&gt;&lt;DisplayText&gt;&lt;style face="superscript"&gt;211&lt;/style&gt;&lt;/DisplayText&gt;&lt;record&gt;&lt;rec-number&gt;1489&lt;/rec-number&gt;&lt;foreign-keys&gt;&lt;key app="EN" db-id="zxa00wf2opvf9oeeset50xz7ezpfwre2v20z" timestamp="1626938080"&gt;1489&lt;/key&gt;&lt;/foreign-keys&gt;&lt;ref-type name="Web Page"&gt;12&lt;/ref-type&gt;&lt;contributors&gt;&lt;authors&gt;&lt;author&gt;Roche, AM&lt;/author&gt;&lt;author&gt;Bywood, P&lt;/author&gt;&lt;author&gt;Borlagdan, J&lt;/author&gt;&lt;author&gt;Lunnay, B&lt;/author&gt;&lt;author&gt;Freeman, T&lt;/author&gt;&lt;author&gt;Lawton, L&lt;/author&gt;&lt;author&gt;Tovel, A&lt;/author&gt;&lt;/authors&gt;&lt;/contributors&gt;&lt;titles&gt;&lt;title&gt;Young people and alcohol: the role of cultural influences.&lt;/title&gt;&lt;/titles&gt;&lt;keywords&gt;&lt;keyword&gt;Youth, Alcohol, Popular culture, Binge drinking&lt;/keyword&gt;&lt;/keywords&gt;&lt;dates&gt;&lt;year&gt;2008&lt;/year&gt;&lt;/dates&gt;&lt;publisher&gt;National Centre for Education and Training&lt;/publisher&gt;&lt;work-type&gt;Report&lt;/work-type&gt;&lt;urls&gt;&lt;related-urls&gt;&lt;url&gt;https://apo.org.au/node/2079]&lt;/url&gt;&lt;/related-urls&gt;&lt;/urls&gt;&lt;/record&gt;&lt;/Cite&gt;&lt;/EndNote&gt;</w:instrText>
      </w:r>
      <w:r w:rsidR="0093075F">
        <w:rPr>
          <w:rFonts w:eastAsia="Times New Roman"/>
          <w:bCs/>
        </w:rPr>
        <w:fldChar w:fldCharType="separate"/>
      </w:r>
      <w:r w:rsidR="009B7CDA" w:rsidRPr="009B7CDA">
        <w:rPr>
          <w:rFonts w:eastAsia="Times New Roman"/>
          <w:bCs/>
          <w:noProof/>
          <w:vertAlign w:val="superscript"/>
        </w:rPr>
        <w:t>211</w:t>
      </w:r>
      <w:r w:rsidR="0093075F">
        <w:rPr>
          <w:rFonts w:eastAsia="Times New Roman"/>
          <w:bCs/>
        </w:rPr>
        <w:fldChar w:fldCharType="end"/>
      </w:r>
      <w:r w:rsidRPr="00E513C1">
        <w:rPr>
          <w:rFonts w:eastAsia="Times New Roman"/>
          <w:bCs/>
        </w:rPr>
        <w:t xml:space="preserve"> In recent years, alcohol has become more available for purchase or use in many aspects of Western Australian life, including in environments that have traditionally been alcohol-free, such as supermarkets, play spaces and cinemas. Ongoing exposure to alcohol-related prompts throughout childhood and adolescence increases positive attitudes to alcohol use, and influences the establishment of alcohol-related behaviours in youth and early adulthood.</w:t>
      </w:r>
      <w:r w:rsidR="0093075F">
        <w:rPr>
          <w:rFonts w:eastAsia="Times New Roman"/>
          <w:bCs/>
        </w:rPr>
        <w:fldChar w:fldCharType="begin">
          <w:fldData xml:space="preserve">PEVuZE5vdGU+PENpdGU+PEF1dGhvcj5TbWl0PC9BdXRob3I+PFllYXI+MjAxODwvWWVhcj48UmVj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</w:fldData>
        </w:fldChar>
      </w:r>
      <w:r w:rsidR="009B7CDA">
        <w:rPr>
          <w:rFonts w:eastAsia="Times New Roman"/>
          <w:bCs/>
        </w:rPr>
        <w:instrText xml:space="preserve"> ADDIN EN.CITE </w:instrText>
      </w:r>
      <w:r w:rsidR="009B7CDA">
        <w:rPr>
          <w:rFonts w:eastAsia="Times New Roman"/>
          <w:bCs/>
        </w:rPr>
        <w:fldChar w:fldCharType="begin">
          <w:fldData xml:space="preserve">PEVuZE5vdGU+PENpdGU+PEF1dGhvcj5TbWl0PC9BdXRob3I+PFllYXI+MjAxODwvWWVhcj48UmVj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</w:fldData>
        </w:fldChar>
      </w:r>
      <w:r w:rsidR="009B7CDA">
        <w:rPr>
          <w:rFonts w:eastAsia="Times New Roman"/>
          <w:bCs/>
        </w:rPr>
        <w:instrText xml:space="preserve"> ADDIN EN.CITE.DATA </w:instrText>
      </w:r>
      <w:r w:rsidR="009B7CDA">
        <w:rPr>
          <w:rFonts w:eastAsia="Times New Roman"/>
          <w:bCs/>
        </w:rPr>
      </w:r>
      <w:r w:rsidR="009B7CDA">
        <w:rPr>
          <w:rFonts w:eastAsia="Times New Roman"/>
          <w:bCs/>
        </w:rPr>
        <w:fldChar w:fldCharType="end"/>
      </w:r>
      <w:r w:rsidR="0093075F">
        <w:rPr>
          <w:rFonts w:eastAsia="Times New Roman"/>
          <w:bCs/>
        </w:rPr>
      </w:r>
      <w:r w:rsidR="0093075F">
        <w:rPr>
          <w:rFonts w:eastAsia="Times New Roman"/>
          <w:bCs/>
        </w:rPr>
        <w:fldChar w:fldCharType="separate"/>
      </w:r>
      <w:r w:rsidR="009B7CDA" w:rsidRPr="009B7CDA">
        <w:rPr>
          <w:rFonts w:eastAsia="Times New Roman"/>
          <w:bCs/>
          <w:noProof/>
          <w:vertAlign w:val="superscript"/>
        </w:rPr>
        <w:t>212, 213</w:t>
      </w:r>
      <w:r w:rsidR="0093075F">
        <w:rPr>
          <w:rFonts w:eastAsia="Times New Roman"/>
          <w:bCs/>
        </w:rPr>
        <w:fldChar w:fldCharType="end"/>
      </w:r>
      <w:r w:rsidRPr="00E513C1">
        <w:rPr>
          <w:rFonts w:eastAsia="Times New Roman"/>
          <w:bCs/>
        </w:rPr>
        <w:t xml:space="preserve"> Early initiation to alcohol use can be a risk factor for future harmful drinking, increasing the risk of physical, social and mental health problems over the lifespan.</w:t>
      </w:r>
      <w:r w:rsidR="0093075F">
        <w:rPr>
          <w:rFonts w:eastAsia="Times New Roman"/>
          <w:bCs/>
        </w:rPr>
        <w:fldChar w:fldCharType="begin"/>
      </w:r>
      <w:r w:rsidR="009B7CDA">
        <w:rPr>
          <w:rFonts w:eastAsia="Times New Roman"/>
          <w:bCs/>
        </w:rPr>
        <w:instrText xml:space="preserve"> ADDIN EN.CITE &lt;EndNote&gt;&lt;Cite&gt;&lt;Author&gt;National Health and Medical Research Council&lt;/Author&gt;&lt;Year&gt;2020&lt;/Year&gt;&lt;RecNum&gt;1479&lt;/RecNum&gt;&lt;DisplayText&gt;&lt;style face="superscript"&gt;214&lt;/style&gt;&lt;/DisplayText&gt;&lt;record&gt;&lt;rec-number&gt;1479&lt;/rec-number&gt;&lt;foreign-keys&gt;&lt;key app="EN" db-id="zxa00wf2opvf9oeeset50xz7ezpfwre2v20z" timestamp="1626856976"&gt;1479&lt;/key&gt;&lt;/foreign-keys&gt;&lt;ref-type name="Web Page"&gt;12&lt;/ref-type&gt;&lt;contributors&gt;&lt;authors&gt;&lt;author&gt;National Health and Medical Research Council,&lt;/author&gt;&lt;/authors&gt;&lt;/contributors&gt;&lt;titles&gt;&lt;title&gt;Australian guidelines to reduce health risks from drinking alcohol.&lt;/title&gt;&lt;/titles&gt;&lt;dates&gt;&lt;year&gt;2020&lt;/year&gt;&lt;/dates&gt;&lt;pub-location&gt;Canberra, Australia&lt;/pub-location&gt;&lt;publisher&gt;Commonwealth of Australia&lt;/publisher&gt;&lt;urls&gt;&lt;related-urls&gt;&lt;url&gt;https://www.nhmrc.gov.au/about-us/publications/australian-guidelines-reduce-health-risks-drinking-alcohol]&lt;/url&gt;&lt;/related-urls&gt;&lt;/urls&gt;&lt;/record&gt;&lt;/Cite&gt;&lt;/EndNote&gt;</w:instrText>
      </w:r>
      <w:r w:rsidR="0093075F">
        <w:rPr>
          <w:rFonts w:eastAsia="Times New Roman"/>
          <w:bCs/>
        </w:rPr>
        <w:fldChar w:fldCharType="separate"/>
      </w:r>
      <w:r w:rsidR="009B7CDA" w:rsidRPr="009B7CDA">
        <w:rPr>
          <w:rFonts w:eastAsia="Times New Roman"/>
          <w:bCs/>
          <w:noProof/>
          <w:vertAlign w:val="superscript"/>
        </w:rPr>
        <w:t>214</w:t>
      </w:r>
      <w:r w:rsidR="0093075F">
        <w:rPr>
          <w:rFonts w:eastAsia="Times New Roman"/>
          <w:bCs/>
        </w:rPr>
        <w:fldChar w:fldCharType="end"/>
      </w:r>
      <w:r w:rsidRPr="00E513C1">
        <w:rPr>
          <w:rFonts w:eastAsia="Times New Roman"/>
          <w:bCs/>
        </w:rPr>
        <w:t> Evidence shows that exposure to alcohol-related prompts has a cumulative effect which increases the likelihood of underage drinking and consuming larger amounts of alcohol compared to those who are exposed less frequently.</w:t>
      </w:r>
      <w:r w:rsidR="0093075F">
        <w:rPr>
          <w:rFonts w:eastAsia="Times New Roman"/>
          <w:bCs/>
          <w:vertAlign w:val="superscript"/>
        </w:rPr>
        <w:fldChar w:fldCharType="begin">
          <w:fldData xml:space="preserve">PEVuZE5vdGU+PENpdGU+PEF1dGhvcj5UaGUgTGFuY2V0IENoaWxkIEFkb2xlc2NlbnQgSGVhbHRo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</w:fldData>
        </w:fldChar>
      </w:r>
      <w:r w:rsidR="00B40DB1">
        <w:rPr>
          <w:rFonts w:eastAsia="Times New Roman"/>
          <w:bCs/>
          <w:vertAlign w:val="superscript"/>
        </w:rPr>
        <w:instrText xml:space="preserve"> ADDIN EN.CITE </w:instrText>
      </w:r>
      <w:r w:rsidR="00B40DB1">
        <w:rPr>
          <w:rFonts w:eastAsia="Times New Roman"/>
          <w:bCs/>
          <w:vertAlign w:val="superscript"/>
        </w:rPr>
        <w:fldChar w:fldCharType="begin">
          <w:fldData xml:space="preserve">PEVuZE5vdGU+PENpdGU+PEF1dGhvcj5UaGUgTGFuY2V0IENoaWxkIEFkb2xlc2NlbnQgSGVhbHRo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</w:fldData>
        </w:fldChar>
      </w:r>
      <w:r w:rsidR="00B40DB1">
        <w:rPr>
          <w:rFonts w:eastAsia="Times New Roman"/>
          <w:bCs/>
          <w:vertAlign w:val="superscript"/>
        </w:rPr>
        <w:instrText xml:space="preserve"> ADDIN EN.CITE.DATA </w:instrText>
      </w:r>
      <w:r w:rsidR="00B40DB1">
        <w:rPr>
          <w:rFonts w:eastAsia="Times New Roman"/>
          <w:bCs/>
          <w:vertAlign w:val="superscript"/>
        </w:rPr>
      </w:r>
      <w:r w:rsidR="00B40DB1">
        <w:rPr>
          <w:rFonts w:eastAsia="Times New Roman"/>
          <w:bCs/>
          <w:vertAlign w:val="superscript"/>
        </w:rPr>
        <w:fldChar w:fldCharType="end"/>
      </w:r>
      <w:r w:rsidR="0093075F">
        <w:rPr>
          <w:rFonts w:eastAsia="Times New Roman"/>
          <w:bCs/>
          <w:vertAlign w:val="superscript"/>
        </w:rPr>
      </w:r>
      <w:r w:rsidR="0093075F">
        <w:rPr>
          <w:rFonts w:eastAsia="Times New Roman"/>
          <w:bCs/>
          <w:vertAlign w:val="superscript"/>
        </w:rPr>
        <w:fldChar w:fldCharType="separate"/>
      </w:r>
      <w:r w:rsidR="009B7CDA">
        <w:rPr>
          <w:rFonts w:eastAsia="Times New Roman"/>
          <w:bCs/>
          <w:noProof/>
          <w:vertAlign w:val="superscript"/>
        </w:rPr>
        <w:t>215, 216</w:t>
      </w:r>
      <w:r w:rsidR="0093075F">
        <w:rPr>
          <w:rFonts w:eastAsia="Times New Roman"/>
          <w:bCs/>
          <w:vertAlign w:val="superscript"/>
        </w:rPr>
        <w:fldChar w:fldCharType="end"/>
      </w:r>
      <w:r w:rsidRPr="00E513C1">
        <w:rPr>
          <w:rFonts w:eastAsia="Times New Roman"/>
          <w:bCs/>
        </w:rPr>
        <w:t xml:space="preserve"> Initiatives to reduce harmful alcohol use in all ages and prevent uptake of alcohol consumption by children and young people would benefit from policies that aim to limit cumulative exposure to alcohol-related reminders in the community.  </w:t>
      </w:r>
    </w:p>
    <w:p w14:paraId="3CD1E465" w14:textId="77777777" w:rsidR="00E15B50" w:rsidRPr="00E15B50" w:rsidRDefault="00E15B50" w:rsidP="00AD77BE">
      <w:pPr>
        <w:pStyle w:val="Heading3"/>
      </w:pPr>
      <w:r w:rsidRPr="00E15B50">
        <w:t>Develop supportive environments to reduce demand for alcohol</w:t>
      </w:r>
    </w:p>
    <w:p w14:paraId="5B33C0CB" w14:textId="77777777" w:rsidR="00E15B50" w:rsidRPr="00E15B50" w:rsidRDefault="00E15B50" w:rsidP="00AD77BE">
      <w:r w:rsidRPr="00E15B50">
        <w:t>A comprehensive approach to reducing the demand for alcohol requires effective policy, supportive action and creating systems and environments that reinforce positive health behaviours, as well as addressing the broader social determinants of health</w:t>
      </w:r>
    </w:p>
    <w:p w14:paraId="6B781E3C" w14:textId="77777777" w:rsidR="00E15B50" w:rsidRPr="00E15B50" w:rsidRDefault="00E15B50" w:rsidP="00AD77BE">
      <w:r w:rsidRPr="00E15B50">
        <w:t xml:space="preserve">Supportive environments can be created in a number of ways. The introduction of health warning labels on alcohol beverage containers about drinking in pregnancy provides clear information to consumers about some of the health risks of drinking. Economic policy to standardise alcohol pricing and restricting exposure to alcohol advertising also reduce demand for alcohol, particularly in more vulnerable population groups. Local governments and communities have an important role in shaping an environment that supports healthy behaviours. </w:t>
      </w:r>
    </w:p>
    <w:p w14:paraId="7A2CD29D" w14:textId="07B9F194" w:rsidR="00E15B50" w:rsidRPr="00E15B50" w:rsidRDefault="00E15B50" w:rsidP="00AD77BE">
      <w:pPr>
        <w:rPr>
          <w:rFonts w:cs="Arial"/>
          <w:szCs w:val="24"/>
        </w:rPr>
      </w:pPr>
      <w:r w:rsidRPr="00E15B50">
        <w:rPr>
          <w:rFonts w:cs="Arial"/>
          <w:szCs w:val="24"/>
        </w:rPr>
        <w:lastRenderedPageBreak/>
        <w:t>There is strong international and Australian evidence to show that controls on price, such as a minimum unit floor price on alcohol, are among the most cost-effective measures for reducing alcohol consumption and harm.</w:t>
      </w:r>
      <w:r w:rsidR="0093075F">
        <w:rPr>
          <w:rFonts w:cs="Arial"/>
          <w:szCs w:val="24"/>
        </w:rPr>
        <w:fldChar w:fldCharType="begin">
          <w:fldData xml:space="preserve">PEVuZE5vdGU+PENpdGU+PEF1dGhvcj5TbWl0PC9BdXRob3I+PFllYXI+MjAxODwvWWVhcj48UmVj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</w:fldData>
        </w:fldChar>
      </w:r>
      <w:r w:rsidR="009B7CDA">
        <w:rPr>
          <w:rFonts w:cs="Arial"/>
          <w:szCs w:val="24"/>
        </w:rPr>
        <w:instrText xml:space="preserve"> ADDIN EN.CITE </w:instrText>
      </w:r>
      <w:r w:rsidR="009B7CDA">
        <w:rPr>
          <w:rFonts w:cs="Arial"/>
          <w:szCs w:val="24"/>
        </w:rPr>
        <w:fldChar w:fldCharType="begin">
          <w:fldData xml:space="preserve">PEVuZE5vdGU+PENpdGU+PEF1dGhvcj5TbWl0PC9BdXRob3I+PFllYXI+MjAxODwvWWVhcj48UmVj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</w:fldData>
        </w:fldChar>
      </w:r>
      <w:r w:rsidR="009B7CDA">
        <w:rPr>
          <w:rFonts w:cs="Arial"/>
          <w:szCs w:val="24"/>
        </w:rPr>
        <w:instrText xml:space="preserve"> ADDIN EN.CITE.DATA </w:instrText>
      </w:r>
      <w:r w:rsidR="009B7CDA">
        <w:rPr>
          <w:rFonts w:cs="Arial"/>
          <w:szCs w:val="24"/>
        </w:rPr>
      </w:r>
      <w:r w:rsidR="009B7CDA">
        <w:rPr>
          <w:rFonts w:cs="Arial"/>
          <w:szCs w:val="24"/>
        </w:rPr>
        <w:fldChar w:fldCharType="end"/>
      </w:r>
      <w:r w:rsidR="0093075F">
        <w:rPr>
          <w:rFonts w:cs="Arial"/>
          <w:szCs w:val="24"/>
        </w:rPr>
      </w:r>
      <w:r w:rsidR="0093075F">
        <w:rPr>
          <w:rFonts w:cs="Arial"/>
          <w:szCs w:val="24"/>
        </w:rPr>
        <w:fldChar w:fldCharType="separate"/>
      </w:r>
      <w:r w:rsidR="009B7CDA" w:rsidRPr="009B7CDA">
        <w:rPr>
          <w:rFonts w:cs="Arial"/>
          <w:noProof/>
          <w:szCs w:val="24"/>
          <w:vertAlign w:val="superscript"/>
        </w:rPr>
        <w:t>212, 213</w:t>
      </w:r>
      <w:r w:rsidR="0093075F">
        <w:rPr>
          <w:rFonts w:cs="Arial"/>
          <w:szCs w:val="24"/>
        </w:rPr>
        <w:fldChar w:fldCharType="end"/>
      </w:r>
      <w:r w:rsidRPr="00E15B50">
        <w:rPr>
          <w:rFonts w:cs="Arial"/>
          <w:szCs w:val="24"/>
        </w:rPr>
        <w:t xml:space="preserve"> Minimum unit floor pricing, which was adopted in the Northern Territory in 2018, works by setting a minimum price for alcohol based on the number of standard drinks it contains.</w:t>
      </w:r>
      <w:r w:rsidR="0093075F">
        <w:rPr>
          <w:rFonts w:cs="Arial"/>
          <w:szCs w:val="24"/>
        </w:rPr>
        <w:fldChar w:fldCharType="begin">
          <w:fldData xml:space="preserve">PEVuZE5vdGU+PENpdGU+PEF1dGhvcj5UaGUgTGFuY2V0IENoaWxkIEFkb2xlc2NlbnQgSGVhbHRo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</w:fldData>
        </w:fldChar>
      </w:r>
      <w:r w:rsidR="00B40DB1">
        <w:rPr>
          <w:rFonts w:cs="Arial"/>
          <w:szCs w:val="24"/>
        </w:rPr>
        <w:instrText xml:space="preserve"> ADDIN EN.CITE </w:instrText>
      </w:r>
      <w:r w:rsidR="00B40DB1">
        <w:rPr>
          <w:rFonts w:cs="Arial"/>
          <w:szCs w:val="24"/>
        </w:rPr>
        <w:fldChar w:fldCharType="begin">
          <w:fldData xml:space="preserve">PEVuZE5vdGU+PENpdGU+PEF1dGhvcj5UaGUgTGFuY2V0IENoaWxkIEFkb2xlc2NlbnQgSGVhbHRo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</w:fldData>
        </w:fldChar>
      </w:r>
      <w:r w:rsidR="00B40DB1">
        <w:rPr>
          <w:rFonts w:cs="Arial"/>
          <w:szCs w:val="24"/>
        </w:rPr>
        <w:instrText xml:space="preserve"> ADDIN EN.CITE.DATA </w:instrText>
      </w:r>
      <w:r w:rsidR="00B40DB1">
        <w:rPr>
          <w:rFonts w:cs="Arial"/>
          <w:szCs w:val="24"/>
        </w:rPr>
      </w:r>
      <w:r w:rsidR="00B40DB1">
        <w:rPr>
          <w:rFonts w:cs="Arial"/>
          <w:szCs w:val="24"/>
        </w:rPr>
        <w:fldChar w:fldCharType="end"/>
      </w:r>
      <w:r w:rsidR="0093075F">
        <w:rPr>
          <w:rFonts w:cs="Arial"/>
          <w:szCs w:val="24"/>
        </w:rPr>
      </w:r>
      <w:r w:rsidR="0093075F">
        <w:rPr>
          <w:rFonts w:cs="Arial"/>
          <w:szCs w:val="24"/>
        </w:rPr>
        <w:fldChar w:fldCharType="separate"/>
      </w:r>
      <w:r w:rsidR="009B7CDA" w:rsidRPr="009B7CDA">
        <w:rPr>
          <w:rFonts w:cs="Arial"/>
          <w:noProof/>
          <w:szCs w:val="24"/>
          <w:vertAlign w:val="superscript"/>
        </w:rPr>
        <w:t>215, 216</w:t>
      </w:r>
      <w:r w:rsidR="0093075F">
        <w:rPr>
          <w:rFonts w:cs="Arial"/>
          <w:szCs w:val="24"/>
        </w:rPr>
        <w:fldChar w:fldCharType="end"/>
      </w:r>
      <w:r w:rsidRPr="00E15B50">
        <w:rPr>
          <w:rFonts w:cs="Arial"/>
          <w:szCs w:val="24"/>
        </w:rPr>
        <w:t xml:space="preserve"> Increasing the cost of cheap alcohol by having a minimum unit price mainly affects those who drink at harmful levels</w:t>
      </w:r>
      <w:r w:rsidR="009F2B44">
        <w:rPr>
          <w:rFonts w:cs="Arial"/>
          <w:szCs w:val="24"/>
        </w:rPr>
        <w:t xml:space="preserve">, </w:t>
      </w:r>
      <w:r w:rsidRPr="00E15B50">
        <w:rPr>
          <w:rFonts w:cs="Arial"/>
          <w:szCs w:val="24"/>
        </w:rPr>
        <w:t xml:space="preserve">while having </w:t>
      </w:r>
      <w:r w:rsidR="00C259DF">
        <w:rPr>
          <w:rFonts w:cs="Arial"/>
          <w:szCs w:val="24"/>
        </w:rPr>
        <w:t>little</w:t>
      </w:r>
      <w:r w:rsidRPr="00E15B50">
        <w:rPr>
          <w:rFonts w:cs="Arial"/>
          <w:szCs w:val="24"/>
        </w:rPr>
        <w:t xml:space="preserve"> impact on moderate drinkers.</w:t>
      </w:r>
      <w:r w:rsidR="0093075F">
        <w:rPr>
          <w:rFonts w:cs="Arial"/>
          <w:szCs w:val="24"/>
        </w:rPr>
        <w:fldChar w:fldCharType="begin">
          <w:fldData xml:space="preserve">PEVuZE5vdGU+PENpdGU+PEF1dGhvcj5UYXlsb3I8L0F1dGhvcj48WWVhcj4yMDIxPC9ZZWFyPjxS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</w:fldData>
        </w:fldChar>
      </w:r>
      <w:r w:rsidR="00BC7AD1">
        <w:rPr>
          <w:rFonts w:cs="Arial"/>
          <w:szCs w:val="24"/>
        </w:rPr>
        <w:instrText xml:space="preserve"> ADDIN EN.CITE </w:instrText>
      </w:r>
      <w:r w:rsidR="00BC7AD1">
        <w:rPr>
          <w:rFonts w:cs="Arial"/>
          <w:szCs w:val="24"/>
        </w:rPr>
        <w:fldChar w:fldCharType="begin">
          <w:fldData xml:space="preserve">PEVuZE5vdGU+PENpdGU+PEF1dGhvcj5UYXlsb3I8L0F1dGhvcj48WWVhcj4yMDIxPC9ZZWFyPjxS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</w:fldData>
        </w:fldChar>
      </w:r>
      <w:r w:rsidR="00BC7AD1">
        <w:rPr>
          <w:rFonts w:cs="Arial"/>
          <w:szCs w:val="24"/>
        </w:rPr>
        <w:instrText xml:space="preserve"> ADDIN EN.CITE.DATA </w:instrText>
      </w:r>
      <w:r w:rsidR="00BC7AD1">
        <w:rPr>
          <w:rFonts w:cs="Arial"/>
          <w:szCs w:val="24"/>
        </w:rPr>
      </w:r>
      <w:r w:rsidR="00BC7AD1">
        <w:rPr>
          <w:rFonts w:cs="Arial"/>
          <w:szCs w:val="24"/>
        </w:rPr>
        <w:fldChar w:fldCharType="end"/>
      </w:r>
      <w:r w:rsidR="0093075F">
        <w:rPr>
          <w:rFonts w:cs="Arial"/>
          <w:szCs w:val="24"/>
        </w:rPr>
      </w:r>
      <w:r w:rsidR="0093075F">
        <w:rPr>
          <w:rFonts w:cs="Arial"/>
          <w:szCs w:val="24"/>
        </w:rPr>
        <w:fldChar w:fldCharType="separate"/>
      </w:r>
      <w:r w:rsidR="00525E47" w:rsidRPr="00525E47">
        <w:rPr>
          <w:rFonts w:cs="Arial"/>
          <w:noProof/>
          <w:szCs w:val="24"/>
          <w:vertAlign w:val="superscript"/>
        </w:rPr>
        <w:t>87, 88</w:t>
      </w:r>
      <w:r w:rsidR="0093075F">
        <w:rPr>
          <w:rFonts w:cs="Arial"/>
          <w:szCs w:val="24"/>
        </w:rPr>
        <w:fldChar w:fldCharType="end"/>
      </w:r>
      <w:r w:rsidR="00C259DF">
        <w:rPr>
          <w:rFonts w:cs="Arial"/>
          <w:szCs w:val="24"/>
        </w:rPr>
        <w:t xml:space="preserve"> </w:t>
      </w:r>
      <w:r w:rsidRPr="00E15B50">
        <w:rPr>
          <w:rFonts w:cs="Arial"/>
          <w:szCs w:val="24"/>
        </w:rPr>
        <w:t xml:space="preserve">The introduction in WA of a minimum unit floor price for alcohol with regular adjustments for inflation </w:t>
      </w:r>
      <w:r w:rsidR="00C259DF">
        <w:rPr>
          <w:rFonts w:cs="Arial"/>
          <w:szCs w:val="24"/>
        </w:rPr>
        <w:t>has been</w:t>
      </w:r>
      <w:r w:rsidRPr="00E15B50">
        <w:rPr>
          <w:rFonts w:cs="Arial"/>
          <w:szCs w:val="24"/>
        </w:rPr>
        <w:t xml:space="preserve">  </w:t>
      </w:r>
      <w:r w:rsidR="00C259DF">
        <w:rPr>
          <w:rFonts w:cs="Arial"/>
          <w:szCs w:val="24"/>
        </w:rPr>
        <w:t>r</w:t>
      </w:r>
      <w:r w:rsidRPr="00E15B50">
        <w:rPr>
          <w:rFonts w:cs="Arial"/>
          <w:szCs w:val="24"/>
        </w:rPr>
        <w:t>ecommend</w:t>
      </w:r>
      <w:r w:rsidR="00C259DF">
        <w:rPr>
          <w:rFonts w:cs="Arial"/>
          <w:szCs w:val="24"/>
        </w:rPr>
        <w:t>ed by the</w:t>
      </w:r>
      <w:r w:rsidRPr="00E15B50">
        <w:rPr>
          <w:rFonts w:cs="Arial"/>
          <w:szCs w:val="24"/>
        </w:rPr>
        <w:t xml:space="preserve"> </w:t>
      </w:r>
      <w:r w:rsidR="009B45A8">
        <w:rPr>
          <w:rFonts w:cs="Arial"/>
          <w:szCs w:val="24"/>
        </w:rPr>
        <w:t>SHR</w:t>
      </w:r>
      <w:r w:rsidRPr="00E15B50">
        <w:rPr>
          <w:rFonts w:cs="Arial"/>
          <w:szCs w:val="24"/>
        </w:rPr>
        <w:t>. In a 2019 survey, 65 per cent of WA adults agreed that governments should ensure that alcohol products are not sold for less than the price of bottled water or soft drinks, and 55 per cent supported the introduction of a minimum price for alcohol.</w:t>
      </w:r>
      <w:r w:rsidR="0093075F">
        <w:rPr>
          <w:rFonts w:cs="Arial"/>
          <w:sz w:val="22"/>
        </w:rPr>
        <w:fldChar w:fldCharType="begin"/>
      </w:r>
      <w:r w:rsidR="0073404A">
        <w:rPr>
          <w:rFonts w:cs="Arial"/>
          <w:sz w:val="22"/>
        </w:rPr>
        <w:instrText xml:space="preserve"> ADDIN EN.CITE &lt;EndNote&gt;&lt;Cite&gt;&lt;Author&gt;Foundation for Alcohol Research and Education&lt;/Author&gt;&lt;Year&gt;2019&lt;/Year&gt;&lt;RecNum&gt;1472&lt;/RecNum&gt;&lt;DisplayText&gt;&lt;style face="superscript"&gt;48, 203&lt;/style&gt;&lt;/DisplayText&gt;&lt;record&gt;&lt;rec-number&gt;1472&lt;/rec-number&gt;&lt;foreign-keys&gt;&lt;key app="EN" db-id="zxa00wf2opvf9oeeset50xz7ezpfwre2v20z" timestamp="1626854954"&gt;1472&lt;/key&gt;&lt;/foreign-keys&gt;&lt;ref-type name="Web Page"&gt;12&lt;/ref-type&gt;&lt;contributors&gt;&lt;authors&gt;&lt;author&gt;Foundation for Alcohol Research and Education,&lt;/author&gt;&lt;/authors&gt;&lt;/contributors&gt;&lt;titles&gt;&lt;title&gt;2019 Annual Alcohol Poll: Attitudes and Behaviours.&lt;/title&gt;&lt;/titles&gt;&lt;volume&gt;2021&lt;/volume&gt;&lt;dates&gt;&lt;year&gt;2019&lt;/year&gt;&lt;/dates&gt;&lt;pub-location&gt;Canberra, Australia&lt;/pub-location&gt;&lt;publisher&gt;FARE&lt;/publisher&gt;&lt;urls&gt;&lt;related-urls&gt;&lt;url&gt;https://fare.org.au/wp-content/uploads/FARE-Annual-Alcohol-Poll-2019-FINAL.pdf]&lt;/url&gt;&lt;/related-urls&gt;&lt;/urls&gt;&lt;/record&gt;&lt;/Cite&gt;&lt;Cite&gt;&lt;Author&gt;Australian Institute of Health and Welfare&lt;/Author&gt;&lt;Year&gt;2020&lt;/Year&gt;&lt;RecNum&gt;1464&lt;/RecNum&gt;&lt;record&gt;&lt;rec-number&gt;1464&lt;/rec-number&gt;&lt;foreign-keys&gt;&lt;key app="EN" db-id="zxa00wf2opvf9oeeset50xz7ezpfwre2v20z" timestamp="1626853074"&gt;1464&lt;/key&gt;&lt;/foreign-keys&gt;&lt;ref-type name="Web Page"&gt;12&lt;/ref-type&gt;&lt;contributors&gt;&lt;authors&gt;&lt;author&gt;Australian Institute of Health and Welfare,&lt;/author&gt;&lt;/authors&gt;&lt;/contributors&gt;&lt;titles&gt;&lt;title&gt;National Drug Strategy Household Survey 2019.&lt;/title&gt;&lt;/titles&gt;&lt;volume&gt;Jul 2021&lt;/volume&gt;&lt;dates&gt;&lt;year&gt;2020&lt;/year&gt;&lt;/dates&gt;&lt;pub-location&gt;Canberra, Australia&lt;/pub-location&gt;&lt;publisher&gt;AIHW&lt;/publisher&gt;&lt;urls&gt;&lt;related-urls&gt;&lt;url&gt;https://www.aihw.gov.au/reports/illicit-use-of-drugs/national-drug-strategy-household-survey-2019]&lt;/url&gt;&lt;/related-urls&gt;&lt;/urls&gt;&lt;electronic-resource-num&gt;10.25816/e42p-a447&lt;/electronic-resource-num&gt;&lt;/record&gt;&lt;/Cite&gt;&lt;/EndNote&gt;</w:instrText>
      </w:r>
      <w:r w:rsidR="0093075F">
        <w:rPr>
          <w:rFonts w:cs="Arial"/>
          <w:sz w:val="22"/>
        </w:rPr>
        <w:fldChar w:fldCharType="separate"/>
      </w:r>
      <w:r w:rsidR="009B7CDA" w:rsidRPr="009B7CDA">
        <w:rPr>
          <w:rFonts w:cs="Arial"/>
          <w:noProof/>
          <w:sz w:val="22"/>
          <w:vertAlign w:val="superscript"/>
        </w:rPr>
        <w:t>48, 203</w:t>
      </w:r>
      <w:r w:rsidR="0093075F">
        <w:rPr>
          <w:rFonts w:cs="Arial"/>
          <w:sz w:val="22"/>
        </w:rPr>
        <w:fldChar w:fldCharType="end"/>
      </w:r>
      <w:r w:rsidRPr="00E15B50">
        <w:rPr>
          <w:rFonts w:cs="Arial"/>
          <w:szCs w:val="24"/>
        </w:rPr>
        <w:t xml:space="preserve"> </w:t>
      </w:r>
    </w:p>
    <w:p w14:paraId="2498C3C1" w14:textId="77777777" w:rsidR="00E15B50" w:rsidRPr="00E15B50" w:rsidRDefault="00E15B50" w:rsidP="00AD77BE">
      <w:pPr>
        <w:rPr>
          <w:rFonts w:eastAsia="Times New Roman"/>
          <w:bCs/>
        </w:rPr>
      </w:pPr>
      <w:r w:rsidRPr="00E15B50">
        <w:rPr>
          <w:rFonts w:eastAsia="Times New Roman"/>
          <w:bCs/>
        </w:rPr>
        <w:t xml:space="preserve">Establishing supportive settings that reinforce healthy cultural norms is part of a comprehensive approach to reducing harmful alcohol consumption. </w:t>
      </w:r>
      <w:r w:rsidRPr="00E15B50">
        <w:rPr>
          <w:rFonts w:eastAsia="Times New Roman" w:cs="Arial"/>
          <w:bCs/>
          <w:szCs w:val="24"/>
        </w:rPr>
        <w:t>The recent removal of</w:t>
      </w:r>
      <w:r w:rsidRPr="00E15B50">
        <w:rPr>
          <w:rFonts w:eastAsia="Times New Roman"/>
          <w:bCs/>
        </w:rPr>
        <w:t xml:space="preserve"> alcohol advertising from </w:t>
      </w:r>
      <w:r w:rsidR="00C259DF">
        <w:rPr>
          <w:rFonts w:eastAsia="Times New Roman"/>
          <w:bCs/>
        </w:rPr>
        <w:t>WA’s</w:t>
      </w:r>
      <w:r w:rsidRPr="00E15B50">
        <w:rPr>
          <w:rFonts w:eastAsia="Times New Roman"/>
          <w:bCs/>
        </w:rPr>
        <w:t xml:space="preserve"> public transport infrastructure is an important initiative to reduce exposure of young people and the wider community </w:t>
      </w:r>
      <w:r w:rsidR="00C259DF">
        <w:rPr>
          <w:rFonts w:eastAsia="Times New Roman"/>
          <w:bCs/>
        </w:rPr>
        <w:t xml:space="preserve">in </w:t>
      </w:r>
      <w:r w:rsidRPr="00E15B50">
        <w:rPr>
          <w:rFonts w:eastAsia="Times New Roman"/>
          <w:bCs/>
        </w:rPr>
        <w:t>a setting that large numbers of Western Australians interact with on a daily basis.</w:t>
      </w:r>
      <w:r w:rsidR="0093075F">
        <w:rPr>
          <w:rFonts w:eastAsia="Times New Roman"/>
          <w:bCs/>
        </w:rPr>
        <w:fldChar w:fldCharType="begin"/>
      </w:r>
      <w:r w:rsidR="007D6E80">
        <w:rPr>
          <w:rFonts w:eastAsia="Times New Roman"/>
          <w:bCs/>
        </w:rPr>
        <w:instrText xml:space="preserve"> ADDIN EN.CITE &lt;EndNote&gt;&lt;Cite&gt;&lt;Author&gt;Government of Western Australia&lt;/Author&gt;&lt;Year&gt;2018&lt;/Year&gt;&lt;RecNum&gt;1520&lt;/RecNum&gt;&lt;DisplayText&gt;&lt;style face="superscript"&gt;217&lt;/style&gt;&lt;/DisplayText&gt;&lt;record&gt;&lt;rec-number&gt;1520&lt;/rec-number&gt;&lt;foreign-keys&gt;&lt;key app="EN" db-id="zxa00wf2opvf9oeeset50xz7ezpfwre2v20z" timestamp="1634542090"&gt;1520&lt;/key&gt;&lt;/foreign-keys&gt;&lt;ref-type name="Web Page"&gt;12&lt;/ref-type&gt;&lt;contributors&gt;&lt;authors&gt;&lt;author&gt;Government of Western Australia,&lt;/author&gt;&lt;/authors&gt;&lt;/contributors&gt;&lt;titles&gt;&lt;title&gt;End in sight for alcohol advertising on public transport.&lt;/title&gt;&lt;/titles&gt;&lt;volume&gt;2021&lt;/volume&gt;&lt;dates&gt;&lt;year&gt;2018&lt;/year&gt;&lt;/dates&gt;&lt;pub-location&gt;Perth, Western Australia&lt;/pub-location&gt;&lt;publisher&gt;Government of Western Australia&lt;/publisher&gt;&lt;urls&gt;&lt;related-urls&gt;&lt;url&gt;https://www.mediastatements.wa.gov.au/Pages/McGowan/2018/06/End-in-sight-for-alcohol-advertising-on-public-transport.aspx]&lt;/url&gt;&lt;/related-urls&gt;&lt;/urls&gt;&lt;/record&gt;&lt;/Cite&gt;&lt;/EndNote&gt;</w:instrText>
      </w:r>
      <w:r w:rsidR="0093075F">
        <w:rPr>
          <w:rFonts w:eastAsia="Times New Roman"/>
          <w:bCs/>
        </w:rPr>
        <w:fldChar w:fldCharType="separate"/>
      </w:r>
      <w:r w:rsidR="009B7CDA" w:rsidRPr="009B7CDA">
        <w:rPr>
          <w:rFonts w:eastAsia="Times New Roman"/>
          <w:bCs/>
          <w:noProof/>
          <w:vertAlign w:val="superscript"/>
        </w:rPr>
        <w:t>217</w:t>
      </w:r>
      <w:r w:rsidR="0093075F">
        <w:rPr>
          <w:rFonts w:eastAsia="Times New Roman"/>
          <w:bCs/>
        </w:rPr>
        <w:fldChar w:fldCharType="end"/>
      </w:r>
      <w:r w:rsidRPr="00E15B50">
        <w:rPr>
          <w:rFonts w:eastAsia="Times New Roman"/>
          <w:bCs/>
        </w:rPr>
        <w:t xml:space="preserve"> For forms of alcohol advertising governed at the national level, research shows that moving from the current self-regulatory regime to an independent, regulated alcohol advertising system would reap reductions in harmful consumption and related harms.</w:t>
      </w:r>
      <w:r w:rsidR="0093075F">
        <w:rPr>
          <w:rFonts w:eastAsia="Times New Roman"/>
        </w:rPr>
        <w:fldChar w:fldCharType="begin">
          <w:fldData xml:space="preserve">PEVuZE5vdGU+PENpdGU+PEF1dGhvcj5UYXlsb3I8L0F1dGhvcj48WWVhcj4yMDIxPC9ZZWFyPjxS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</w:fldData>
        </w:fldChar>
      </w:r>
      <w:r w:rsidR="00BC7AD1">
        <w:rPr>
          <w:rFonts w:eastAsia="Times New Roman"/>
        </w:rPr>
        <w:instrText xml:space="preserve"> ADDIN EN.CITE </w:instrText>
      </w:r>
      <w:r w:rsidR="00BC7AD1">
        <w:rPr>
          <w:rFonts w:eastAsia="Times New Roman"/>
        </w:rPr>
        <w:fldChar w:fldCharType="begin">
          <w:fldData xml:space="preserve">PEVuZE5vdGU+PENpdGU+PEF1dGhvcj5UYXlsb3I8L0F1dGhvcj48WWVhcj4yMDIxPC9ZZWFyPjxS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</w:fldData>
        </w:fldChar>
      </w:r>
      <w:r w:rsidR="00BC7AD1">
        <w:rPr>
          <w:rFonts w:eastAsia="Times New Roman"/>
        </w:rPr>
        <w:instrText xml:space="preserve"> ADDIN EN.CITE.DATA </w:instrText>
      </w:r>
      <w:r w:rsidR="00BC7AD1">
        <w:rPr>
          <w:rFonts w:eastAsia="Times New Roman"/>
        </w:rPr>
      </w:r>
      <w:r w:rsidR="00BC7AD1">
        <w:rPr>
          <w:rFonts w:eastAsia="Times New Roman"/>
        </w:rPr>
        <w:fldChar w:fldCharType="end"/>
      </w:r>
      <w:r w:rsidR="0093075F">
        <w:rPr>
          <w:rFonts w:eastAsia="Times New Roman"/>
        </w:rPr>
      </w:r>
      <w:r w:rsidR="0093075F">
        <w:rPr>
          <w:rFonts w:eastAsia="Times New Roman"/>
        </w:rPr>
        <w:fldChar w:fldCharType="separate"/>
      </w:r>
      <w:r w:rsidR="00525E47" w:rsidRPr="00525E47">
        <w:rPr>
          <w:rFonts w:eastAsia="Times New Roman"/>
          <w:noProof/>
          <w:vertAlign w:val="superscript"/>
        </w:rPr>
        <w:t>87, 88</w:t>
      </w:r>
      <w:r w:rsidR="0093075F">
        <w:rPr>
          <w:rFonts w:eastAsia="Times New Roman"/>
        </w:rPr>
        <w:fldChar w:fldCharType="end"/>
      </w:r>
      <w:r w:rsidRPr="00E15B50">
        <w:rPr>
          <w:rFonts w:eastAsia="Times New Roman"/>
          <w:bCs/>
        </w:rPr>
        <w:t xml:space="preserve"> </w:t>
      </w:r>
    </w:p>
    <w:p w14:paraId="139A7A30" w14:textId="77777777" w:rsidR="00E15B50" w:rsidRPr="00E15B50" w:rsidRDefault="00E15B50" w:rsidP="00AD77BE">
      <w:pPr>
        <w:rPr>
          <w:rFonts w:cs="Arial"/>
          <w:szCs w:val="24"/>
        </w:rPr>
      </w:pPr>
      <w:r w:rsidRPr="00E15B50">
        <w:rPr>
          <w:rFonts w:cs="Arial"/>
          <w:szCs w:val="24"/>
        </w:rPr>
        <w:t xml:space="preserve">Under the </w:t>
      </w:r>
      <w:r w:rsidRPr="00E15B50">
        <w:rPr>
          <w:rFonts w:cs="Arial"/>
          <w:i/>
          <w:szCs w:val="24"/>
        </w:rPr>
        <w:t>Public Health Act 2016</w:t>
      </w:r>
      <w:r w:rsidRPr="00E15B50">
        <w:rPr>
          <w:rFonts w:cs="Arial"/>
          <w:szCs w:val="24"/>
        </w:rPr>
        <w:t xml:space="preserve">, local governments will be required to produce local public health plans to promote health in their district, in alignment with the </w:t>
      </w:r>
      <w:r w:rsidRPr="00C259DF">
        <w:rPr>
          <w:rFonts w:cs="Arial"/>
          <w:i/>
          <w:szCs w:val="24"/>
        </w:rPr>
        <w:t>State Public Health Plan</w:t>
      </w:r>
      <w:r w:rsidRPr="00E15B50">
        <w:rPr>
          <w:rFonts w:cs="Arial"/>
          <w:szCs w:val="24"/>
        </w:rPr>
        <w:t>, which identifies reducing harmful alcohol use as a state</w:t>
      </w:r>
      <w:r w:rsidR="00C259DF">
        <w:rPr>
          <w:rFonts w:cs="Arial"/>
          <w:szCs w:val="24"/>
        </w:rPr>
        <w:t>-</w:t>
      </w:r>
      <w:r w:rsidRPr="00E15B50">
        <w:rPr>
          <w:rFonts w:cs="Arial"/>
          <w:szCs w:val="24"/>
        </w:rPr>
        <w:t xml:space="preserve">wide priority. Local </w:t>
      </w:r>
      <w:r w:rsidR="00C259DF">
        <w:rPr>
          <w:rFonts w:cs="Arial"/>
          <w:szCs w:val="24"/>
        </w:rPr>
        <w:t>g</w:t>
      </w:r>
      <w:r w:rsidRPr="00E15B50">
        <w:rPr>
          <w:rFonts w:cs="Arial"/>
          <w:szCs w:val="24"/>
        </w:rPr>
        <w:t xml:space="preserve">overnments that identify alcohol-related harm as a priority issue for their community can consider using existing legislative and policy mechanisms. </w:t>
      </w:r>
      <w:r w:rsidR="00C259DF">
        <w:rPr>
          <w:rFonts w:cs="Arial"/>
          <w:szCs w:val="24"/>
        </w:rPr>
        <w:t>D</w:t>
      </w:r>
      <w:r w:rsidRPr="00E15B50">
        <w:rPr>
          <w:rFonts w:cs="Arial"/>
          <w:szCs w:val="24"/>
        </w:rPr>
        <w:t xml:space="preserve">eveloping alcohol policies related to alcohol use in council-owned facilities, town planning to create safer environments, engaging in liquor licensing processes, and partnering with key stakeholders can all make a difference. </w:t>
      </w:r>
      <w:r w:rsidR="00B86B81">
        <w:rPr>
          <w:rFonts w:cs="Arial"/>
          <w:szCs w:val="24"/>
        </w:rPr>
        <w:t>L</w:t>
      </w:r>
      <w:r w:rsidR="00B86B81" w:rsidRPr="00E15B50">
        <w:rPr>
          <w:rFonts w:cs="Arial"/>
          <w:szCs w:val="24"/>
        </w:rPr>
        <w:t xml:space="preserve">ocal government policies that provide for alcohol-free events and spaces strengthen a separation of alcohol from everyday experiences and activities. </w:t>
      </w:r>
      <w:r w:rsidRPr="00E15B50">
        <w:rPr>
          <w:rFonts w:cs="Arial"/>
          <w:szCs w:val="24"/>
        </w:rPr>
        <w:t xml:space="preserve">Effective policy and planning that protects against the factors that cause or support alcohol issues occurring are important tools to enable local governments to prevent alcohol-related problems in their communities. </w:t>
      </w:r>
    </w:p>
    <w:p w14:paraId="284E4A52" w14:textId="77777777" w:rsidR="00E15B50" w:rsidRPr="00E15B50" w:rsidRDefault="00E15B50" w:rsidP="00AD77BE">
      <w:pPr>
        <w:pStyle w:val="Heading3"/>
      </w:pPr>
      <w:r w:rsidRPr="00E15B50">
        <w:t xml:space="preserve">Manage the supply and availability of alcohol </w:t>
      </w:r>
    </w:p>
    <w:p w14:paraId="5E85FF2F" w14:textId="77777777" w:rsidR="00E15B50" w:rsidRPr="00E15B50" w:rsidRDefault="00E15B50" w:rsidP="00AD77BE">
      <w:pPr>
        <w:rPr>
          <w:lang w:val="en-US"/>
        </w:rPr>
      </w:pPr>
      <w:r w:rsidRPr="00E15B50">
        <w:t>How, where, and when alcohol is available in the community influences the level of social acceptability of alcohol use and the extent to which alcohol-related harm occurs.</w:t>
      </w:r>
      <w:r w:rsidR="0093075F">
        <w:rPr>
          <w:lang w:val="en-US"/>
        </w:rPr>
        <w:fldChar w:fldCharType="begin"/>
      </w:r>
      <w:r w:rsidR="009B7CDA">
        <w:rPr>
          <w:lang w:val="en-US"/>
        </w:rPr>
        <w:instrText xml:space="preserve"> ADDIN EN.CITE &lt;EndNote&gt;&lt;Cite&gt;&lt;Author&gt;Babor&lt;/Author&gt;&lt;Year&gt;2003&lt;/Year&gt;&lt;RecNum&gt;1487&lt;/RecNum&gt;&lt;DisplayText&gt;&lt;style face="superscript"&gt;218&lt;/style&gt;&lt;/DisplayText&gt;&lt;record&gt;&lt;rec-number&gt;1487&lt;/rec-number&gt;&lt;foreign-keys&gt;&lt;key app="EN" db-id="zxa00wf2opvf9oeeset50xz7ezpfwre2v20z" timestamp="1626937651"&gt;1487&lt;/key&gt;&lt;/foreign-keys&gt;&lt;ref-type name="Journal Article"&gt;17&lt;/ref-type&gt;&lt;contributors&gt;&lt;authors&gt;&lt;author&gt;Babor, T&lt;/author&gt;&lt;author&gt;Caetano, R&lt;/author&gt;&lt;author&gt;Casswell, S&lt;/author&gt;&lt;author&gt;Edwards, G&lt;/author&gt;&lt;author&gt;Giesbrecht, N&lt;/author&gt;&lt;author&gt;Graham K&lt;/author&gt;&lt;author&gt;Grube, J&lt;/author&gt;&lt;author&gt;Gruenewald, P&lt;/author&gt;&lt;author&gt;Hill, L&lt;/author&gt;&lt;author&gt;Holder, H&lt;/author&gt;&lt;author&gt;Homel, R&lt;/author&gt;&lt;author&gt;Osterberg, E&lt;/author&gt;&lt;author&gt;Rehm, J&lt;/author&gt;&lt;author&gt;Room, R&lt;/author&gt;&lt;author&gt;Rossow, I &lt;/author&gt;&lt;/authors&gt;&lt;/contributors&gt;&lt;titles&gt;&lt;title&gt;Alcohol: No Ordinary Commodity: Research and Public Policy&lt;/title&gt;&lt;secondary-title&gt;Oxford University Press, New York&lt;/secondary-title&gt;&lt;/titles&gt;&lt;periodical&gt;&lt;full-title&gt;Oxford University Press, New York&lt;/full-title&gt;&lt;/periodical&gt;&lt;dates&gt;&lt;year&gt;2003&lt;/year&gt;&lt;/dates&gt;&lt;urls&gt;&lt;related-urls&gt;&lt;url&gt;https://oxford.universitypressscholarship.com/view/10.1093/acprof:oso/9780199551149.001.0001/acprof-9780199551149&lt;/url&gt;&lt;/related-urls&gt;&lt;/urls&gt;&lt;/record&gt;&lt;/Cite&gt;&lt;/EndNote&gt;</w:instrText>
      </w:r>
      <w:r w:rsidR="0093075F">
        <w:rPr>
          <w:lang w:val="en-US"/>
        </w:rPr>
        <w:fldChar w:fldCharType="separate"/>
      </w:r>
      <w:r w:rsidR="009B7CDA" w:rsidRPr="009B7CDA">
        <w:rPr>
          <w:noProof/>
          <w:vertAlign w:val="superscript"/>
          <w:lang w:val="en-US"/>
        </w:rPr>
        <w:t>218</w:t>
      </w:r>
      <w:r w:rsidR="0093075F">
        <w:rPr>
          <w:lang w:val="en-US"/>
        </w:rPr>
        <w:fldChar w:fldCharType="end"/>
      </w:r>
      <w:r w:rsidRPr="00E15B50">
        <w:t xml:space="preserve"> Effective management and control of alcohol availability is therefore a vital component of a comprehensive approach to reduce alcohol-related harm and ill-health. </w:t>
      </w:r>
    </w:p>
    <w:p w14:paraId="559B8E48" w14:textId="77777777" w:rsidR="00D761BB" w:rsidRPr="00C62AEA" w:rsidRDefault="00B86B81" w:rsidP="00AD77BE">
      <w:r>
        <w:t>The</w:t>
      </w:r>
      <w:r w:rsidRPr="00C62AEA">
        <w:t xml:space="preserve"> </w:t>
      </w:r>
      <w:r w:rsidRPr="00C62AEA">
        <w:rPr>
          <w:i/>
        </w:rPr>
        <w:t>Liquor Control Act 1988</w:t>
      </w:r>
      <w:r>
        <w:rPr>
          <w:i/>
        </w:rPr>
        <w:t>,</w:t>
      </w:r>
      <w:r w:rsidRPr="00B86B81">
        <w:t xml:space="preserve"> </w:t>
      </w:r>
      <w:r w:rsidRPr="00C62AEA">
        <w:t>administered by the Department of Local Government, Sport and Cultural Industries</w:t>
      </w:r>
      <w:r>
        <w:t xml:space="preserve">, </w:t>
      </w:r>
      <w:r w:rsidR="00D761BB" w:rsidRPr="00C62AEA">
        <w:t xml:space="preserve">controls </w:t>
      </w:r>
      <w:r>
        <w:t xml:space="preserve">the sale and supply of </w:t>
      </w:r>
      <w:r w:rsidR="00D761BB" w:rsidRPr="00C62AEA">
        <w:t>alcohol</w:t>
      </w:r>
      <w:r>
        <w:t xml:space="preserve"> in WA</w:t>
      </w:r>
      <w:r w:rsidR="00D761BB" w:rsidRPr="00C62AEA">
        <w:t xml:space="preserve">. The WA system has a variety of licence types, each with different conditions </w:t>
      </w:r>
      <w:r w:rsidR="00D761BB">
        <w:t>about how alcohol can be traded or served</w:t>
      </w:r>
      <w:r w:rsidR="00D761BB" w:rsidRPr="00C62AEA">
        <w:t xml:space="preserve"> (</w:t>
      </w:r>
      <w:r w:rsidR="00D761BB">
        <w:t xml:space="preserve">such as </w:t>
      </w:r>
      <w:r w:rsidR="00D761BB" w:rsidRPr="00C62AEA">
        <w:t xml:space="preserve">opening hours, </w:t>
      </w:r>
      <w:r w:rsidR="00D761BB">
        <w:t xml:space="preserve">or the </w:t>
      </w:r>
      <w:r w:rsidR="00D761BB" w:rsidRPr="00C62AEA">
        <w:t xml:space="preserve">requirement to sell alcohol with a meal). These features of a liquor licence can either increase or minimise the risk of harm. </w:t>
      </w:r>
      <w:r w:rsidR="00D761BB">
        <w:t>The Act is supported by policy designed to assist licensees to apply harm-minimisation principles in their venues.</w:t>
      </w:r>
    </w:p>
    <w:p w14:paraId="4BAE42B0" w14:textId="77777777" w:rsidR="00E15B50" w:rsidRPr="00E15B50" w:rsidRDefault="00E15B50" w:rsidP="00AD77BE">
      <w:r w:rsidRPr="00E15B50">
        <w:lastRenderedPageBreak/>
        <w:t>Online sales of alcohol, made available for either in-person collection or delivered directly to people’s home, have shown rapid growth in recent years, and have more than trebled during the COVID-19 pandemic. Research has found that online sales and delivery contribute to an increased risk of underage access to alcohol, continuation of alcohol use for extended periods, and increased risk of domestic violence and other harms.</w:t>
      </w:r>
      <w:r w:rsidR="0093075F">
        <w:fldChar w:fldCharType="begin"/>
      </w:r>
      <w:r w:rsidR="007D6E80">
        <w:instrText xml:space="preserve"> ADDIN EN.CITE &lt;EndNote&gt;&lt;Cite&gt;&lt;Author&gt;Colbert&lt;/Author&gt;&lt;Year&gt;2020&lt;/Year&gt;&lt;RecNum&gt;1469&lt;/RecNum&gt;&lt;DisplayText&gt;&lt;style face="superscript"&gt;219, 220&lt;/style&gt;&lt;/DisplayText&gt;&lt;record&gt;&lt;rec-number&gt;1469&lt;/rec-number&gt;&lt;foreign-keys&gt;&lt;key app="EN" db-id="zxa00wf2opvf9oeeset50xz7ezpfwre2v20z" timestamp="1626854626"&gt;1469&lt;/key&gt;&lt;/foreign-keys&gt;&lt;ref-type name="Journal Article"&gt;17&lt;/ref-type&gt;&lt;contributors&gt;&lt;authors&gt;&lt;author&gt;Colbert, Stephanie&lt;/author&gt;&lt;author&gt;Thornton, Louise&lt;/author&gt;&lt;author&gt;Richmond, Robyn&lt;/author&gt;&lt;/authors&gt;&lt;/contributors&gt;&lt;titles&gt;&lt;title&gt;Content analysis of websites selling alcohol online in Australia&lt;/title&gt;&lt;secondary-title&gt;Drug and Alcohol Review&lt;/secondary-title&gt;&lt;/titles&gt;&lt;periodical&gt;&lt;full-title&gt;Drug and Alcohol Review&lt;/full-title&gt;&lt;/periodical&gt;&lt;pages&gt;162-169&lt;/pages&gt;&lt;volume&gt;39&lt;/volume&gt;&lt;number&gt;2&lt;/number&gt;&lt;dates&gt;&lt;year&gt;2020&lt;/year&gt;&lt;/dates&gt;&lt;isbn&gt;0959-5236&lt;/isbn&gt;&lt;urls&gt;&lt;related-urls&gt;&lt;url&gt;https://onlinelibrary.wiley.com/doi/abs/10.1111/dar.13025&lt;/url&gt;&lt;/related-urls&gt;&lt;/urls&gt;&lt;electronic-resource-num&gt;https://doi.org/10.1111/dar.13025&lt;/electronic-resource-num&gt;&lt;/record&gt;&lt;/Cite&gt;&lt;Cite&gt;&lt;Author&gt;Mojica-Perez&lt;/Author&gt;&lt;Year&gt;2019&lt;/Year&gt;&lt;RecNum&gt;1488&lt;/RecNum&gt;&lt;record&gt;&lt;rec-number&gt;1488&lt;/rec-number&gt;&lt;foreign-keys&gt;&lt;key app="EN" db-id="zxa00wf2opvf9oeeset50xz7ezpfwre2v20z" timestamp="1626937969"&gt;1488&lt;/key&gt;&lt;/foreign-keys&gt;&lt;ref-type name="Web Page"&gt;12&lt;/ref-type&gt;&lt;contributors&gt;&lt;authors&gt;&lt;author&gt;Mojica-Perez, Y.&lt;/author&gt;&lt;author&gt;Callinan, S.&lt;/author&gt;&lt;author&gt;Livingston, M.;&lt;/author&gt;&lt;/authors&gt;&lt;/contributors&gt;&lt;titles&gt;&lt;title&gt;Alcohol home delivery services: An investigation of use and risk.&lt;/title&gt;&lt;/titles&gt;&lt;volume&gt;2021&lt;/volume&gt;&lt;dates&gt;&lt;year&gt;2019&lt;/year&gt;&lt;/dates&gt;&lt;pub-location&gt;Canberra, Australia&lt;/pub-location&gt;&lt;publisher&gt;FARE, CAPR&lt;/publisher&gt;&lt;urls&gt;&lt;related-urls&gt;&lt;url&gt;https://fare.org.au/wp-content/uploads/Alcohol-home-delivery-services.pdf]&lt;/url&gt;&lt;/related-urls&gt;&lt;/urls&gt;&lt;/record&gt;&lt;/Cite&gt;&lt;/EndNote&gt;</w:instrText>
      </w:r>
      <w:r w:rsidR="0093075F">
        <w:fldChar w:fldCharType="separate"/>
      </w:r>
      <w:r w:rsidR="009B7CDA" w:rsidRPr="009B7CDA">
        <w:rPr>
          <w:noProof/>
          <w:vertAlign w:val="superscript"/>
        </w:rPr>
        <w:t>219, 220</w:t>
      </w:r>
      <w:r w:rsidR="0093075F">
        <w:fldChar w:fldCharType="end"/>
      </w:r>
      <w:r w:rsidRPr="00E15B50">
        <w:t xml:space="preserve"> </w:t>
      </w:r>
    </w:p>
    <w:p w14:paraId="77412E4E" w14:textId="77777777" w:rsidR="001F2C53" w:rsidRDefault="009F2B44" w:rsidP="001F2C53">
      <w:r w:rsidRPr="00E15B50">
        <w:t>Legislation</w:t>
      </w:r>
      <w:r w:rsidRPr="00C62AEA">
        <w:t xml:space="preserve"> was introduced </w:t>
      </w:r>
      <w:r w:rsidRPr="00E15B50">
        <w:t xml:space="preserve">in 2019 </w:t>
      </w:r>
      <w:r w:rsidRPr="00C62AEA">
        <w:t xml:space="preserve">to limit the size and number of takeaway liquor outlets in WA </w:t>
      </w:r>
      <w:r>
        <w:t>due to</w:t>
      </w:r>
      <w:r w:rsidRPr="00C62AEA">
        <w:t xml:space="preserve"> the harms associated with large</w:t>
      </w:r>
      <w:r>
        <w:t>-</w:t>
      </w:r>
      <w:r w:rsidRPr="00C62AEA">
        <w:t>sized and densely</w:t>
      </w:r>
      <w:r>
        <w:t>-</w:t>
      </w:r>
      <w:r w:rsidRPr="00C62AEA">
        <w:t xml:space="preserve">populated takeaway alcohol outlets. Some remote communities in WA continue to opt for a complete ban on alcohol </w:t>
      </w:r>
      <w:r>
        <w:t xml:space="preserve">being brought into their community </w:t>
      </w:r>
      <w:r w:rsidRPr="00C62AEA">
        <w:t xml:space="preserve">and have </w:t>
      </w:r>
      <w:r>
        <w:t xml:space="preserve">had these bans </w:t>
      </w:r>
      <w:r w:rsidRPr="00C62AEA">
        <w:t xml:space="preserve">enacted under Section 175 of the </w:t>
      </w:r>
      <w:r w:rsidRPr="00C62AEA">
        <w:rPr>
          <w:i/>
          <w:iCs/>
        </w:rPr>
        <w:t>Liquor Control Act 1988</w:t>
      </w:r>
      <w:r w:rsidRPr="00C62AEA">
        <w:t>.</w:t>
      </w:r>
    </w:p>
    <w:p w14:paraId="1A9A5469" w14:textId="77777777" w:rsidR="00D761BB" w:rsidRPr="00E15B50" w:rsidRDefault="005C2529" w:rsidP="00AD77BE">
      <w:pPr>
        <w:pStyle w:val="Heading2"/>
      </w:pPr>
      <w:r>
        <w:t>4</w:t>
      </w:r>
      <w:r w:rsidR="00D761BB" w:rsidRPr="00E15B50">
        <w:t>.3.3 Strategic directions for reducing harmful levels of alcohol use in WA</w:t>
      </w:r>
    </w:p>
    <w:p w14:paraId="2DA4ED2E" w14:textId="77777777" w:rsidR="00D761BB" w:rsidRPr="00E15B50" w:rsidRDefault="00D761BB" w:rsidP="00AD77BE">
      <w:pPr>
        <w:pStyle w:val="Heading3"/>
      </w:pPr>
      <w:r w:rsidRPr="00E15B50">
        <w:t>1. Healthy policies</w:t>
      </w:r>
    </w:p>
    <w:p w14:paraId="2B2BB78F" w14:textId="77777777" w:rsidR="00F225E0" w:rsidRPr="00FF5282" w:rsidRDefault="00F225E0" w:rsidP="00FF5282">
      <w:pPr>
        <w:pStyle w:val="ListParagraph"/>
        <w:numPr>
          <w:ilvl w:val="0"/>
          <w:numId w:val="46"/>
        </w:numPr>
        <w:spacing w:before="0" w:after="0"/>
        <w:rPr>
          <w:rFonts w:cs="Arial"/>
          <w:szCs w:val="24"/>
        </w:rPr>
      </w:pPr>
      <w:r w:rsidRPr="00FF5282">
        <w:rPr>
          <w:rFonts w:cs="Arial"/>
          <w:szCs w:val="24"/>
        </w:rPr>
        <w:t>Support and encourage the development and implementation of a range of supply, demand and harm reduction policies as part of a comprehensive approach to reducing and preventing alcohol-related harm.</w:t>
      </w:r>
    </w:p>
    <w:p w14:paraId="472DA51E" w14:textId="749B5269" w:rsidR="00F225E0" w:rsidRPr="00FF5282" w:rsidRDefault="00F225E0" w:rsidP="00FF5282">
      <w:pPr>
        <w:pStyle w:val="ListParagraph"/>
        <w:numPr>
          <w:ilvl w:val="0"/>
          <w:numId w:val="46"/>
        </w:numPr>
        <w:spacing w:before="0" w:after="0"/>
        <w:rPr>
          <w:rFonts w:cs="Arial"/>
          <w:szCs w:val="24"/>
        </w:rPr>
      </w:pPr>
      <w:r w:rsidRPr="00FF5282">
        <w:rPr>
          <w:rFonts w:cs="Arial"/>
          <w:szCs w:val="24"/>
        </w:rPr>
        <w:t xml:space="preserve">Support and encourage the development and implementation </w:t>
      </w:r>
      <w:r w:rsidR="009B45A8">
        <w:rPr>
          <w:rFonts w:cs="Arial"/>
          <w:szCs w:val="24"/>
        </w:rPr>
        <w:t xml:space="preserve">of </w:t>
      </w:r>
      <w:r w:rsidRPr="00FF5282">
        <w:rPr>
          <w:rFonts w:cs="Arial"/>
          <w:szCs w:val="24"/>
        </w:rPr>
        <w:t>policies that aim to create and encourage alcohol-free and/or low risk drinking settings, particularly where children and young people may be present.</w:t>
      </w:r>
    </w:p>
    <w:p w14:paraId="3D244445" w14:textId="44F5B4E0" w:rsidR="00F225E0" w:rsidRPr="00FF5282" w:rsidRDefault="00F225E0" w:rsidP="00FF5282">
      <w:pPr>
        <w:pStyle w:val="ListParagraph"/>
        <w:numPr>
          <w:ilvl w:val="0"/>
          <w:numId w:val="46"/>
        </w:numPr>
        <w:spacing w:before="0" w:after="0"/>
        <w:rPr>
          <w:rFonts w:cs="Arial"/>
          <w:szCs w:val="24"/>
        </w:rPr>
      </w:pPr>
      <w:r w:rsidRPr="00FF5282">
        <w:rPr>
          <w:rFonts w:cs="Arial"/>
          <w:szCs w:val="24"/>
        </w:rPr>
        <w:t xml:space="preserve">Support and encourage the development and implementation </w:t>
      </w:r>
      <w:r w:rsidR="009B45A8">
        <w:rPr>
          <w:rFonts w:cs="Arial"/>
          <w:szCs w:val="24"/>
        </w:rPr>
        <w:t xml:space="preserve">of </w:t>
      </w:r>
      <w:r w:rsidRPr="00FF5282">
        <w:rPr>
          <w:rFonts w:cs="Arial"/>
          <w:szCs w:val="24"/>
        </w:rPr>
        <w:t>policies that aim to reduce alcohol advertising, particularly in places where children and young people are present, such as sports, arts and community events, on social media and government-owned infrastructure including public transport.</w:t>
      </w:r>
    </w:p>
    <w:p w14:paraId="335BD2C6" w14:textId="77777777" w:rsidR="00D761BB" w:rsidRPr="00FF5282" w:rsidRDefault="00F225E0" w:rsidP="00FF5282">
      <w:pPr>
        <w:pStyle w:val="ListParagraph"/>
        <w:numPr>
          <w:ilvl w:val="0"/>
          <w:numId w:val="46"/>
        </w:numPr>
        <w:spacing w:before="0" w:after="0"/>
        <w:rPr>
          <w:rFonts w:cs="Arial"/>
          <w:szCs w:val="20"/>
        </w:rPr>
      </w:pPr>
      <w:r w:rsidRPr="00FF5282">
        <w:rPr>
          <w:rFonts w:cs="Arial"/>
          <w:szCs w:val="24"/>
        </w:rPr>
        <w:t>Support the development and implementation of</w:t>
      </w:r>
      <w:r w:rsidRPr="00FF5282">
        <w:rPr>
          <w:rFonts w:cs="Arial"/>
          <w:szCs w:val="20"/>
        </w:rPr>
        <w:t xml:space="preserve"> policies that prevent children’s exposure to alcohol use and promotion of alcohol</w:t>
      </w:r>
      <w:r w:rsidRPr="00FF5282">
        <w:rPr>
          <w:rFonts w:cs="Arial"/>
          <w:szCs w:val="24"/>
        </w:rPr>
        <w:t>.</w:t>
      </w:r>
    </w:p>
    <w:p w14:paraId="64B1C93F" w14:textId="77777777" w:rsidR="00D761BB" w:rsidRPr="00E15B50" w:rsidRDefault="00D761BB" w:rsidP="00AD77BE">
      <w:pPr>
        <w:pStyle w:val="Heading3"/>
      </w:pPr>
      <w:r w:rsidRPr="00E15B50">
        <w:t>2. Legislation and regulation</w:t>
      </w:r>
    </w:p>
    <w:p w14:paraId="1382757E" w14:textId="77777777" w:rsidR="00EC59DB" w:rsidRPr="00CF3012" w:rsidRDefault="00EC59DB" w:rsidP="00EC59DB">
      <w:pPr>
        <w:pStyle w:val="ListParagraph"/>
        <w:numPr>
          <w:ilvl w:val="0"/>
          <w:numId w:val="7"/>
        </w:numPr>
        <w:spacing w:before="0" w:after="0"/>
        <w:jc w:val="left"/>
        <w:rPr>
          <w:rFonts w:cs="Arial"/>
          <w:szCs w:val="20"/>
        </w:rPr>
      </w:pPr>
      <w:r w:rsidRPr="00CF3012">
        <w:rPr>
          <w:rFonts w:cs="Arial"/>
          <w:szCs w:val="20"/>
        </w:rPr>
        <w:t>Support the development, implementation and enforcement of legislative controls on the availability, price and promotion of alcohol products, including restrictions and bans on alcohol advertising, limited high risk outlet opening hours, and outlet density.</w:t>
      </w:r>
    </w:p>
    <w:p w14:paraId="0EE22311" w14:textId="77777777" w:rsidR="00EC59DB" w:rsidRPr="00881DD9" w:rsidRDefault="00EC59DB" w:rsidP="00EC59DB">
      <w:pPr>
        <w:pStyle w:val="ListParagraph"/>
        <w:numPr>
          <w:ilvl w:val="0"/>
          <w:numId w:val="7"/>
        </w:numPr>
        <w:spacing w:before="0" w:after="0"/>
        <w:jc w:val="left"/>
        <w:rPr>
          <w:rFonts w:cs="Arial"/>
          <w:szCs w:val="24"/>
        </w:rPr>
      </w:pPr>
      <w:r w:rsidRPr="00881DD9">
        <w:rPr>
          <w:rFonts w:cs="Arial"/>
          <w:szCs w:val="24"/>
        </w:rPr>
        <w:t>Monitor, enforce and strengthen</w:t>
      </w:r>
      <w:r w:rsidRPr="00881DD9" w:rsidDel="00A91DFD">
        <w:rPr>
          <w:rFonts w:cs="Arial"/>
          <w:szCs w:val="24"/>
        </w:rPr>
        <w:t xml:space="preserve"> </w:t>
      </w:r>
      <w:r w:rsidRPr="00881DD9">
        <w:rPr>
          <w:rFonts w:cs="Arial"/>
          <w:szCs w:val="24"/>
        </w:rPr>
        <w:t>legislative controls to reduce the exposure of children and adolescents to alcohol use, alcohol promotion and settings where alcohol is sold and consumed.</w:t>
      </w:r>
    </w:p>
    <w:p w14:paraId="1467F0CF" w14:textId="76429767" w:rsidR="00EC59DB" w:rsidRPr="00CF3012" w:rsidRDefault="00EC59DB" w:rsidP="00EC59DB">
      <w:pPr>
        <w:pStyle w:val="ListParagraph"/>
        <w:numPr>
          <w:ilvl w:val="0"/>
          <w:numId w:val="7"/>
        </w:numPr>
        <w:rPr>
          <w:rFonts w:cs="Arial"/>
          <w:szCs w:val="20"/>
        </w:rPr>
      </w:pPr>
      <w:r w:rsidRPr="00CF3012">
        <w:rPr>
          <w:rFonts w:cs="Arial"/>
          <w:szCs w:val="20"/>
        </w:rPr>
        <w:t xml:space="preserve">Encourage partnerships </w:t>
      </w:r>
      <w:r w:rsidRPr="00881DD9">
        <w:t>between</w:t>
      </w:r>
      <w:r w:rsidRPr="00CF3012">
        <w:rPr>
          <w:rFonts w:cs="Arial"/>
          <w:szCs w:val="20"/>
        </w:rPr>
        <w:t xml:space="preserve"> State and </w:t>
      </w:r>
      <w:r w:rsidR="00C14650">
        <w:rPr>
          <w:rFonts w:cs="Arial"/>
          <w:szCs w:val="20"/>
        </w:rPr>
        <w:t>Australian</w:t>
      </w:r>
      <w:r w:rsidRPr="00CF3012">
        <w:rPr>
          <w:rFonts w:cs="Arial"/>
          <w:szCs w:val="20"/>
        </w:rPr>
        <w:t xml:space="preserve"> </w:t>
      </w:r>
      <w:r w:rsidRPr="00881DD9">
        <w:t xml:space="preserve">government </w:t>
      </w:r>
      <w:r w:rsidRPr="00CF3012">
        <w:rPr>
          <w:rFonts w:cs="Arial"/>
          <w:szCs w:val="20"/>
        </w:rPr>
        <w:t>agencies to enable and support legislative and regulatory approaches to preventing and reducing harmful levels of alcohol use.</w:t>
      </w:r>
    </w:p>
    <w:p w14:paraId="728E006D" w14:textId="77777777" w:rsidR="00D761BB" w:rsidRPr="00E15B50" w:rsidRDefault="00D761BB" w:rsidP="00EC59DB">
      <w:pPr>
        <w:pStyle w:val="Heading3"/>
      </w:pPr>
      <w:r w:rsidRPr="00E15B50">
        <w:lastRenderedPageBreak/>
        <w:t>3. Economic interventions</w:t>
      </w:r>
    </w:p>
    <w:p w14:paraId="4CB33D86" w14:textId="77777777" w:rsidR="007A7060" w:rsidRPr="00CF3012" w:rsidRDefault="007A7060" w:rsidP="0005213B">
      <w:pPr>
        <w:numPr>
          <w:ilvl w:val="0"/>
          <w:numId w:val="7"/>
        </w:numPr>
        <w:spacing w:before="240" w:after="240" w:line="259" w:lineRule="auto"/>
        <w:ind w:left="357" w:hanging="357"/>
        <w:rPr>
          <w:rFonts w:cs="Arial"/>
          <w:szCs w:val="20"/>
        </w:rPr>
      </w:pPr>
      <w:r w:rsidRPr="00881DD9">
        <w:rPr>
          <w:rFonts w:cs="Arial"/>
          <w:szCs w:val="24"/>
        </w:rPr>
        <w:t>Support economic policies</w:t>
      </w:r>
      <w:r>
        <w:rPr>
          <w:rFonts w:cs="Arial"/>
          <w:szCs w:val="24"/>
        </w:rPr>
        <w:t xml:space="preserve"> to reduce harmful </w:t>
      </w:r>
      <w:r w:rsidR="00D92231">
        <w:rPr>
          <w:rFonts w:cs="Arial"/>
          <w:szCs w:val="24"/>
        </w:rPr>
        <w:t>alcohol use,</w:t>
      </w:r>
      <w:r w:rsidRPr="00881DD9">
        <w:rPr>
          <w:rFonts w:cs="Arial"/>
          <w:szCs w:val="24"/>
        </w:rPr>
        <w:t xml:space="preserve"> including reforms of alcohol taxation and the introduction of minimum alcohol pricing.</w:t>
      </w:r>
    </w:p>
    <w:p w14:paraId="134C1520" w14:textId="77777777" w:rsidR="00D761BB" w:rsidRPr="00E15B50" w:rsidRDefault="00D761BB" w:rsidP="00AD77BE">
      <w:pPr>
        <w:pStyle w:val="Heading3"/>
      </w:pPr>
      <w:r w:rsidRPr="00E15B50">
        <w:t>4. Supportive environments</w:t>
      </w:r>
    </w:p>
    <w:p w14:paraId="68D31F20" w14:textId="77777777" w:rsidR="00951A78" w:rsidRPr="00881DD9" w:rsidRDefault="00951A78" w:rsidP="00951A78">
      <w:pPr>
        <w:pStyle w:val="ListParagraph"/>
        <w:numPr>
          <w:ilvl w:val="0"/>
          <w:numId w:val="38"/>
        </w:numPr>
        <w:spacing w:before="0" w:after="0"/>
        <w:jc w:val="left"/>
        <w:rPr>
          <w:rFonts w:cs="Arial"/>
          <w:szCs w:val="24"/>
        </w:rPr>
      </w:pPr>
      <w:r w:rsidRPr="00881DD9">
        <w:rPr>
          <w:rFonts w:cs="Arial"/>
          <w:szCs w:val="24"/>
        </w:rPr>
        <w:t>Encourage and support the development of settings that are alcohol-free or discourage alcohol use, such as alcohol-free community events, and alcohol-free sport, arts and recreation venues.</w:t>
      </w:r>
    </w:p>
    <w:p w14:paraId="065DF8CD" w14:textId="77777777" w:rsidR="00951A78" w:rsidRPr="00881DD9" w:rsidRDefault="00951A78" w:rsidP="00951A78">
      <w:pPr>
        <w:pStyle w:val="ListParagraph"/>
        <w:numPr>
          <w:ilvl w:val="0"/>
          <w:numId w:val="38"/>
        </w:numPr>
        <w:spacing w:before="0" w:after="0"/>
        <w:jc w:val="left"/>
        <w:rPr>
          <w:rFonts w:cs="Arial"/>
          <w:szCs w:val="24"/>
        </w:rPr>
      </w:pPr>
      <w:r w:rsidRPr="00881DD9">
        <w:rPr>
          <w:rFonts w:cs="Arial"/>
          <w:szCs w:val="24"/>
        </w:rPr>
        <w:t>Reduce alcohol advertising in the community. Support strategies that prevent and reduce exposure of children and young people to alcohol use, marketing and promotion.</w:t>
      </w:r>
    </w:p>
    <w:p w14:paraId="5E1E92B5" w14:textId="77777777" w:rsidR="00D761BB" w:rsidRPr="00E15B50" w:rsidRDefault="00D761BB" w:rsidP="00AD77BE">
      <w:pPr>
        <w:pStyle w:val="Heading3"/>
      </w:pPr>
      <w:r w:rsidRPr="00E15B50">
        <w:t>5. Public awareness and engagement</w:t>
      </w:r>
    </w:p>
    <w:p w14:paraId="55EF1979" w14:textId="77777777" w:rsidR="003F13FE" w:rsidRPr="00881DD9" w:rsidRDefault="003F13FE" w:rsidP="003F13FE">
      <w:pPr>
        <w:pStyle w:val="ListParagraph"/>
        <w:numPr>
          <w:ilvl w:val="0"/>
          <w:numId w:val="37"/>
        </w:numPr>
        <w:spacing w:before="0" w:after="0"/>
        <w:rPr>
          <w:rFonts w:cs="Arial"/>
          <w:szCs w:val="24"/>
        </w:rPr>
      </w:pPr>
      <w:r w:rsidRPr="00881DD9">
        <w:rPr>
          <w:rFonts w:cs="Arial"/>
          <w:szCs w:val="24"/>
        </w:rPr>
        <w:t xml:space="preserve">Invest in sustained, evidence-based state-wide public education campaigns to increase community understanding about the risks associated with alcohol </w:t>
      </w:r>
      <w:proofErr w:type="gramStart"/>
      <w:r w:rsidRPr="00881DD9">
        <w:rPr>
          <w:rFonts w:cs="Arial"/>
          <w:szCs w:val="24"/>
        </w:rPr>
        <w:t>use, and</w:t>
      </w:r>
      <w:proofErr w:type="gramEnd"/>
      <w:r w:rsidRPr="00881DD9">
        <w:rPr>
          <w:rFonts w:cs="Arial"/>
          <w:szCs w:val="24"/>
        </w:rPr>
        <w:t xml:space="preserve"> motivate behaviour to reduce harmful levels of alcohol use and related harm.</w:t>
      </w:r>
    </w:p>
    <w:p w14:paraId="50B10A20" w14:textId="77777777" w:rsidR="003F13FE" w:rsidRPr="00881DD9" w:rsidRDefault="003F13FE" w:rsidP="003F13FE">
      <w:pPr>
        <w:pStyle w:val="ListParagraph"/>
        <w:numPr>
          <w:ilvl w:val="0"/>
          <w:numId w:val="37"/>
        </w:numPr>
        <w:spacing w:before="0" w:after="0"/>
        <w:rPr>
          <w:rFonts w:cs="Arial"/>
          <w:szCs w:val="24"/>
        </w:rPr>
      </w:pPr>
      <w:r w:rsidRPr="00881DD9">
        <w:rPr>
          <w:rFonts w:cs="Arial"/>
          <w:szCs w:val="24"/>
        </w:rPr>
        <w:t>Increase public awareness and understanding of the guidelines to reduce health risks from drinking alcohol.</w:t>
      </w:r>
    </w:p>
    <w:p w14:paraId="32DE5F4B" w14:textId="77777777" w:rsidR="003F13FE" w:rsidRPr="00881DD9" w:rsidRDefault="003F13FE" w:rsidP="003F13FE">
      <w:pPr>
        <w:pStyle w:val="ListParagraph"/>
        <w:numPr>
          <w:ilvl w:val="0"/>
          <w:numId w:val="37"/>
        </w:numPr>
        <w:spacing w:before="0" w:after="0"/>
        <w:rPr>
          <w:rFonts w:cs="Arial"/>
          <w:szCs w:val="24"/>
        </w:rPr>
      </w:pPr>
      <w:r w:rsidRPr="00881DD9">
        <w:rPr>
          <w:rFonts w:cs="Arial"/>
          <w:szCs w:val="24"/>
        </w:rPr>
        <w:t>Incorporate targeted initiatives within public education strategies to increase the reach of key messages to groups that are at a higher risk or who are more vulnerable to the harmful effects of alcohol use, including Aboriginal people, CaLD people, youth and women who are pregnant or breastfeeding.</w:t>
      </w:r>
    </w:p>
    <w:p w14:paraId="17FA88C8" w14:textId="77777777" w:rsidR="003F13FE" w:rsidRPr="00881DD9" w:rsidRDefault="003F13FE" w:rsidP="003F13FE">
      <w:pPr>
        <w:pStyle w:val="ListParagraph"/>
        <w:numPr>
          <w:ilvl w:val="0"/>
          <w:numId w:val="37"/>
        </w:numPr>
        <w:spacing w:before="0" w:after="0"/>
        <w:rPr>
          <w:rFonts w:cs="Arial"/>
          <w:szCs w:val="24"/>
        </w:rPr>
      </w:pPr>
      <w:r w:rsidRPr="00881DD9">
        <w:rPr>
          <w:rFonts w:cs="Arial"/>
          <w:szCs w:val="24"/>
        </w:rPr>
        <w:t>Implement strategies to increase community and stakeholder awareness of, demand and support for evidence-based alcohol-related harm prevention strategies, including legislation, policies and community-based health promotion initiatives.</w:t>
      </w:r>
    </w:p>
    <w:p w14:paraId="015E0D8B" w14:textId="77777777" w:rsidR="003F13FE" w:rsidRPr="00700F1E" w:rsidRDefault="003F13FE" w:rsidP="003F13FE">
      <w:pPr>
        <w:pStyle w:val="ListParagraph"/>
        <w:numPr>
          <w:ilvl w:val="0"/>
          <w:numId w:val="37"/>
        </w:numPr>
        <w:spacing w:before="0" w:after="0"/>
        <w:rPr>
          <w:rFonts w:cs="Arial"/>
          <w:szCs w:val="20"/>
        </w:rPr>
      </w:pPr>
      <w:r w:rsidRPr="00700F1E">
        <w:rPr>
          <w:rFonts w:cs="Arial"/>
          <w:szCs w:val="20"/>
        </w:rPr>
        <w:t>Promote equitable access to reliable, practical and culturally</w:t>
      </w:r>
      <w:r w:rsidR="00EF1FC4">
        <w:rPr>
          <w:rFonts w:cs="Arial"/>
          <w:szCs w:val="20"/>
        </w:rPr>
        <w:t>-</w:t>
      </w:r>
      <w:r w:rsidRPr="00700F1E">
        <w:rPr>
          <w:rFonts w:cs="Arial"/>
          <w:szCs w:val="20"/>
        </w:rPr>
        <w:t>appropriate information about reducing alcohol use and preventing alcohol-related harm.</w:t>
      </w:r>
    </w:p>
    <w:p w14:paraId="103A3968" w14:textId="77777777" w:rsidR="00D761BB" w:rsidRPr="00E15B50" w:rsidRDefault="00D761BB" w:rsidP="00AD77BE">
      <w:pPr>
        <w:pStyle w:val="Heading3"/>
      </w:pPr>
      <w:r w:rsidRPr="00E15B50">
        <w:t>6. Community development</w:t>
      </w:r>
    </w:p>
    <w:p w14:paraId="24B90F32" w14:textId="77777777" w:rsidR="008B7EF6" w:rsidRPr="008B7EF6" w:rsidRDefault="008B7EF6" w:rsidP="008B7EF6">
      <w:pPr>
        <w:pStyle w:val="ListParagraph"/>
        <w:numPr>
          <w:ilvl w:val="0"/>
          <w:numId w:val="37"/>
        </w:numPr>
        <w:spacing w:before="0" w:after="0"/>
        <w:rPr>
          <w:rFonts w:cs="Arial"/>
          <w:szCs w:val="24"/>
        </w:rPr>
      </w:pPr>
      <w:r w:rsidRPr="008B7EF6">
        <w:rPr>
          <w:rFonts w:cs="Arial"/>
          <w:szCs w:val="24"/>
        </w:rPr>
        <w:t>Engage with the community and key stakeholders, including local governments, to identify and implement priority actions to prevent alcohol-related harm.</w:t>
      </w:r>
    </w:p>
    <w:p w14:paraId="6A88A9EC" w14:textId="2ED4C634" w:rsidR="008B7EF6" w:rsidRPr="008B7EF6" w:rsidRDefault="008B7EF6" w:rsidP="008B7EF6">
      <w:pPr>
        <w:pStyle w:val="ListParagraph"/>
        <w:numPr>
          <w:ilvl w:val="0"/>
          <w:numId w:val="37"/>
        </w:numPr>
        <w:spacing w:before="0" w:after="0"/>
        <w:rPr>
          <w:rFonts w:cs="Arial"/>
          <w:szCs w:val="24"/>
        </w:rPr>
      </w:pPr>
      <w:r w:rsidRPr="008B7EF6">
        <w:rPr>
          <w:rFonts w:cs="Arial"/>
          <w:szCs w:val="24"/>
        </w:rPr>
        <w:t xml:space="preserve">Support </w:t>
      </w:r>
      <w:r w:rsidR="009B45A8">
        <w:rPr>
          <w:rFonts w:cs="Arial"/>
          <w:szCs w:val="24"/>
        </w:rPr>
        <w:t>l</w:t>
      </w:r>
      <w:r w:rsidRPr="008B7EF6">
        <w:rPr>
          <w:rFonts w:cs="Arial"/>
          <w:szCs w:val="24"/>
        </w:rPr>
        <w:t xml:space="preserve">ocal </w:t>
      </w:r>
      <w:r w:rsidR="009B45A8">
        <w:rPr>
          <w:rFonts w:cs="Arial"/>
          <w:szCs w:val="24"/>
        </w:rPr>
        <w:t>g</w:t>
      </w:r>
      <w:r w:rsidRPr="008B7EF6">
        <w:rPr>
          <w:rFonts w:cs="Arial"/>
          <w:szCs w:val="24"/>
        </w:rPr>
        <w:t>overnments to develop local public health plans that include strategies to prevent alcohol use and alcohol-related harm.</w:t>
      </w:r>
    </w:p>
    <w:p w14:paraId="17EBA023" w14:textId="77777777" w:rsidR="00D761BB" w:rsidRPr="00E15B50" w:rsidRDefault="00D761BB" w:rsidP="008B7EF6">
      <w:pPr>
        <w:pStyle w:val="Heading3"/>
      </w:pPr>
      <w:r w:rsidRPr="00E15B50">
        <w:lastRenderedPageBreak/>
        <w:t>7. Targeted interventions</w:t>
      </w:r>
    </w:p>
    <w:p w14:paraId="456B0EF8" w14:textId="77777777" w:rsidR="00AF6678" w:rsidRPr="00700F1E" w:rsidRDefault="00AF6678" w:rsidP="00AF6678">
      <w:pPr>
        <w:pStyle w:val="ListParagraph"/>
        <w:numPr>
          <w:ilvl w:val="0"/>
          <w:numId w:val="40"/>
        </w:numPr>
        <w:spacing w:before="0" w:after="0"/>
        <w:rPr>
          <w:rFonts w:cs="Arial"/>
          <w:szCs w:val="20"/>
        </w:rPr>
      </w:pPr>
      <w:r w:rsidRPr="00700F1E">
        <w:rPr>
          <w:rFonts w:cs="Arial"/>
          <w:szCs w:val="20"/>
        </w:rPr>
        <w:t>Complement population-based approaches with targeted interventions that are culturally-appropriate and address the needs of people at higher risk of alcohol-related harm.</w:t>
      </w:r>
    </w:p>
    <w:p w14:paraId="372A1909" w14:textId="77777777" w:rsidR="00AF6678" w:rsidRPr="00881DD9" w:rsidRDefault="00AF6678" w:rsidP="00AF6678">
      <w:pPr>
        <w:pStyle w:val="ListParagraph"/>
        <w:numPr>
          <w:ilvl w:val="0"/>
          <w:numId w:val="40"/>
        </w:numPr>
        <w:spacing w:before="0" w:after="0"/>
        <w:rPr>
          <w:rFonts w:cs="Arial"/>
          <w:szCs w:val="24"/>
        </w:rPr>
      </w:pPr>
      <w:r w:rsidRPr="00881DD9">
        <w:rPr>
          <w:rFonts w:cs="Arial"/>
          <w:szCs w:val="24"/>
        </w:rPr>
        <w:t>Promote the adoption of a whole-of-school approach to preventing alcohol use among children and young people.</w:t>
      </w:r>
    </w:p>
    <w:p w14:paraId="650F390C" w14:textId="77777777" w:rsidR="00AF6678" w:rsidRPr="00881DD9" w:rsidRDefault="00AF6678" w:rsidP="00AF6678">
      <w:pPr>
        <w:pStyle w:val="ListParagraph"/>
        <w:numPr>
          <w:ilvl w:val="0"/>
          <w:numId w:val="40"/>
        </w:numPr>
        <w:spacing w:before="0" w:after="0"/>
        <w:rPr>
          <w:rFonts w:cs="Arial"/>
          <w:szCs w:val="24"/>
        </w:rPr>
      </w:pPr>
      <w:r w:rsidRPr="00881DD9">
        <w:rPr>
          <w:rFonts w:cs="Arial"/>
          <w:szCs w:val="24"/>
        </w:rPr>
        <w:t>Integrate messages about preventing or reducing harmful levels of alcohol use with other healthy lifestyle initiatives and develop links between programs and services that are targeted at populations at a higher risk from alcohol use or who are more vulnerable to alcohol-related harm.</w:t>
      </w:r>
    </w:p>
    <w:p w14:paraId="140C65D7" w14:textId="77777777" w:rsidR="00AF6678" w:rsidRPr="00700F1E" w:rsidRDefault="00AF6678" w:rsidP="00AF6678">
      <w:pPr>
        <w:pStyle w:val="ListParagraph"/>
        <w:numPr>
          <w:ilvl w:val="0"/>
          <w:numId w:val="40"/>
        </w:numPr>
        <w:spacing w:before="0" w:after="0"/>
        <w:rPr>
          <w:rFonts w:cs="Arial"/>
          <w:szCs w:val="20"/>
        </w:rPr>
      </w:pPr>
      <w:r w:rsidRPr="00700F1E">
        <w:rPr>
          <w:rFonts w:cs="Arial"/>
          <w:szCs w:val="20"/>
        </w:rPr>
        <w:t>Invest in the development and delivery of workplace health promotion programs that incorporate initiatives aimed at preventing or reducing alcohol use.</w:t>
      </w:r>
    </w:p>
    <w:p w14:paraId="3AABB2D6" w14:textId="77777777" w:rsidR="00D761BB" w:rsidRPr="00E15B50" w:rsidRDefault="00D761BB" w:rsidP="00AD77BE">
      <w:pPr>
        <w:pStyle w:val="Heading3"/>
      </w:pPr>
      <w:r w:rsidRPr="00E15B50">
        <w:t>8. Strategic coordination, building partnerships and workforce development</w:t>
      </w:r>
    </w:p>
    <w:p w14:paraId="67F88B64" w14:textId="77777777" w:rsidR="000A3625" w:rsidRPr="00881DD9" w:rsidRDefault="000A3625" w:rsidP="000A3625">
      <w:pPr>
        <w:pStyle w:val="ListParagraph"/>
        <w:numPr>
          <w:ilvl w:val="0"/>
          <w:numId w:val="9"/>
        </w:numPr>
        <w:spacing w:before="0" w:after="0"/>
        <w:rPr>
          <w:rFonts w:cs="Arial"/>
          <w:szCs w:val="24"/>
        </w:rPr>
      </w:pPr>
      <w:r w:rsidRPr="00881DD9">
        <w:rPr>
          <w:rFonts w:cs="Arial"/>
          <w:szCs w:val="24"/>
        </w:rPr>
        <w:t>Strengthen existing and develop new partnerships across all sectors and the community to ensure a comprehensive, consistent and effective approach to reducing alcohol-related harm.</w:t>
      </w:r>
    </w:p>
    <w:p w14:paraId="45085864" w14:textId="77777777" w:rsidR="000A3625" w:rsidRPr="00881DD9" w:rsidRDefault="000A3625" w:rsidP="000A3625">
      <w:pPr>
        <w:pStyle w:val="ListParagraph"/>
        <w:numPr>
          <w:ilvl w:val="0"/>
          <w:numId w:val="9"/>
        </w:numPr>
        <w:spacing w:before="0" w:after="0"/>
        <w:rPr>
          <w:rFonts w:cs="Arial"/>
          <w:szCs w:val="24"/>
        </w:rPr>
      </w:pPr>
      <w:r w:rsidRPr="00881DD9">
        <w:rPr>
          <w:rFonts w:cs="Arial"/>
          <w:szCs w:val="24"/>
        </w:rPr>
        <w:t>Strengthen, upskill and support relevant parts of the public health, broader health and non-health workforce to include strategies to prevent or reduce harmful levels of alcohol use in their programs, policies and plans.</w:t>
      </w:r>
    </w:p>
    <w:p w14:paraId="6C33BEBB" w14:textId="77777777" w:rsidR="000A3625" w:rsidRPr="00881DD9" w:rsidRDefault="000A3625" w:rsidP="000A3625">
      <w:pPr>
        <w:pStyle w:val="ListParagraph"/>
        <w:numPr>
          <w:ilvl w:val="0"/>
          <w:numId w:val="9"/>
        </w:numPr>
        <w:spacing w:before="0" w:after="0"/>
        <w:rPr>
          <w:rFonts w:cs="Arial"/>
          <w:szCs w:val="24"/>
        </w:rPr>
      </w:pPr>
      <w:r w:rsidRPr="00881DD9">
        <w:rPr>
          <w:rFonts w:cs="Arial"/>
          <w:szCs w:val="24"/>
        </w:rPr>
        <w:t xml:space="preserve">Improve and maintain the capacity of the wider health and allied health workforce to provide reliable information, advice and support to prevent harmful levels of alcohol use. </w:t>
      </w:r>
    </w:p>
    <w:p w14:paraId="1828F3F0" w14:textId="77777777" w:rsidR="00D761BB" w:rsidRPr="00E15B50" w:rsidRDefault="00D761BB" w:rsidP="00AD77BE">
      <w:pPr>
        <w:pStyle w:val="Heading3"/>
      </w:pPr>
      <w:r w:rsidRPr="00E15B50">
        <w:t xml:space="preserve">9. Research and evaluation </w:t>
      </w:r>
    </w:p>
    <w:p w14:paraId="7622F628" w14:textId="77777777" w:rsidR="00CB260F" w:rsidRPr="00881DD9" w:rsidRDefault="00CB260F" w:rsidP="00CB260F">
      <w:pPr>
        <w:pStyle w:val="ListParagraph"/>
        <w:numPr>
          <w:ilvl w:val="0"/>
          <w:numId w:val="43"/>
        </w:numPr>
        <w:spacing w:before="0" w:after="0"/>
        <w:jc w:val="left"/>
        <w:rPr>
          <w:rFonts w:cs="Arial"/>
          <w:szCs w:val="24"/>
        </w:rPr>
      </w:pPr>
      <w:r w:rsidRPr="00881DD9">
        <w:rPr>
          <w:rFonts w:cs="Arial"/>
          <w:szCs w:val="24"/>
        </w:rPr>
        <w:t>Support and undertake research and evaluation to ensure that alcohol policies and programs are best-practice and evidence-based.</w:t>
      </w:r>
    </w:p>
    <w:p w14:paraId="364A50AC" w14:textId="77777777" w:rsidR="00CB260F" w:rsidRPr="00881DD9" w:rsidRDefault="00CB260F" w:rsidP="00CB260F">
      <w:pPr>
        <w:pStyle w:val="ListParagraph"/>
        <w:numPr>
          <w:ilvl w:val="0"/>
          <w:numId w:val="43"/>
        </w:numPr>
        <w:spacing w:before="0" w:after="0"/>
        <w:jc w:val="left"/>
        <w:rPr>
          <w:rFonts w:cs="Arial"/>
          <w:szCs w:val="24"/>
        </w:rPr>
      </w:pPr>
      <w:r w:rsidRPr="00881DD9">
        <w:rPr>
          <w:rFonts w:cs="Arial"/>
          <w:szCs w:val="24"/>
        </w:rPr>
        <w:t xml:space="preserve">Support continued population monitoring and surveillance of prevalence of harmful alcohol use as well as key factors that impact </w:t>
      </w:r>
      <w:r>
        <w:rPr>
          <w:rFonts w:cs="Arial"/>
          <w:szCs w:val="24"/>
        </w:rPr>
        <w:t xml:space="preserve">on </w:t>
      </w:r>
      <w:r w:rsidRPr="00881DD9">
        <w:rPr>
          <w:rFonts w:cs="Arial"/>
          <w:szCs w:val="24"/>
        </w:rPr>
        <w:t>alcohol use.</w:t>
      </w:r>
    </w:p>
    <w:p w14:paraId="5C059EF0" w14:textId="77777777" w:rsidR="00FE3F12" w:rsidRDefault="00FE3F12">
      <w:pPr>
        <w:spacing w:before="0" w:after="0"/>
        <w:jc w:val="left"/>
        <w:rPr>
          <w:rFonts w:cs="Arial"/>
          <w:sz w:val="22"/>
        </w:rPr>
      </w:pPr>
      <w:r>
        <w:rPr>
          <w:rFonts w:cs="Arial"/>
          <w:sz w:val="22"/>
        </w:rPr>
        <w:br w:type="page"/>
      </w:r>
    </w:p>
    <w:bookmarkStart w:id="47" w:name="_Toc80622487"/>
    <w:bookmarkStart w:id="48" w:name="_Toc88132662"/>
    <w:p w14:paraId="5EAF4FD4" w14:textId="77777777" w:rsidR="004660D4" w:rsidRPr="004660D4" w:rsidRDefault="00FE3F12" w:rsidP="00AD77BE">
      <w:pPr>
        <w:pStyle w:val="Heading1"/>
      </w:pPr>
      <w:r w:rsidRPr="004660D4">
        <w:rPr>
          <w:rFonts w:cs="Arial"/>
          <w:noProof/>
        </w:rPr>
        <w:lastRenderedPageBreak/>
        <mc:AlternateContent>
          <mc:Choice Requires="wps">
            <w:drawing>
              <wp:anchor distT="0" distB="0" distL="114300" distR="114300" simplePos="0" relativeHeight="251658243" behindDoc="1" locked="0" layoutInCell="1" allowOverlap="1" wp14:anchorId="7877D411" wp14:editId="280F904E">
                <wp:simplePos x="0" y="0"/>
                <wp:positionH relativeFrom="rightMargin">
                  <wp:posOffset>-1372235</wp:posOffset>
                </wp:positionH>
                <wp:positionV relativeFrom="margin">
                  <wp:posOffset>-723900</wp:posOffset>
                </wp:positionV>
                <wp:extent cx="2066925" cy="7705725"/>
                <wp:effectExtent l="0" t="0" r="9525" b="9525"/>
                <wp:wrapTight wrapText="bothSides">
                  <wp:wrapPolygon edited="0">
                    <wp:start x="0" y="0"/>
                    <wp:lineTo x="0" y="21573"/>
                    <wp:lineTo x="21500" y="21573"/>
                    <wp:lineTo x="21500" y="0"/>
                    <wp:lineTo x="0" y="0"/>
                  </wp:wrapPolygon>
                </wp:wrapTight>
                <wp:docPr id="622" name="Rectangle 622"/>
                <wp:cNvGraphicFramePr/>
                <a:graphic xmlns:a="http://schemas.openxmlformats.org/drawingml/2006/main">
                  <a:graphicData uri="http://schemas.microsoft.com/office/word/2010/wordprocessingShape">
                    <wps:wsp>
                      <wps:cNvSpPr/>
                      <wps:spPr>
                        <a:xfrm>
                          <a:off x="0" y="0"/>
                          <a:ext cx="2066925" cy="7705725"/>
                        </a:xfrm>
                        <a:prstGeom prst="rect">
                          <a:avLst/>
                        </a:prstGeom>
                        <a:solidFill>
                          <a:sysClr val="window" lastClr="FFFFFF">
                            <a:lumMod val="85000"/>
                          </a:sysClr>
                        </a:solidFill>
                        <a:ln>
                          <a:noFill/>
                        </a:ln>
                        <a:effectLst/>
                      </wps:spPr>
                      <wps:txbx>
                        <w:txbxContent>
                          <w:p w14:paraId="2BDD1BD9" w14:textId="77777777" w:rsidR="00D30ED3" w:rsidRDefault="00D30ED3" w:rsidP="00AD77BE">
                            <w:pPr>
                              <w:pStyle w:val="TOCHeading"/>
                              <w:spacing w:after="0"/>
                              <w:jc w:val="left"/>
                              <w:rPr>
                                <w:color w:val="auto"/>
                              </w:rPr>
                            </w:pPr>
                          </w:p>
                          <w:p w14:paraId="5C821F49" w14:textId="77777777" w:rsidR="00D30ED3" w:rsidRPr="00E15D3C" w:rsidRDefault="00D30ED3" w:rsidP="00E15D3C">
                            <w:pPr>
                              <w:pStyle w:val="TOCHeading"/>
                              <w:rPr>
                                <w:sz w:val="22"/>
                                <w:szCs w:val="22"/>
                              </w:rPr>
                            </w:pPr>
                            <w:r w:rsidRPr="00E15D3C">
                              <w:rPr>
                                <w:sz w:val="22"/>
                                <w:szCs w:val="22"/>
                              </w:rPr>
                              <w:t>MORE INFORMATION</w:t>
                            </w:r>
                          </w:p>
                          <w:p w14:paraId="06F709FE" w14:textId="77777777" w:rsidR="00D30ED3" w:rsidRPr="00E15D3C" w:rsidRDefault="009B4088" w:rsidP="00AD77BE">
                            <w:pPr>
                              <w:jc w:val="left"/>
                              <w:rPr>
                                <w:rStyle w:val="Hyperlink"/>
                                <w:sz w:val="22"/>
                              </w:rPr>
                            </w:pPr>
                            <w:hyperlink r:id="rId102" w:history="1">
                              <w:r w:rsidR="00D30ED3" w:rsidRPr="00E15D3C">
                                <w:rPr>
                                  <w:rStyle w:val="Hyperlink"/>
                                  <w:sz w:val="22"/>
                                </w:rPr>
                                <w:t>Know INJURY</w:t>
                              </w:r>
                            </w:hyperlink>
                          </w:p>
                          <w:p w14:paraId="4E46F9EA" w14:textId="77777777" w:rsidR="00D30ED3" w:rsidRPr="00E15D3C" w:rsidRDefault="00D30ED3" w:rsidP="00AD77BE">
                            <w:pPr>
                              <w:jc w:val="left"/>
                              <w:rPr>
                                <w:b/>
                                <w:sz w:val="22"/>
                              </w:rPr>
                            </w:pPr>
                            <w:r w:rsidRPr="00E15D3C">
                              <w:rPr>
                                <w:b/>
                                <w:sz w:val="22"/>
                              </w:rPr>
                              <w:t>Strategies</w:t>
                            </w:r>
                          </w:p>
                          <w:p w14:paraId="13EE5908" w14:textId="77777777" w:rsidR="00D30ED3" w:rsidRPr="00E15D3C" w:rsidRDefault="009B4088" w:rsidP="00AD77BE">
                            <w:pPr>
                              <w:jc w:val="left"/>
                              <w:rPr>
                                <w:sz w:val="22"/>
                              </w:rPr>
                            </w:pPr>
                            <w:hyperlink r:id="rId103" w:history="1">
                              <w:r w:rsidR="00D30ED3" w:rsidRPr="00E15D3C">
                                <w:rPr>
                                  <w:rStyle w:val="Hyperlink"/>
                                  <w:sz w:val="22"/>
                                </w:rPr>
                                <w:t>National Injury Prevention Strategy 2020–2030</w:t>
                              </w:r>
                            </w:hyperlink>
                          </w:p>
                          <w:p w14:paraId="39DA4546" w14:textId="77777777" w:rsidR="00D30ED3" w:rsidRPr="00E15D3C" w:rsidRDefault="009B4088" w:rsidP="00AD77BE">
                            <w:pPr>
                              <w:jc w:val="left"/>
                              <w:rPr>
                                <w:rStyle w:val="Hyperlink"/>
                                <w:rFonts w:eastAsiaTheme="minorHAnsi" w:cstheme="minorBidi"/>
                                <w:sz w:val="22"/>
                              </w:rPr>
                            </w:pPr>
                            <w:hyperlink r:id="rId104" w:history="1">
                              <w:r w:rsidR="00D30ED3" w:rsidRPr="00E15D3C">
                                <w:rPr>
                                  <w:rStyle w:val="Hyperlink"/>
                                  <w:sz w:val="22"/>
                                </w:rPr>
                                <w:t>Injury Matters Guide to Promoting Safety and Preventing Injury for Local Governments</w:t>
                              </w:r>
                            </w:hyperlink>
                            <w:r w:rsidR="00D30ED3" w:rsidRPr="00E15D3C">
                              <w:rPr>
                                <w:rStyle w:val="Hyperlink"/>
                                <w:rFonts w:eastAsiaTheme="minorHAnsi" w:cstheme="minorBidi"/>
                                <w:sz w:val="22"/>
                              </w:rPr>
                              <w:t xml:space="preserve"> </w:t>
                            </w:r>
                          </w:p>
                          <w:p w14:paraId="05A05F35" w14:textId="77777777" w:rsidR="00D30ED3" w:rsidRPr="00E15D3C" w:rsidRDefault="00D30ED3" w:rsidP="00AD77BE">
                            <w:pPr>
                              <w:jc w:val="left"/>
                              <w:rPr>
                                <w:rStyle w:val="Hyperlink"/>
                                <w:rFonts w:eastAsiaTheme="minorHAnsi" w:cstheme="minorBidi"/>
                                <w:sz w:val="22"/>
                              </w:rPr>
                            </w:pPr>
                            <w:r w:rsidRPr="00E15D3C">
                              <w:rPr>
                                <w:rStyle w:val="Hyperlink"/>
                                <w:rFonts w:eastAsiaTheme="minorHAnsi" w:cstheme="minorBidi"/>
                                <w:sz w:val="22"/>
                              </w:rPr>
                              <w:t>Australian Water Safety Strategy 2030</w:t>
                            </w:r>
                          </w:p>
                          <w:p w14:paraId="74712062" w14:textId="77777777" w:rsidR="00D30ED3" w:rsidRPr="00E15D3C" w:rsidRDefault="00D30ED3" w:rsidP="00AD77BE">
                            <w:pPr>
                              <w:jc w:val="left"/>
                              <w:rPr>
                                <w:b/>
                                <w:sz w:val="22"/>
                              </w:rPr>
                            </w:pPr>
                            <w:r w:rsidRPr="00E15D3C">
                              <w:rPr>
                                <w:b/>
                                <w:sz w:val="22"/>
                              </w:rPr>
                              <w:t>Resources</w:t>
                            </w:r>
                          </w:p>
                          <w:p w14:paraId="32F44F48" w14:textId="77777777" w:rsidR="00D30ED3" w:rsidRPr="00E15D3C" w:rsidRDefault="00D30ED3" w:rsidP="00AD77BE">
                            <w:pPr>
                              <w:jc w:val="left"/>
                              <w:rPr>
                                <w:rStyle w:val="Hyperlink"/>
                                <w:sz w:val="22"/>
                              </w:rPr>
                            </w:pPr>
                            <w:r w:rsidRPr="00E15D3C">
                              <w:rPr>
                                <w:rStyle w:val="Hyperlink"/>
                                <w:sz w:val="22"/>
                              </w:rPr>
                              <w:fldChar w:fldCharType="begin"/>
                            </w:r>
                            <w:r w:rsidRPr="00E15D3C">
                              <w:rPr>
                                <w:rStyle w:val="Hyperlink"/>
                                <w:sz w:val="22"/>
                              </w:rPr>
                              <w:instrText xml:space="preserve"> HYPERLINK "https://www.kidsafewa.com.au/" </w:instrText>
                            </w:r>
                            <w:r w:rsidRPr="00E15D3C">
                              <w:rPr>
                                <w:rStyle w:val="Hyperlink"/>
                                <w:sz w:val="22"/>
                              </w:rPr>
                              <w:fldChar w:fldCharType="separate"/>
                            </w:r>
                            <w:r w:rsidRPr="00E15D3C">
                              <w:rPr>
                                <w:rStyle w:val="Hyperlink"/>
                                <w:sz w:val="22"/>
                              </w:rPr>
                              <w:t>Kidsafe WA</w:t>
                            </w:r>
                          </w:p>
                          <w:p w14:paraId="61924469" w14:textId="77777777" w:rsidR="00D30ED3" w:rsidRPr="00E15D3C" w:rsidRDefault="00D30ED3" w:rsidP="00AD77BE">
                            <w:pPr>
                              <w:jc w:val="left"/>
                              <w:rPr>
                                <w:sz w:val="22"/>
                              </w:rPr>
                            </w:pPr>
                            <w:r w:rsidRPr="00E15D3C">
                              <w:rPr>
                                <w:rStyle w:val="Hyperlink"/>
                                <w:sz w:val="22"/>
                              </w:rPr>
                              <w:fldChar w:fldCharType="end"/>
                            </w:r>
                            <w:hyperlink r:id="rId105" w:history="1">
                              <w:r w:rsidRPr="00E15D3C">
                                <w:rPr>
                                  <w:rStyle w:val="Hyperlink"/>
                                  <w:sz w:val="22"/>
                                </w:rPr>
                                <w:t>Royal Life Saving WA</w:t>
                              </w:r>
                            </w:hyperlink>
                          </w:p>
                          <w:p w14:paraId="43576662" w14:textId="77777777" w:rsidR="00D30ED3" w:rsidRPr="00E15D3C" w:rsidRDefault="009B4088" w:rsidP="00AD77BE">
                            <w:pPr>
                              <w:jc w:val="left"/>
                              <w:rPr>
                                <w:rStyle w:val="Hyperlink"/>
                                <w:sz w:val="22"/>
                              </w:rPr>
                            </w:pPr>
                            <w:hyperlink r:id="rId106" w:history="1">
                              <w:r w:rsidR="00D30ED3" w:rsidRPr="00E15D3C">
                                <w:rPr>
                                  <w:rStyle w:val="Hyperlink"/>
                                  <w:sz w:val="22"/>
                                </w:rPr>
                                <w:t>Injury Matters</w:t>
                              </w:r>
                            </w:hyperlink>
                          </w:p>
                          <w:p w14:paraId="0AFF8935" w14:textId="77777777" w:rsidR="00D30ED3" w:rsidRPr="00E15D3C" w:rsidRDefault="009B4088" w:rsidP="00AD77BE">
                            <w:pPr>
                              <w:jc w:val="left"/>
                              <w:rPr>
                                <w:sz w:val="22"/>
                              </w:rPr>
                            </w:pPr>
                            <w:hyperlink r:id="rId107" w:history="1">
                              <w:r w:rsidR="00D30ED3" w:rsidRPr="00E15D3C">
                                <w:rPr>
                                  <w:rStyle w:val="Hyperlink"/>
                                  <w:sz w:val="22"/>
                                </w:rPr>
                                <w:t>Heart Foundation - Healthy Active by Design</w:t>
                              </w:r>
                            </w:hyperlink>
                          </w:p>
                          <w:p w14:paraId="083F744C" w14:textId="77777777" w:rsidR="00D30ED3" w:rsidRPr="00E15D3C" w:rsidRDefault="00D30ED3" w:rsidP="00AD77BE">
                            <w:pPr>
                              <w:jc w:val="left"/>
                              <w:rPr>
                                <w:b/>
                                <w:sz w:val="22"/>
                              </w:rPr>
                            </w:pPr>
                            <w:r w:rsidRPr="00E15D3C">
                              <w:rPr>
                                <w:b/>
                                <w:sz w:val="22"/>
                              </w:rPr>
                              <w:t>Data</w:t>
                            </w:r>
                          </w:p>
                          <w:p w14:paraId="055D4A60" w14:textId="77777777" w:rsidR="00D30ED3" w:rsidRPr="00E15D3C" w:rsidRDefault="00D30ED3" w:rsidP="00AD77BE">
                            <w:pPr>
                              <w:jc w:val="left"/>
                              <w:rPr>
                                <w:rStyle w:val="Hyperlink"/>
                                <w:sz w:val="22"/>
                              </w:rPr>
                            </w:pPr>
                            <w:r w:rsidRPr="00E15D3C">
                              <w:rPr>
                                <w:rStyle w:val="Hyperlink"/>
                                <w:sz w:val="22"/>
                              </w:rPr>
                              <w:fldChar w:fldCharType="begin"/>
                            </w:r>
                            <w:r w:rsidRPr="00E15D3C">
                              <w:rPr>
                                <w:rStyle w:val="Hyperlink"/>
                                <w:sz w:val="22"/>
                              </w:rPr>
                              <w:instrText>HYPERLINK "https://www.aihw.gov.au/reports/australias-health/injury"</w:instrText>
                            </w:r>
                            <w:r w:rsidRPr="00E15D3C">
                              <w:rPr>
                                <w:rStyle w:val="Hyperlink"/>
                                <w:sz w:val="22"/>
                              </w:rPr>
                              <w:fldChar w:fldCharType="separate"/>
                            </w:r>
                            <w:r w:rsidRPr="00E15D3C">
                              <w:rPr>
                                <w:rStyle w:val="Hyperlink"/>
                                <w:sz w:val="22"/>
                              </w:rPr>
                              <w:t>AIHW – Injury</w:t>
                            </w:r>
                          </w:p>
                          <w:p w14:paraId="66FAF248" w14:textId="77777777" w:rsidR="00D30ED3" w:rsidRPr="00E15D3C" w:rsidRDefault="00D30ED3" w:rsidP="00AD77BE">
                            <w:pPr>
                              <w:jc w:val="left"/>
                              <w:rPr>
                                <w:rStyle w:val="Hyperlink"/>
                                <w:sz w:val="22"/>
                              </w:rPr>
                            </w:pPr>
                            <w:r w:rsidRPr="00E15D3C">
                              <w:rPr>
                                <w:rStyle w:val="Hyperlink"/>
                                <w:sz w:val="22"/>
                              </w:rPr>
                              <w:fldChar w:fldCharType="end"/>
                            </w:r>
                            <w:hyperlink r:id="rId108" w:history="1">
                              <w:r w:rsidRPr="00E15D3C">
                                <w:rPr>
                                  <w:rStyle w:val="Hyperlink"/>
                                  <w:sz w:val="22"/>
                                </w:rPr>
                                <w:t>WA Health and Wellbeing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7D411" id="Rectangle 622" o:spid="_x0000_s1059" style="position:absolute;left:0;text-align:left;margin-left:-108.05pt;margin-top:-57pt;width:162.75pt;height:606.75pt;z-index:-25165823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" fillcolor="#d9d9d9" stroked="f">
                <v:textbox>
                  <w:txbxContent>
                    <w:p w14:paraId="2BDD1BD9" w14:textId="77777777" w:rsidR="00D30ED3" w:rsidRDefault="00D30ED3" w:rsidP="00AD77BE">
                      <w:pPr>
                        <w:pStyle w:val="TOCHeading"/>
                        <w:spacing w:after="0"/>
                        <w:jc w:val="left"/>
                        <w:rPr>
                          <w:color w:val="auto"/>
                        </w:rPr>
                      </w:pPr>
                    </w:p>
                    <w:p w14:paraId="5C821F49" w14:textId="77777777" w:rsidR="00D30ED3" w:rsidRPr="00E15D3C" w:rsidRDefault="00D30ED3" w:rsidP="00E15D3C">
                      <w:pPr>
                        <w:pStyle w:val="TOCHeading"/>
                        <w:rPr>
                          <w:sz w:val="22"/>
                          <w:szCs w:val="22"/>
                        </w:rPr>
                      </w:pPr>
                      <w:r w:rsidRPr="00E15D3C">
                        <w:rPr>
                          <w:sz w:val="22"/>
                          <w:szCs w:val="22"/>
                        </w:rPr>
                        <w:t>MORE INFORMATION</w:t>
                      </w:r>
                    </w:p>
                    <w:p w14:paraId="06F709FE" w14:textId="77777777" w:rsidR="00D30ED3" w:rsidRPr="00E15D3C" w:rsidRDefault="000C522C" w:rsidP="00AD77BE">
                      <w:pPr>
                        <w:jc w:val="left"/>
                        <w:rPr>
                          <w:rStyle w:val="Hyperlink"/>
                          <w:sz w:val="22"/>
                        </w:rPr>
                      </w:pPr>
                      <w:hyperlink r:id="rId109" w:history="1">
                        <w:r w:rsidR="00D30ED3" w:rsidRPr="00E15D3C">
                          <w:rPr>
                            <w:rStyle w:val="Hyperlink"/>
                            <w:sz w:val="22"/>
                          </w:rPr>
                          <w:t>Know INJURY</w:t>
                        </w:r>
                      </w:hyperlink>
                    </w:p>
                    <w:p w14:paraId="4E46F9EA" w14:textId="77777777" w:rsidR="00D30ED3" w:rsidRPr="00E15D3C" w:rsidRDefault="00D30ED3" w:rsidP="00AD77BE">
                      <w:pPr>
                        <w:jc w:val="left"/>
                        <w:rPr>
                          <w:b/>
                          <w:sz w:val="22"/>
                        </w:rPr>
                      </w:pPr>
                      <w:r w:rsidRPr="00E15D3C">
                        <w:rPr>
                          <w:b/>
                          <w:sz w:val="22"/>
                        </w:rPr>
                        <w:t>Strategies</w:t>
                      </w:r>
                    </w:p>
                    <w:p w14:paraId="13EE5908" w14:textId="77777777" w:rsidR="00D30ED3" w:rsidRPr="00E15D3C" w:rsidRDefault="000C522C" w:rsidP="00AD77BE">
                      <w:pPr>
                        <w:jc w:val="left"/>
                        <w:rPr>
                          <w:sz w:val="22"/>
                        </w:rPr>
                      </w:pPr>
                      <w:hyperlink r:id="rId110" w:history="1">
                        <w:r w:rsidR="00D30ED3" w:rsidRPr="00E15D3C">
                          <w:rPr>
                            <w:rStyle w:val="Hyperlink"/>
                            <w:sz w:val="22"/>
                          </w:rPr>
                          <w:t>National Injury Prevention Strategy 2020–2030</w:t>
                        </w:r>
                      </w:hyperlink>
                    </w:p>
                    <w:p w14:paraId="39DA4546" w14:textId="77777777" w:rsidR="00D30ED3" w:rsidRPr="00E15D3C" w:rsidRDefault="000C522C" w:rsidP="00AD77BE">
                      <w:pPr>
                        <w:jc w:val="left"/>
                        <w:rPr>
                          <w:rStyle w:val="Hyperlink"/>
                          <w:rFonts w:eastAsiaTheme="minorHAnsi" w:cstheme="minorBidi"/>
                          <w:sz w:val="22"/>
                        </w:rPr>
                      </w:pPr>
                      <w:hyperlink r:id="rId111" w:history="1">
                        <w:r w:rsidR="00D30ED3" w:rsidRPr="00E15D3C">
                          <w:rPr>
                            <w:rStyle w:val="Hyperlink"/>
                            <w:sz w:val="22"/>
                          </w:rPr>
                          <w:t>Injury Matters Guide to Promoting Safety and Preventing Injury for Local Governments</w:t>
                        </w:r>
                      </w:hyperlink>
                      <w:r w:rsidR="00D30ED3" w:rsidRPr="00E15D3C">
                        <w:rPr>
                          <w:rStyle w:val="Hyperlink"/>
                          <w:rFonts w:eastAsiaTheme="minorHAnsi" w:cstheme="minorBidi"/>
                          <w:sz w:val="22"/>
                        </w:rPr>
                        <w:t xml:space="preserve"> </w:t>
                      </w:r>
                    </w:p>
                    <w:p w14:paraId="05A05F35" w14:textId="77777777" w:rsidR="00D30ED3" w:rsidRPr="00E15D3C" w:rsidRDefault="00D30ED3" w:rsidP="00AD77BE">
                      <w:pPr>
                        <w:jc w:val="left"/>
                        <w:rPr>
                          <w:rStyle w:val="Hyperlink"/>
                          <w:rFonts w:eastAsiaTheme="minorHAnsi" w:cstheme="minorBidi"/>
                          <w:sz w:val="22"/>
                        </w:rPr>
                      </w:pPr>
                      <w:r w:rsidRPr="00E15D3C">
                        <w:rPr>
                          <w:rStyle w:val="Hyperlink"/>
                          <w:rFonts w:eastAsiaTheme="minorHAnsi" w:cstheme="minorBidi"/>
                          <w:sz w:val="22"/>
                        </w:rPr>
                        <w:t>Australian Water Safety Strategy 2030</w:t>
                      </w:r>
                    </w:p>
                    <w:p w14:paraId="74712062" w14:textId="77777777" w:rsidR="00D30ED3" w:rsidRPr="00E15D3C" w:rsidRDefault="00D30ED3" w:rsidP="00AD77BE">
                      <w:pPr>
                        <w:jc w:val="left"/>
                        <w:rPr>
                          <w:b/>
                          <w:sz w:val="22"/>
                        </w:rPr>
                      </w:pPr>
                      <w:r w:rsidRPr="00E15D3C">
                        <w:rPr>
                          <w:b/>
                          <w:sz w:val="22"/>
                        </w:rPr>
                        <w:t>Resources</w:t>
                      </w:r>
                    </w:p>
                    <w:p w14:paraId="32F44F48" w14:textId="77777777" w:rsidR="00D30ED3" w:rsidRPr="00E15D3C" w:rsidRDefault="00D30ED3" w:rsidP="00AD77BE">
                      <w:pPr>
                        <w:jc w:val="left"/>
                        <w:rPr>
                          <w:rStyle w:val="Hyperlink"/>
                          <w:sz w:val="22"/>
                        </w:rPr>
                      </w:pPr>
                      <w:r w:rsidRPr="00E15D3C">
                        <w:rPr>
                          <w:rStyle w:val="Hyperlink"/>
                          <w:sz w:val="22"/>
                        </w:rPr>
                        <w:fldChar w:fldCharType="begin"/>
                      </w:r>
                      <w:r w:rsidRPr="00E15D3C">
                        <w:rPr>
                          <w:rStyle w:val="Hyperlink"/>
                          <w:sz w:val="22"/>
                        </w:rPr>
                        <w:instrText xml:space="preserve"> HYPERLINK "https://www.kidsafewa.com.au/" </w:instrText>
                      </w:r>
                      <w:r w:rsidRPr="00E15D3C">
                        <w:rPr>
                          <w:rStyle w:val="Hyperlink"/>
                          <w:sz w:val="22"/>
                        </w:rPr>
                        <w:fldChar w:fldCharType="separate"/>
                      </w:r>
                      <w:r w:rsidRPr="00E15D3C">
                        <w:rPr>
                          <w:rStyle w:val="Hyperlink"/>
                          <w:sz w:val="22"/>
                        </w:rPr>
                        <w:t>Kidsafe WA</w:t>
                      </w:r>
                    </w:p>
                    <w:p w14:paraId="61924469" w14:textId="77777777" w:rsidR="00D30ED3" w:rsidRPr="00E15D3C" w:rsidRDefault="00D30ED3" w:rsidP="00AD77BE">
                      <w:pPr>
                        <w:jc w:val="left"/>
                        <w:rPr>
                          <w:sz w:val="22"/>
                        </w:rPr>
                      </w:pPr>
                      <w:r w:rsidRPr="00E15D3C">
                        <w:rPr>
                          <w:rStyle w:val="Hyperlink"/>
                          <w:sz w:val="22"/>
                        </w:rPr>
                        <w:fldChar w:fldCharType="end"/>
                      </w:r>
                      <w:hyperlink r:id="rId112" w:history="1">
                        <w:r w:rsidRPr="00E15D3C">
                          <w:rPr>
                            <w:rStyle w:val="Hyperlink"/>
                            <w:sz w:val="22"/>
                          </w:rPr>
                          <w:t>Royal Life Saving WA</w:t>
                        </w:r>
                      </w:hyperlink>
                    </w:p>
                    <w:p w14:paraId="43576662" w14:textId="77777777" w:rsidR="00D30ED3" w:rsidRPr="00E15D3C" w:rsidRDefault="000C522C" w:rsidP="00AD77BE">
                      <w:pPr>
                        <w:jc w:val="left"/>
                        <w:rPr>
                          <w:rStyle w:val="Hyperlink"/>
                          <w:sz w:val="22"/>
                        </w:rPr>
                      </w:pPr>
                      <w:hyperlink r:id="rId113" w:history="1">
                        <w:r w:rsidR="00D30ED3" w:rsidRPr="00E15D3C">
                          <w:rPr>
                            <w:rStyle w:val="Hyperlink"/>
                            <w:sz w:val="22"/>
                          </w:rPr>
                          <w:t>Injury Matters</w:t>
                        </w:r>
                      </w:hyperlink>
                    </w:p>
                    <w:p w14:paraId="0AFF8935" w14:textId="77777777" w:rsidR="00D30ED3" w:rsidRPr="00E15D3C" w:rsidRDefault="000C522C" w:rsidP="00AD77BE">
                      <w:pPr>
                        <w:jc w:val="left"/>
                        <w:rPr>
                          <w:sz w:val="22"/>
                        </w:rPr>
                      </w:pPr>
                      <w:hyperlink r:id="rId114" w:history="1">
                        <w:r w:rsidR="00D30ED3" w:rsidRPr="00E15D3C">
                          <w:rPr>
                            <w:rStyle w:val="Hyperlink"/>
                            <w:sz w:val="22"/>
                          </w:rPr>
                          <w:t>Heart Foundation - Healthy Active by Design</w:t>
                        </w:r>
                      </w:hyperlink>
                    </w:p>
                    <w:p w14:paraId="083F744C" w14:textId="77777777" w:rsidR="00D30ED3" w:rsidRPr="00E15D3C" w:rsidRDefault="00D30ED3" w:rsidP="00AD77BE">
                      <w:pPr>
                        <w:jc w:val="left"/>
                        <w:rPr>
                          <w:b/>
                          <w:sz w:val="22"/>
                        </w:rPr>
                      </w:pPr>
                      <w:r w:rsidRPr="00E15D3C">
                        <w:rPr>
                          <w:b/>
                          <w:sz w:val="22"/>
                        </w:rPr>
                        <w:t>Data</w:t>
                      </w:r>
                    </w:p>
                    <w:p w14:paraId="055D4A60" w14:textId="77777777" w:rsidR="00D30ED3" w:rsidRPr="00E15D3C" w:rsidRDefault="00D30ED3" w:rsidP="00AD77BE">
                      <w:pPr>
                        <w:jc w:val="left"/>
                        <w:rPr>
                          <w:rStyle w:val="Hyperlink"/>
                          <w:sz w:val="22"/>
                        </w:rPr>
                      </w:pPr>
                      <w:r w:rsidRPr="00E15D3C">
                        <w:rPr>
                          <w:rStyle w:val="Hyperlink"/>
                          <w:sz w:val="22"/>
                        </w:rPr>
                        <w:fldChar w:fldCharType="begin"/>
                      </w:r>
                      <w:r w:rsidRPr="00E15D3C">
                        <w:rPr>
                          <w:rStyle w:val="Hyperlink"/>
                          <w:sz w:val="22"/>
                        </w:rPr>
                        <w:instrText>HYPERLINK "https://www.aihw.gov.au/reports/australias-health/injury"</w:instrText>
                      </w:r>
                      <w:r w:rsidRPr="00E15D3C">
                        <w:rPr>
                          <w:rStyle w:val="Hyperlink"/>
                          <w:sz w:val="22"/>
                        </w:rPr>
                        <w:fldChar w:fldCharType="separate"/>
                      </w:r>
                      <w:r w:rsidRPr="00E15D3C">
                        <w:rPr>
                          <w:rStyle w:val="Hyperlink"/>
                          <w:sz w:val="22"/>
                        </w:rPr>
                        <w:t>AIHW – Injury</w:t>
                      </w:r>
                    </w:p>
                    <w:p w14:paraId="66FAF248" w14:textId="77777777" w:rsidR="00D30ED3" w:rsidRPr="00E15D3C" w:rsidRDefault="00D30ED3" w:rsidP="00AD77BE">
                      <w:pPr>
                        <w:jc w:val="left"/>
                        <w:rPr>
                          <w:rStyle w:val="Hyperlink"/>
                          <w:sz w:val="22"/>
                        </w:rPr>
                      </w:pPr>
                      <w:r w:rsidRPr="00E15D3C">
                        <w:rPr>
                          <w:rStyle w:val="Hyperlink"/>
                          <w:sz w:val="22"/>
                        </w:rPr>
                        <w:fldChar w:fldCharType="end"/>
                      </w:r>
                      <w:hyperlink r:id="rId115" w:history="1">
                        <w:r w:rsidRPr="00E15D3C">
                          <w:rPr>
                            <w:rStyle w:val="Hyperlink"/>
                            <w:sz w:val="22"/>
                          </w:rPr>
                          <w:t>WA Health and Wellbeing</w:t>
                        </w:r>
                      </w:hyperlink>
                    </w:p>
                  </w:txbxContent>
                </v:textbox>
                <w10:wrap type="tight" anchorx="margin" anchory="margin"/>
              </v:rect>
            </w:pict>
          </mc:Fallback>
        </mc:AlternateContent>
      </w:r>
      <w:r w:rsidR="005C2529">
        <w:t>4</w:t>
      </w:r>
      <w:r w:rsidR="119CB024" w:rsidRPr="004660D4">
        <w:t>.4 Preventing injury and promoting safer communities</w:t>
      </w:r>
      <w:bookmarkEnd w:id="47"/>
      <w:bookmarkEnd w:id="48"/>
    </w:p>
    <w:tbl>
      <w:tblPr>
        <w:tblStyle w:val="TableGrid6"/>
        <w:tblW w:w="12474" w:type="dxa"/>
        <w:tblLook w:val="04A0" w:firstRow="1" w:lastRow="0" w:firstColumn="1" w:lastColumn="0" w:noHBand="0" w:noVBand="1"/>
      </w:tblPr>
      <w:tblGrid>
        <w:gridCol w:w="12474"/>
      </w:tblGrid>
      <w:tr w:rsidR="004660D4" w:rsidRPr="00AD77BE" w14:paraId="0ADA838E" w14:textId="77777777" w:rsidTr="00F7483D">
        <w:trPr>
          <w:trHeight w:val="343"/>
        </w:trPr>
        <w:tc>
          <w:tcPr>
            <w:tcW w:w="12474" w:type="dxa"/>
            <w:tcBorders>
              <w:top w:val="nil"/>
              <w:left w:val="nil"/>
              <w:bottom w:val="nil"/>
              <w:right w:val="nil"/>
            </w:tcBorders>
            <w:shd w:val="clear" w:color="auto" w:fill="BADFFA" w:themeFill="accent4" w:themeFillTint="33"/>
            <w:vAlign w:val="center"/>
          </w:tcPr>
          <w:p w14:paraId="06964E69" w14:textId="77777777" w:rsidR="004660D4" w:rsidRPr="00865A29" w:rsidRDefault="66A25380" w:rsidP="00A93CFB">
            <w:pPr>
              <w:rPr>
                <w:rFonts w:cs="Arial"/>
              </w:rPr>
            </w:pPr>
            <w:r w:rsidRPr="00865A29">
              <w:rPr>
                <w:rFonts w:cs="Arial"/>
              </w:rPr>
              <w:t xml:space="preserve">Most injuries are predictable and preventable. Injuries have a profound impact on the Western Australian community in health system costs, loss of productivity, quality of life and mental health. Injuries occur across all ages and stages of the life course. </w:t>
            </w:r>
          </w:p>
          <w:p w14:paraId="4F4AD62E" w14:textId="69E6017D" w:rsidR="00237D4C" w:rsidRPr="00237D4C" w:rsidRDefault="00237D4C" w:rsidP="00237D4C">
            <w:pPr>
              <w:rPr>
                <w:rFonts w:eastAsia="Times New Roman" w:cs="Arial"/>
              </w:rPr>
            </w:pPr>
            <w:r w:rsidRPr="00237D4C">
              <w:rPr>
                <w:rFonts w:eastAsia="Times New Roman" w:cs="Arial"/>
              </w:rPr>
              <w:t xml:space="preserve">The </w:t>
            </w:r>
            <w:r w:rsidR="00186638">
              <w:rPr>
                <w:rFonts w:eastAsia="Times New Roman" w:cs="Arial"/>
              </w:rPr>
              <w:t xml:space="preserve">WA </w:t>
            </w:r>
            <w:r w:rsidRPr="00237D4C">
              <w:rPr>
                <w:rFonts w:eastAsia="Times New Roman" w:cs="Arial"/>
              </w:rPr>
              <w:t>Department of Health works with a range of injury prevention stakeholders to promote safer communities. The Department takes a lead role in policy development for child safety, falls prevention and water safety. In areas led by other agencies, including road safety, mental health, family and domestic violence, occupational health and safety and product safety, the Department provides support by offering a skill base, networking opportunities, and data provision and analysis. Links to the strategic frameworks developed by other agencies working to prevent injury in the WA are provided in Appendix 2.</w:t>
            </w:r>
          </w:p>
          <w:p w14:paraId="050779DB" w14:textId="78F47A12" w:rsidR="004660D4" w:rsidRPr="00AD77BE" w:rsidRDefault="004660D4" w:rsidP="00A93CFB">
            <w:pPr>
              <w:rPr>
                <w:szCs w:val="24"/>
              </w:rPr>
            </w:pPr>
            <w:r w:rsidRPr="00865A29">
              <w:rPr>
                <w:rFonts w:cs="Arial"/>
                <w:szCs w:val="24"/>
              </w:rPr>
              <w:t xml:space="preserve">Recognising the need to connect the broad range of organisations that work in injury prevention, the </w:t>
            </w:r>
            <w:r w:rsidR="00186638">
              <w:rPr>
                <w:rFonts w:cs="Arial"/>
                <w:szCs w:val="24"/>
              </w:rPr>
              <w:t xml:space="preserve">WA </w:t>
            </w:r>
            <w:r w:rsidRPr="00865A29">
              <w:rPr>
                <w:rFonts w:cs="Arial"/>
                <w:szCs w:val="24"/>
              </w:rPr>
              <w:t xml:space="preserve">Department of Health has partnered with Injury Matters to develop the </w:t>
            </w:r>
            <w:hyperlink r:id="rId116" w:history="1">
              <w:r w:rsidRPr="00900905">
                <w:rPr>
                  <w:rFonts w:cs="Arial"/>
                  <w:color w:val="004B8D"/>
                  <w:szCs w:val="24"/>
                  <w:u w:val="single"/>
                </w:rPr>
                <w:t>Know Injury</w:t>
              </w:r>
            </w:hyperlink>
            <w:r w:rsidRPr="00865A29">
              <w:rPr>
                <w:rFonts w:cs="Arial"/>
                <w:szCs w:val="24"/>
              </w:rPr>
              <w:t xml:space="preserve"> program and website. </w:t>
            </w:r>
            <w:r w:rsidRPr="00900905">
              <w:rPr>
                <w:rFonts w:cs="Arial"/>
                <w:szCs w:val="24"/>
              </w:rPr>
              <w:t>Know Injury</w:t>
            </w:r>
            <w:r w:rsidRPr="00865A29">
              <w:rPr>
                <w:rFonts w:cs="Arial"/>
                <w:szCs w:val="24"/>
              </w:rPr>
              <w:t xml:space="preserve"> provides ongoing networking, learning and development opportunities to in injury prevention in WA.</w:t>
            </w:r>
          </w:p>
        </w:tc>
      </w:tr>
    </w:tbl>
    <w:p w14:paraId="7BF58C83" w14:textId="77777777" w:rsidR="004660D4" w:rsidRDefault="005C2529" w:rsidP="00AD77BE">
      <w:pPr>
        <w:pStyle w:val="Heading2"/>
      </w:pPr>
      <w:r>
        <w:t>4</w:t>
      </w:r>
      <w:r w:rsidR="004660D4" w:rsidRPr="004660D4">
        <w:t>.4.1 A snapshot of injury in WA</w:t>
      </w:r>
    </w:p>
    <w:p w14:paraId="161C8B0F" w14:textId="77777777" w:rsidR="003D0E3B" w:rsidRPr="00F22C72" w:rsidRDefault="003D0E3B" w:rsidP="00AD77BE">
      <w:pPr>
        <w:pStyle w:val="Heading3"/>
      </w:pPr>
      <w:r>
        <w:t>The final version of this section will include infographics</w:t>
      </w:r>
    </w:p>
    <w:p w14:paraId="600F6F87" w14:textId="77777777" w:rsidR="004660D4" w:rsidRPr="004660D4" w:rsidRDefault="004660D4" w:rsidP="00294108">
      <w:pPr>
        <w:numPr>
          <w:ilvl w:val="0"/>
          <w:numId w:val="20"/>
        </w:numPr>
        <w:spacing w:before="240" w:after="160" w:line="259" w:lineRule="auto"/>
        <w:contextualSpacing/>
        <w:rPr>
          <w:rFonts w:cs="Arial"/>
          <w:szCs w:val="24"/>
        </w:rPr>
      </w:pPr>
      <w:r w:rsidRPr="004660D4">
        <w:rPr>
          <w:rFonts w:cs="Arial"/>
          <w:szCs w:val="24"/>
        </w:rPr>
        <w:t xml:space="preserve">The prevalence of WA adults sustaining injuries requiring treatment by a health professional in the past 12 months has decreased over time from </w:t>
      </w:r>
      <w:r w:rsidR="00CB1EE4">
        <w:rPr>
          <w:rFonts w:cs="Arial"/>
          <w:szCs w:val="24"/>
        </w:rPr>
        <w:t>one</w:t>
      </w:r>
      <w:r w:rsidR="00CB1EE4" w:rsidRPr="004660D4">
        <w:rPr>
          <w:rFonts w:cs="Arial"/>
          <w:szCs w:val="24"/>
        </w:rPr>
        <w:t xml:space="preserve"> </w:t>
      </w:r>
      <w:r w:rsidRPr="004660D4">
        <w:rPr>
          <w:rFonts w:cs="Arial"/>
          <w:szCs w:val="24"/>
        </w:rPr>
        <w:t xml:space="preserve">in 4 adults in 2002 to </w:t>
      </w:r>
      <w:r w:rsidR="00CB1EE4">
        <w:rPr>
          <w:rFonts w:cs="Arial"/>
          <w:szCs w:val="24"/>
        </w:rPr>
        <w:t>one</w:t>
      </w:r>
      <w:r w:rsidR="00CB1EE4" w:rsidRPr="004660D4">
        <w:rPr>
          <w:rFonts w:cs="Arial"/>
          <w:szCs w:val="24"/>
        </w:rPr>
        <w:t xml:space="preserve"> </w:t>
      </w:r>
      <w:r w:rsidRPr="004660D4">
        <w:rPr>
          <w:rFonts w:cs="Arial"/>
          <w:szCs w:val="24"/>
        </w:rPr>
        <w:t>in 5 in 2019.</w:t>
      </w:r>
      <w:r w:rsidR="0093075F">
        <w:rPr>
          <w:rFonts w:cs="Arial"/>
          <w:szCs w:val="24"/>
        </w:rPr>
        <w:fldChar w:fldCharType="begin"/>
      </w:r>
      <w:r w:rsidR="00960826">
        <w:rPr>
          <w:rFonts w:cs="Arial"/>
          <w:szCs w:val="24"/>
        </w:rPr>
        <w:instrText xml:space="preserve"> ADDIN EN.CITE &lt;EndNote&gt;&lt;Cite&gt;&lt;Author&gt;Dombrovskaya&lt;/Author&gt;&lt;Year&gt;2020&lt;/Year&gt;&lt;RecNum&gt;1173&lt;/RecNum&gt;&lt;DisplayText&gt;&lt;style face="superscript"&gt;25&lt;/style&gt;&lt;/DisplayText&gt;&lt;record&gt;&lt;rec-number&gt;1173&lt;/rec-number&gt;&lt;foreign-keys&gt;&lt;key app="EN" db-id="zxa00wf2opvf9oeeset50xz7ezpfwre2v20z" timestamp="1620630241"&gt;1173&lt;/key&gt;&lt;/foreign-keys&gt;&lt;ref-type name="Web Page"&gt;12&lt;/ref-type&gt;&lt;contributors&gt;&lt;authors&gt;&lt;author&gt;Dombrovskaya, M.&lt;/author&gt;&lt;author&gt;Landrigan, T.&lt;/author&gt;&lt;/authors&gt;&lt;/contributors&gt;&lt;titles&gt;&lt;title&gt;Health and Wellbeing of Adults in Western Australia 2019 - Overview and Trends.&lt;/title&gt;&lt;/titles&gt;&lt;volume&gt;Nov 2021&lt;/volume&gt;&lt;dates&gt;&lt;year&gt;2020&lt;/year&gt;&lt;/dates&gt;&lt;pub-location&gt;Perth, Western Australia&lt;/pub-location&gt;&lt;publisher&gt;Department of Health&lt;/publisher&gt;&lt;urls&gt;&lt;related-urls&gt;&lt;url&gt;https://ww2.health.wa.gov.au/Reports-and-publications/Population-surveys]&lt;/url&gt;&lt;/related-urls&gt;&lt;/urls&gt;&lt;/record&gt;&lt;/Cite&gt;&lt;/EndNote&gt;</w:instrText>
      </w:r>
      <w:r w:rsidR="0093075F">
        <w:rPr>
          <w:rFonts w:cs="Arial"/>
          <w:szCs w:val="24"/>
        </w:rPr>
        <w:fldChar w:fldCharType="separate"/>
      </w:r>
      <w:r w:rsidR="00404D9F" w:rsidRPr="00404D9F">
        <w:rPr>
          <w:rFonts w:cs="Arial"/>
          <w:noProof/>
          <w:szCs w:val="24"/>
          <w:vertAlign w:val="superscript"/>
        </w:rPr>
        <w:t>25</w:t>
      </w:r>
      <w:r w:rsidR="0093075F">
        <w:rPr>
          <w:rFonts w:cs="Arial"/>
          <w:szCs w:val="24"/>
        </w:rPr>
        <w:fldChar w:fldCharType="end"/>
      </w:r>
      <w:r w:rsidRPr="004660D4">
        <w:rPr>
          <w:rFonts w:cs="Arial"/>
          <w:szCs w:val="24"/>
        </w:rPr>
        <w:t xml:space="preserve"> </w:t>
      </w:r>
    </w:p>
    <w:p w14:paraId="4B3666E8" w14:textId="77777777" w:rsidR="004660D4" w:rsidRPr="004660D4" w:rsidRDefault="004660D4" w:rsidP="00294108">
      <w:pPr>
        <w:numPr>
          <w:ilvl w:val="0"/>
          <w:numId w:val="20"/>
        </w:numPr>
        <w:spacing w:before="240" w:after="160" w:line="259" w:lineRule="auto"/>
        <w:contextualSpacing/>
        <w:rPr>
          <w:rFonts w:cs="Arial"/>
          <w:szCs w:val="24"/>
        </w:rPr>
      </w:pPr>
      <w:r w:rsidRPr="004660D4">
        <w:rPr>
          <w:rFonts w:cs="Arial"/>
          <w:szCs w:val="24"/>
        </w:rPr>
        <w:t>In WA each year, injuries cause almost 1000 deaths, 70,000 hospitalisations and 250,000 emergency department visits.</w:t>
      </w:r>
      <w:r w:rsidR="0093075F">
        <w:rPr>
          <w:rFonts w:cs="Arial"/>
          <w:szCs w:val="24"/>
        </w:rPr>
        <w:fldChar w:fldCharType="begin">
          <w:fldData xml:space="preserve">PEVuZE5vdGU+PENpdGU+PEF1dGhvcj5FcGlkZW1pb2xvZ3kgQnJhbmNoPC9BdXRob3I+PFllYXI+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</w:fldData>
        </w:fldChar>
      </w:r>
      <w:r w:rsidR="005F55BD">
        <w:rPr>
          <w:rFonts w:cs="Arial"/>
          <w:szCs w:val="24"/>
        </w:rPr>
        <w:instrText xml:space="preserve"> ADDIN EN.CITE </w:instrText>
      </w:r>
      <w:r w:rsidR="005F55BD">
        <w:rPr>
          <w:rFonts w:cs="Arial"/>
          <w:szCs w:val="24"/>
        </w:rPr>
        <w:fldChar w:fldCharType="begin">
          <w:fldData xml:space="preserve">PEVuZE5vdGU+PENpdGU+PEF1dGhvcj5FcGlkZW1pb2xvZ3kgQnJhbmNoPC9BdXRob3I+PFllYXI+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</w:fldData>
        </w:fldChar>
      </w:r>
      <w:r w:rsidR="005F55BD">
        <w:rPr>
          <w:rFonts w:cs="Arial"/>
          <w:szCs w:val="24"/>
        </w:rPr>
        <w:instrText xml:space="preserve"> ADDIN EN.CITE.DATA </w:instrText>
      </w:r>
      <w:r w:rsidR="005F55BD">
        <w:rPr>
          <w:rFonts w:cs="Arial"/>
          <w:szCs w:val="24"/>
        </w:rPr>
      </w:r>
      <w:r w:rsidR="005F55BD">
        <w:rPr>
          <w:rFonts w:cs="Arial"/>
          <w:szCs w:val="24"/>
        </w:rPr>
        <w:fldChar w:fldCharType="end"/>
      </w:r>
      <w:r w:rsidR="0093075F">
        <w:rPr>
          <w:rFonts w:cs="Arial"/>
          <w:szCs w:val="24"/>
        </w:rPr>
      </w:r>
      <w:r w:rsidR="0093075F">
        <w:rPr>
          <w:rFonts w:cs="Arial"/>
          <w:szCs w:val="24"/>
        </w:rPr>
        <w:fldChar w:fldCharType="separate"/>
      </w:r>
      <w:r w:rsidR="009B7CDA" w:rsidRPr="009B7CDA">
        <w:rPr>
          <w:rFonts w:cs="Arial"/>
          <w:noProof/>
          <w:szCs w:val="24"/>
          <w:vertAlign w:val="superscript"/>
        </w:rPr>
        <w:t>221-224</w:t>
      </w:r>
      <w:r w:rsidR="0093075F">
        <w:rPr>
          <w:rFonts w:cs="Arial"/>
          <w:szCs w:val="24"/>
        </w:rPr>
        <w:fldChar w:fldCharType="end"/>
      </w:r>
    </w:p>
    <w:p w14:paraId="0116BC75" w14:textId="77777777" w:rsidR="004660D4" w:rsidRPr="004660D4" w:rsidRDefault="004660D4" w:rsidP="00294108">
      <w:pPr>
        <w:numPr>
          <w:ilvl w:val="0"/>
          <w:numId w:val="20"/>
        </w:numPr>
        <w:spacing w:before="240" w:after="160" w:line="259" w:lineRule="auto"/>
        <w:contextualSpacing/>
        <w:rPr>
          <w:rFonts w:cs="Arial"/>
          <w:szCs w:val="24"/>
        </w:rPr>
      </w:pPr>
      <w:r w:rsidRPr="004660D4">
        <w:rPr>
          <w:rFonts w:cs="Arial"/>
          <w:szCs w:val="24"/>
        </w:rPr>
        <w:t>In 2018, injury was the leading cause of death for Western Australians under 45 years.</w:t>
      </w:r>
      <w:r w:rsidR="0093075F">
        <w:rPr>
          <w:rFonts w:cs="Arial"/>
          <w:szCs w:val="24"/>
        </w:rPr>
        <w:fldChar w:fldCharType="begin"/>
      </w:r>
      <w:r w:rsidR="005F55BD">
        <w:rPr>
          <w:rFonts w:cs="Arial"/>
          <w:szCs w:val="24"/>
        </w:rPr>
        <w:instrText xml:space="preserve"> ADDIN EN.CITE &lt;EndNote&gt;&lt;Cite&gt;&lt;Author&gt;Parker&lt;/Author&gt;&lt;Year&gt;2020&lt;/Year&gt;&lt;RecNum&gt;1356&lt;/RecNum&gt;&lt;DisplayText&gt;&lt;style face="superscript"&gt;225&lt;/style&gt;&lt;/DisplayText&gt;&lt;record&gt;&lt;rec-number&gt;1356&lt;/rec-number&gt;&lt;foreign-keys&gt;&lt;key app="EN" db-id="zxa00wf2opvf9oeeset50xz7ezpfwre2v20z" timestamp="1623911445"&gt;1356&lt;/key&gt;&lt;/foreign-keys&gt;&lt;ref-type name="Web Page"&gt;12&lt;/ref-type&gt;&lt;contributors&gt;&lt;authors&gt;&lt;author&gt;Parker, E.&lt;/author&gt;&lt;author&gt;Sun, W.&lt;/author&gt;&lt;/authors&gt;&lt;/contributors&gt;&lt;titles&gt;&lt;title&gt;Trends in fatal burden of disease in Western Australia 2014–2018.&lt;/title&gt;&lt;/titles&gt;&lt;volume&gt;May 2021&lt;/volume&gt;&lt;dates&gt;&lt;year&gt;2020&lt;/year&gt;&lt;/dates&gt;&lt;pub-location&gt;Perth, Western Australia&lt;/pub-location&gt;&lt;publisher&gt;Department of Health&lt;/publisher&gt;&lt;urls&gt;&lt;related-urls&gt;&lt;url&gt;https://ww2.health.wa.gov.au/-/media/Corp/Documents/Reports-and-publications/Trends-in-fatal-burden-of-disease-in-Western-Australia-2014-to-2018/Trends_in_fatal_burden_WA_2014-2018.pdf]&lt;/url&gt;&lt;/related-urls&gt;&lt;/urls&gt;&lt;/record&gt;&lt;/Cite&gt;&lt;/EndNote&gt;</w:instrText>
      </w:r>
      <w:r w:rsidR="0093075F">
        <w:rPr>
          <w:rFonts w:cs="Arial"/>
          <w:szCs w:val="24"/>
        </w:rPr>
        <w:fldChar w:fldCharType="separate"/>
      </w:r>
      <w:r w:rsidR="009B7CDA" w:rsidRPr="009B7CDA">
        <w:rPr>
          <w:rFonts w:cs="Arial"/>
          <w:noProof/>
          <w:szCs w:val="24"/>
          <w:vertAlign w:val="superscript"/>
        </w:rPr>
        <w:t>225</w:t>
      </w:r>
      <w:r w:rsidR="0093075F">
        <w:rPr>
          <w:rFonts w:cs="Arial"/>
          <w:szCs w:val="24"/>
        </w:rPr>
        <w:fldChar w:fldCharType="end"/>
      </w:r>
    </w:p>
    <w:p w14:paraId="604896BD" w14:textId="77777777" w:rsidR="004660D4" w:rsidRPr="004660D4" w:rsidRDefault="004660D4" w:rsidP="00294108">
      <w:pPr>
        <w:numPr>
          <w:ilvl w:val="0"/>
          <w:numId w:val="20"/>
        </w:numPr>
        <w:spacing w:before="240" w:after="160" w:line="259" w:lineRule="auto"/>
        <w:contextualSpacing/>
        <w:rPr>
          <w:rFonts w:cs="Arial"/>
          <w:szCs w:val="24"/>
        </w:rPr>
      </w:pPr>
      <w:r w:rsidRPr="004660D4">
        <w:rPr>
          <w:rFonts w:cs="Arial"/>
          <w:szCs w:val="24"/>
        </w:rPr>
        <w:t xml:space="preserve">The top </w:t>
      </w:r>
      <w:r w:rsidR="00F07408">
        <w:rPr>
          <w:rFonts w:cs="Arial"/>
          <w:szCs w:val="24"/>
        </w:rPr>
        <w:t>5</w:t>
      </w:r>
      <w:r w:rsidRPr="004660D4">
        <w:rPr>
          <w:rFonts w:cs="Arial"/>
          <w:szCs w:val="24"/>
        </w:rPr>
        <w:t xml:space="preserve"> causes of injury-related death in WA in 2014</w:t>
      </w:r>
      <w:r w:rsidR="009A26AC">
        <w:rPr>
          <w:rFonts w:cs="Arial"/>
          <w:szCs w:val="24"/>
        </w:rPr>
        <w:t xml:space="preserve"> to 20</w:t>
      </w:r>
      <w:r w:rsidRPr="004660D4">
        <w:rPr>
          <w:rFonts w:cs="Arial"/>
          <w:szCs w:val="24"/>
        </w:rPr>
        <w:t>18 were suicide and self-inflicted injuries, poisoning, transport, falls, and other unintentional injuries.</w:t>
      </w:r>
      <w:r w:rsidR="0093075F">
        <w:rPr>
          <w:rFonts w:cs="Arial"/>
          <w:szCs w:val="24"/>
        </w:rPr>
        <w:fldChar w:fldCharType="begin"/>
      </w:r>
      <w:r w:rsidR="007D6E80">
        <w:rPr>
          <w:rFonts w:cs="Arial"/>
          <w:szCs w:val="24"/>
        </w:rPr>
        <w:instrText xml:space="preserve"> ADDIN EN.CITE &lt;EndNote&gt;&lt;Cite&gt;&lt;Author&gt;Epidemiology Directorate&lt;/Author&gt;&lt;Year&gt;2021&lt;/Year&gt;&lt;RecNum&gt;1363&lt;/RecNum&gt;&lt;DisplayText&gt;&lt;style face="superscript"&gt;226&lt;/style&gt;&lt;/DisplayText&gt;&lt;record&gt;&lt;rec-number&gt;1363&lt;/rec-number&gt;&lt;foreign-keys&gt;&lt;key app="EN" db-id="zxa00wf2opvf9oeeset50xz7ezpfwre2v20z" timestamp="1623988676"&gt;1363&lt;/key&gt;&lt;/foreign-keys&gt;&lt;ref-type name="Report"&gt;27&lt;/ref-type&gt;&lt;contributors&gt;&lt;authors&gt;&lt;author&gt;Epidemiology Directorate,&lt;/author&gt;&lt;/authors&gt;&lt;/contributors&gt;&lt;titles&gt;&lt;title&gt;Top fifteen causes of avoidable death for Western Australia State residents.&lt;/title&gt;&lt;/titles&gt;&lt;dates&gt;&lt;year&gt;2021&lt;/year&gt;&lt;/dates&gt;&lt;pub-location&gt;Perth, Western Australia&lt;/pub-location&gt;&lt;publisher&gt;Department of Health&lt;/publisher&gt;&lt;urls&gt;&lt;related-urls&gt;&lt;url&gt;http://wsep002app/htr/default.asp#22643&lt;/url&gt;&lt;/related-urls&gt;&lt;/urls&gt;&lt;/record&gt;&lt;/Cite&gt;&lt;/EndNote&gt;</w:instrText>
      </w:r>
      <w:r w:rsidR="0093075F">
        <w:rPr>
          <w:rFonts w:cs="Arial"/>
          <w:szCs w:val="24"/>
        </w:rPr>
        <w:fldChar w:fldCharType="separate"/>
      </w:r>
      <w:r w:rsidR="009B7CDA" w:rsidRPr="009B7CDA">
        <w:rPr>
          <w:rFonts w:cs="Arial"/>
          <w:noProof/>
          <w:szCs w:val="24"/>
          <w:vertAlign w:val="superscript"/>
        </w:rPr>
        <w:t>226</w:t>
      </w:r>
      <w:r w:rsidR="0093075F">
        <w:rPr>
          <w:rFonts w:cs="Arial"/>
          <w:szCs w:val="24"/>
        </w:rPr>
        <w:fldChar w:fldCharType="end"/>
      </w:r>
    </w:p>
    <w:p w14:paraId="5BCBC061" w14:textId="77777777" w:rsidR="00237D4C" w:rsidRPr="004660D4" w:rsidRDefault="00237D4C" w:rsidP="00237D4C">
      <w:pPr>
        <w:numPr>
          <w:ilvl w:val="0"/>
          <w:numId w:val="20"/>
        </w:numPr>
        <w:spacing w:before="240" w:after="160" w:line="259" w:lineRule="auto"/>
        <w:contextualSpacing/>
        <w:rPr>
          <w:rFonts w:cs="Arial"/>
          <w:szCs w:val="24"/>
        </w:rPr>
      </w:pPr>
      <w:r w:rsidRPr="004660D4">
        <w:rPr>
          <w:rFonts w:cs="Arial"/>
          <w:szCs w:val="24"/>
        </w:rPr>
        <w:t xml:space="preserve">The leading cause of injury related death by age group was transport injuries for children 0 </w:t>
      </w:r>
      <w:r w:rsidR="00BB2D23">
        <w:rPr>
          <w:rFonts w:cs="Arial"/>
          <w:szCs w:val="24"/>
        </w:rPr>
        <w:t xml:space="preserve"> to </w:t>
      </w:r>
      <w:r w:rsidRPr="004660D4">
        <w:rPr>
          <w:rFonts w:cs="Arial"/>
          <w:szCs w:val="24"/>
        </w:rPr>
        <w:t xml:space="preserve"> 14 y</w:t>
      </w:r>
      <w:r w:rsidR="00BB2D23">
        <w:rPr>
          <w:rFonts w:cs="Arial"/>
          <w:szCs w:val="24"/>
        </w:rPr>
        <w:t>ea</w:t>
      </w:r>
      <w:r w:rsidRPr="004660D4">
        <w:rPr>
          <w:rFonts w:cs="Arial"/>
          <w:szCs w:val="24"/>
        </w:rPr>
        <w:t>rs</w:t>
      </w:r>
      <w:r w:rsidR="00CB1EE4">
        <w:rPr>
          <w:rFonts w:cs="Arial"/>
          <w:szCs w:val="24"/>
        </w:rPr>
        <w:t>,</w:t>
      </w:r>
      <w:r w:rsidR="00CB1EE4" w:rsidRPr="004660D4">
        <w:rPr>
          <w:rFonts w:cs="Arial"/>
          <w:szCs w:val="24"/>
        </w:rPr>
        <w:t xml:space="preserve"> </w:t>
      </w:r>
      <w:r w:rsidRPr="004660D4">
        <w:rPr>
          <w:rFonts w:cs="Arial"/>
          <w:szCs w:val="24"/>
        </w:rPr>
        <w:t>suicide and self-inflicted injuries for people 15</w:t>
      </w:r>
      <w:r w:rsidR="00BB2D23">
        <w:rPr>
          <w:rFonts w:cs="Arial"/>
          <w:szCs w:val="24"/>
        </w:rPr>
        <w:t xml:space="preserve"> to </w:t>
      </w:r>
      <w:r w:rsidRPr="004660D4">
        <w:rPr>
          <w:rFonts w:cs="Arial"/>
          <w:szCs w:val="24"/>
        </w:rPr>
        <w:t>64 y</w:t>
      </w:r>
      <w:r w:rsidR="00BB2D23">
        <w:rPr>
          <w:rFonts w:cs="Arial"/>
          <w:szCs w:val="24"/>
        </w:rPr>
        <w:t>ea</w:t>
      </w:r>
      <w:r w:rsidRPr="004660D4">
        <w:rPr>
          <w:rFonts w:cs="Arial"/>
          <w:szCs w:val="24"/>
        </w:rPr>
        <w:t>rs</w:t>
      </w:r>
      <w:r>
        <w:rPr>
          <w:rFonts w:cs="Arial"/>
          <w:szCs w:val="24"/>
        </w:rPr>
        <w:t>,</w:t>
      </w:r>
      <w:r w:rsidRPr="004660D4">
        <w:rPr>
          <w:rFonts w:cs="Arial"/>
          <w:szCs w:val="24"/>
        </w:rPr>
        <w:t xml:space="preserve"> and falls for people 65 y</w:t>
      </w:r>
      <w:r w:rsidR="00BB2D23">
        <w:rPr>
          <w:rFonts w:cs="Arial"/>
          <w:szCs w:val="24"/>
        </w:rPr>
        <w:t>ea</w:t>
      </w:r>
      <w:r w:rsidRPr="004660D4">
        <w:rPr>
          <w:rFonts w:cs="Arial"/>
          <w:szCs w:val="24"/>
        </w:rPr>
        <w:t xml:space="preserve">rs and over. </w:t>
      </w:r>
      <w:r w:rsidR="0093075F">
        <w:rPr>
          <w:rFonts w:cs="Arial"/>
          <w:szCs w:val="24"/>
        </w:rPr>
        <w:fldChar w:fldCharType="begin"/>
      </w:r>
      <w:r w:rsidR="007D6E80">
        <w:rPr>
          <w:rFonts w:cs="Arial"/>
          <w:szCs w:val="24"/>
        </w:rPr>
        <w:instrText xml:space="preserve"> ADDIN EN.CITE &lt;EndNote&gt;&lt;Cite&gt;&lt;Author&gt;Epidemiology Directorate&lt;/Author&gt;&lt;Year&gt;2021&lt;/Year&gt;&lt;RecNum&gt;1363&lt;/RecNum&gt;&lt;DisplayText&gt;&lt;style face="superscript"&gt;226&lt;/style&gt;&lt;/DisplayText&gt;&lt;record&gt;&lt;rec-number&gt;1363&lt;/rec-number&gt;&lt;foreign-keys&gt;&lt;key app="EN" db-id="zxa00wf2opvf9oeeset50xz7ezpfwre2v20z" timestamp="1623988676"&gt;1363&lt;/key&gt;&lt;/foreign-keys&gt;&lt;ref-type name="Report"&gt;27&lt;/ref-type&gt;&lt;contributors&gt;&lt;authors&gt;&lt;author&gt;Epidemiology Directorate,&lt;/author&gt;&lt;/authors&gt;&lt;/contributors&gt;&lt;titles&gt;&lt;title&gt;Top fifteen causes of avoidable death for Western Australia State residents.&lt;/title&gt;&lt;/titles&gt;&lt;dates&gt;&lt;year&gt;2021&lt;/year&gt;&lt;/dates&gt;&lt;pub-location&gt;Perth, Western Australia&lt;/pub-location&gt;&lt;publisher&gt;Department of Health&lt;/publisher&gt;&lt;urls&gt;&lt;related-urls&gt;&lt;url&gt;http://wsep002app/htr/default.asp#22643&lt;/url&gt;&lt;/related-urls&gt;&lt;/urls&gt;&lt;/record&gt;&lt;/Cite&gt;&lt;/EndNote&gt;</w:instrText>
      </w:r>
      <w:r w:rsidR="0093075F">
        <w:rPr>
          <w:rFonts w:cs="Arial"/>
          <w:szCs w:val="24"/>
        </w:rPr>
        <w:fldChar w:fldCharType="separate"/>
      </w:r>
      <w:r w:rsidR="009B7CDA" w:rsidRPr="009B7CDA">
        <w:rPr>
          <w:rFonts w:cs="Arial"/>
          <w:noProof/>
          <w:szCs w:val="24"/>
          <w:vertAlign w:val="superscript"/>
        </w:rPr>
        <w:t>226</w:t>
      </w:r>
      <w:r w:rsidR="0093075F">
        <w:rPr>
          <w:rFonts w:cs="Arial"/>
          <w:szCs w:val="24"/>
        </w:rPr>
        <w:fldChar w:fldCharType="end"/>
      </w:r>
    </w:p>
    <w:p w14:paraId="32A027E0" w14:textId="77777777" w:rsidR="004660D4" w:rsidRPr="004660D4" w:rsidRDefault="004660D4" w:rsidP="00294108">
      <w:pPr>
        <w:numPr>
          <w:ilvl w:val="0"/>
          <w:numId w:val="20"/>
        </w:numPr>
        <w:spacing w:before="240" w:after="160" w:line="259" w:lineRule="auto"/>
        <w:contextualSpacing/>
        <w:rPr>
          <w:rFonts w:cs="Arial"/>
          <w:szCs w:val="24"/>
        </w:rPr>
      </w:pPr>
      <w:r w:rsidRPr="004660D4">
        <w:rPr>
          <w:rFonts w:cs="Arial"/>
          <w:szCs w:val="24"/>
        </w:rPr>
        <w:lastRenderedPageBreak/>
        <w:t xml:space="preserve">The top </w:t>
      </w:r>
      <w:r w:rsidR="00F07408">
        <w:rPr>
          <w:rFonts w:cs="Arial"/>
          <w:szCs w:val="24"/>
        </w:rPr>
        <w:t>5</w:t>
      </w:r>
      <w:r w:rsidRPr="004660D4">
        <w:rPr>
          <w:rFonts w:cs="Arial"/>
          <w:szCs w:val="24"/>
        </w:rPr>
        <w:t xml:space="preserve"> causes of injury-related hospitalisations in WA in 2015</w:t>
      </w:r>
      <w:r w:rsidR="00BB2D23">
        <w:rPr>
          <w:rFonts w:cs="Arial"/>
          <w:szCs w:val="24"/>
        </w:rPr>
        <w:t xml:space="preserve"> to </w:t>
      </w:r>
      <w:r w:rsidRPr="004660D4">
        <w:rPr>
          <w:rFonts w:cs="Arial"/>
          <w:szCs w:val="24"/>
        </w:rPr>
        <w:t>2019 were falls, other unintentional injuries, transport, self-harm, and interpersonal violence and assault.</w:t>
      </w:r>
      <w:r w:rsidR="0093075F">
        <w:rPr>
          <w:rFonts w:cs="Arial"/>
          <w:szCs w:val="24"/>
        </w:rPr>
        <w:fldChar w:fldCharType="begin"/>
      </w:r>
      <w:r w:rsidR="007D6E80">
        <w:rPr>
          <w:rFonts w:cs="Arial"/>
          <w:szCs w:val="24"/>
        </w:rPr>
        <w:instrText xml:space="preserve"> ADDIN EN.CITE &lt;EndNote&gt;&lt;Cite&gt;&lt;Author&gt;Epidemiology Directorate&lt;/Author&gt;&lt;Year&gt;2021&lt;/Year&gt;&lt;RecNum&gt;1357&lt;/RecNum&gt;&lt;DisplayText&gt;&lt;style face="superscript"&gt;227&lt;/style&gt;&lt;/DisplayText&gt;&lt;record&gt;&lt;rec-number&gt;1357&lt;/rec-number&gt;&lt;foreign-keys&gt;&lt;key app="EN" db-id="zxa00wf2opvf9oeeset50xz7ezpfwre2v20z" timestamp="1623911901"&gt;1357&lt;/key&gt;&lt;/foreign-keys&gt;&lt;ref-type name="Report"&gt;27&lt;/ref-type&gt;&lt;contributors&gt;&lt;authors&gt;&lt;author&gt;Epidemiology Directorate, &lt;/author&gt;&lt;/authors&gt;&lt;/contributors&gt;&lt;titles&gt;&lt;title&gt;Top fifteen causes of hospitalisations by external cause (injury and poisoning) for Western Australia State residents.&lt;/title&gt;&lt;/titles&gt;&lt;dates&gt;&lt;year&gt;2021&lt;/year&gt;&lt;/dates&gt;&lt;pub-location&gt;Perth, Western Australia&lt;/pub-location&gt;&lt;publisher&gt;Department of Health&lt;/publisher&gt;&lt;urls&gt;&lt;related-urls&gt;&lt;url&gt;http://wsep002app/htr/default.asp#22643&lt;/url&gt;&lt;/related-urls&gt;&lt;/urls&gt;&lt;/record&gt;&lt;/Cite&gt;&lt;/EndNote&gt;</w:instrText>
      </w:r>
      <w:r w:rsidR="0093075F">
        <w:rPr>
          <w:rFonts w:cs="Arial"/>
          <w:szCs w:val="24"/>
        </w:rPr>
        <w:fldChar w:fldCharType="separate"/>
      </w:r>
      <w:r w:rsidR="009B7CDA" w:rsidRPr="009B7CDA">
        <w:rPr>
          <w:rFonts w:cs="Arial"/>
          <w:noProof/>
          <w:szCs w:val="24"/>
          <w:vertAlign w:val="superscript"/>
        </w:rPr>
        <w:t>227</w:t>
      </w:r>
      <w:r w:rsidR="0093075F">
        <w:rPr>
          <w:rFonts w:cs="Arial"/>
          <w:szCs w:val="24"/>
        </w:rPr>
        <w:fldChar w:fldCharType="end"/>
      </w:r>
    </w:p>
    <w:p w14:paraId="45267FA9" w14:textId="77777777" w:rsidR="004660D4" w:rsidRPr="004660D4" w:rsidRDefault="004660D4" w:rsidP="00294108">
      <w:pPr>
        <w:numPr>
          <w:ilvl w:val="0"/>
          <w:numId w:val="20"/>
        </w:numPr>
        <w:spacing w:before="240" w:after="160" w:line="259" w:lineRule="auto"/>
        <w:contextualSpacing/>
        <w:rPr>
          <w:rFonts w:cs="Arial"/>
          <w:szCs w:val="24"/>
        </w:rPr>
      </w:pPr>
      <w:r w:rsidRPr="004660D4">
        <w:rPr>
          <w:rFonts w:cs="Arial"/>
          <w:szCs w:val="24"/>
        </w:rPr>
        <w:t>The leading cause of injury related hospitalisations for all age groups was falls.</w:t>
      </w:r>
      <w:r w:rsidR="0093075F">
        <w:rPr>
          <w:rFonts w:cs="Arial"/>
          <w:szCs w:val="24"/>
        </w:rPr>
        <w:fldChar w:fldCharType="begin"/>
      </w:r>
      <w:r w:rsidR="007D6E80">
        <w:rPr>
          <w:rFonts w:cs="Arial"/>
          <w:szCs w:val="24"/>
        </w:rPr>
        <w:instrText xml:space="preserve"> ADDIN EN.CITE &lt;EndNote&gt;&lt;Cite&gt;&lt;Author&gt;Epidemiology Directorate&lt;/Author&gt;&lt;Year&gt;2021&lt;/Year&gt;&lt;RecNum&gt;1357&lt;/RecNum&gt;&lt;DisplayText&gt;&lt;style face="superscript"&gt;227&lt;/style&gt;&lt;/DisplayText&gt;&lt;record&gt;&lt;rec-number&gt;1357&lt;/rec-number&gt;&lt;foreign-keys&gt;&lt;key app="EN" db-id="zxa00wf2opvf9oeeset50xz7ezpfwre2v20z" timestamp="1623911901"&gt;1357&lt;/key&gt;&lt;/foreign-keys&gt;&lt;ref-type name="Report"&gt;27&lt;/ref-type&gt;&lt;contributors&gt;&lt;authors&gt;&lt;author&gt;Epidemiology Directorate, &lt;/author&gt;&lt;/authors&gt;&lt;/contributors&gt;&lt;titles&gt;&lt;title&gt;Top fifteen causes of hospitalisations by external cause (injury and poisoning) for Western Australia State residents.&lt;/title&gt;&lt;/titles&gt;&lt;dates&gt;&lt;year&gt;2021&lt;/year&gt;&lt;/dates&gt;&lt;pub-location&gt;Perth, Western Australia&lt;/pub-location&gt;&lt;publisher&gt;Department of Health&lt;/publisher&gt;&lt;urls&gt;&lt;related-urls&gt;&lt;url&gt;http://wsep002app/htr/default.asp#22643&lt;/url&gt;&lt;/related-urls&gt;&lt;/urls&gt;&lt;/record&gt;&lt;/Cite&gt;&lt;/EndNote&gt;</w:instrText>
      </w:r>
      <w:r w:rsidR="0093075F">
        <w:rPr>
          <w:rFonts w:cs="Arial"/>
          <w:szCs w:val="24"/>
        </w:rPr>
        <w:fldChar w:fldCharType="separate"/>
      </w:r>
      <w:r w:rsidR="009B7CDA" w:rsidRPr="009B7CDA">
        <w:rPr>
          <w:rFonts w:cs="Arial"/>
          <w:noProof/>
          <w:szCs w:val="24"/>
          <w:vertAlign w:val="superscript"/>
        </w:rPr>
        <w:t>227</w:t>
      </w:r>
      <w:r w:rsidR="0093075F">
        <w:rPr>
          <w:rFonts w:cs="Arial"/>
          <w:szCs w:val="24"/>
        </w:rPr>
        <w:fldChar w:fldCharType="end"/>
      </w:r>
      <w:r w:rsidRPr="004660D4">
        <w:rPr>
          <w:rFonts w:cs="Arial"/>
          <w:szCs w:val="24"/>
        </w:rPr>
        <w:t xml:space="preserve"> In 2018, falls accounted for 42,384 emergency department admissions.</w:t>
      </w:r>
      <w:r w:rsidR="0093075F">
        <w:rPr>
          <w:rFonts w:cs="Arial"/>
          <w:szCs w:val="24"/>
        </w:rPr>
        <w:fldChar w:fldCharType="begin"/>
      </w:r>
      <w:r w:rsidR="009B7CDA">
        <w:rPr>
          <w:rFonts w:cs="Arial"/>
          <w:szCs w:val="24"/>
        </w:rPr>
        <w:instrText xml:space="preserve"> ADDIN EN.CITE &lt;EndNote&gt;&lt;Cite&gt;&lt;Author&gt;Sweeney&lt;/Author&gt;&lt;Year&gt;2020&lt;/Year&gt;&lt;RecNum&gt;1358&lt;/RecNum&gt;&lt;DisplayText&gt;&lt;style face="superscript"&gt;228&lt;/style&gt;&lt;/DisplayText&gt;&lt;record&gt;&lt;rec-number&gt;1358&lt;/rec-number&gt;&lt;foreign-keys&gt;&lt;key app="EN" db-id="zxa00wf2opvf9oeeset50xz7ezpfwre2v20z" timestamp="1623915576"&gt;1358&lt;/key&gt;&lt;/foreign-keys&gt;&lt;ref-type name="Web Page"&gt;12&lt;/ref-type&gt;&lt;contributors&gt;&lt;authors&gt;&lt;author&gt;Sweeney, R. &lt;/author&gt;&lt;author&gt;Meade, R. &lt;/author&gt;&lt;author&gt;Visser, M.&lt;/author&gt;&lt;/authors&gt;&lt;/contributors&gt;&lt;titles&gt;&lt;title&gt;2020 Western Australian Falls Report.&lt;/title&gt;&lt;/titles&gt;&lt;dates&gt;&lt;year&gt;2020&lt;/year&gt;&lt;/dates&gt;&lt;pub-location&gt;Perth, Australia&lt;/pub-location&gt;&lt;publisher&gt;Injury Matters&lt;/publisher&gt;&lt;urls&gt;&lt;related-urls&gt;&lt;url&gt;https://injurymatters.org.au/wp-content/uploads/sites/5/2020/08/2020WAFallsReport.pdf]&lt;/url&gt;&lt;/related-urls&gt;&lt;/urls&gt;&lt;/record&gt;&lt;/Cite&gt;&lt;/EndNote&gt;</w:instrText>
      </w:r>
      <w:r w:rsidR="0093075F">
        <w:rPr>
          <w:rFonts w:cs="Arial"/>
          <w:szCs w:val="24"/>
        </w:rPr>
        <w:fldChar w:fldCharType="separate"/>
      </w:r>
      <w:r w:rsidR="009B7CDA" w:rsidRPr="009B7CDA">
        <w:rPr>
          <w:rFonts w:cs="Arial"/>
          <w:noProof/>
          <w:szCs w:val="24"/>
          <w:vertAlign w:val="superscript"/>
        </w:rPr>
        <w:t>228</w:t>
      </w:r>
      <w:r w:rsidR="0093075F">
        <w:rPr>
          <w:rFonts w:cs="Arial"/>
          <w:szCs w:val="24"/>
        </w:rPr>
        <w:fldChar w:fldCharType="end"/>
      </w:r>
    </w:p>
    <w:p w14:paraId="70FC5494" w14:textId="77777777" w:rsidR="004660D4" w:rsidRPr="004660D4" w:rsidRDefault="004660D4" w:rsidP="00294108">
      <w:pPr>
        <w:numPr>
          <w:ilvl w:val="0"/>
          <w:numId w:val="20"/>
        </w:numPr>
        <w:spacing w:before="240" w:after="160" w:line="259" w:lineRule="auto"/>
        <w:contextualSpacing/>
        <w:rPr>
          <w:rFonts w:cs="Arial"/>
          <w:szCs w:val="24"/>
        </w:rPr>
      </w:pPr>
      <w:r w:rsidRPr="004660D4">
        <w:rPr>
          <w:rFonts w:cs="Arial"/>
          <w:szCs w:val="24"/>
        </w:rPr>
        <w:t xml:space="preserve">In WA, Aboriginal people are </w:t>
      </w:r>
      <w:r w:rsidR="00F07408">
        <w:rPr>
          <w:rFonts w:cs="Arial"/>
          <w:szCs w:val="24"/>
        </w:rPr>
        <w:t>3</w:t>
      </w:r>
      <w:r w:rsidRPr="004660D4">
        <w:rPr>
          <w:rFonts w:cs="Arial"/>
          <w:szCs w:val="24"/>
        </w:rPr>
        <w:t xml:space="preserve"> times more likely than non-Aboriginal people to be hospitalised </w:t>
      </w:r>
      <w:r w:rsidR="00B70474">
        <w:rPr>
          <w:rFonts w:cs="Arial"/>
          <w:szCs w:val="24"/>
        </w:rPr>
        <w:t xml:space="preserve">or to die </w:t>
      </w:r>
      <w:r w:rsidRPr="004660D4">
        <w:rPr>
          <w:rFonts w:cs="Arial"/>
          <w:szCs w:val="24"/>
        </w:rPr>
        <w:t>because of an injury.</w:t>
      </w:r>
      <w:r w:rsidR="0093075F">
        <w:rPr>
          <w:rFonts w:cs="Arial"/>
          <w:szCs w:val="24"/>
        </w:rPr>
        <w:fldChar w:fldCharType="begin"/>
      </w:r>
      <w:r w:rsidR="005F55BD">
        <w:rPr>
          <w:rFonts w:cs="Arial"/>
          <w:szCs w:val="24"/>
        </w:rPr>
        <w:instrText xml:space="preserve"> ADDIN EN.CITE &lt;EndNote&gt;&lt;Cite&gt;&lt;Author&gt;Epidemiology Directorate&lt;/Author&gt;&lt;Year&gt;2021&lt;/Year&gt;&lt;RecNum&gt;1371&lt;/RecNum&gt;&lt;DisplayText&gt;&lt;style face="superscript"&gt;229, 230&lt;/style&gt;&lt;/DisplayText&gt;&lt;record&gt;&lt;rec-number&gt;1371&lt;/rec-number&gt;&lt;foreign-keys&gt;&lt;key app="EN" db-id="zxa00wf2opvf9oeeset50xz7ezpfwre2v20z" timestamp="1624328956"&gt;1371&lt;/key&gt;&lt;/foreign-keys&gt;&lt;ref-type name="Report"&gt;27&lt;/ref-type&gt;&lt;contributors&gt;&lt;authors&gt;&lt;author&gt;Epidemiology Directorate,&lt;/author&gt;&lt;/authors&gt;&lt;/contributors&gt;&lt;titles&gt;&lt;title&gt;Comparison of other external causes of morbidity and mortality avoidable death rates for Aboriginals and non-Aboriginal people who live in the Western Australia State for persons aged 0-74 years.&lt;/title&gt;&lt;/titles&gt;&lt;dates&gt;&lt;year&gt;2021&lt;/year&gt;&lt;/dates&gt;&lt;pub-location&gt;Perth, Western Australia&lt;/pub-location&gt;&lt;publisher&gt;Department of Health&lt;/publisher&gt;&lt;urls&gt;&lt;related-urls&gt;&lt;url&gt;http://wsep002app/htr/default.asp#22980&lt;/url&gt;&lt;/related-urls&gt;&lt;/urls&gt;&lt;/record&gt;&lt;/Cite&gt;&lt;Cite&gt;&lt;Author&gt;Epidemiology Directorate&lt;/Author&gt;&lt;Year&gt;2021&lt;/Year&gt;&lt;RecNum&gt;1372&lt;/RecNum&gt;&lt;record&gt;&lt;rec-number&gt;1372&lt;/rec-number&gt;&lt;foreign-keys&gt;&lt;key app="EN" db-id="zxa00wf2opvf9oeeset50xz7ezpfwre2v20z" timestamp="1624329073"&gt;1372&lt;/key&gt;&lt;/foreign-keys&gt;&lt;ref-type name="Report"&gt;27&lt;/ref-type&gt;&lt;contributors&gt;&lt;authors&gt;&lt;author&gt;Epidemiology Directorate,&lt;/author&gt;&lt;/authors&gt;&lt;/contributors&gt;&lt;titles&gt;&lt;title&gt;Comparison of all-cause hospitalisations by external cause (injury and poisoning) rates for Aboriginal and non-Aboriginal people who live in the Western Australia State.&lt;/title&gt;&lt;/titles&gt;&lt;dates&gt;&lt;year&gt;2021&lt;/year&gt;&lt;/dates&gt;&lt;pub-location&gt;Perth, Western Australia&lt;/pub-location&gt;&lt;publisher&gt;Department of Health&lt;/publisher&gt;&lt;urls&gt;&lt;related-urls&gt;&lt;url&gt;http://wsep002app/htr/default.asp#22978&lt;/url&gt;&lt;/related-urls&gt;&lt;/urls&gt;&lt;/record&gt;&lt;/Cite&gt;&lt;/EndNote&gt;</w:instrText>
      </w:r>
      <w:r w:rsidR="0093075F">
        <w:rPr>
          <w:rFonts w:cs="Arial"/>
          <w:szCs w:val="24"/>
        </w:rPr>
        <w:fldChar w:fldCharType="separate"/>
      </w:r>
      <w:r w:rsidR="009B7CDA" w:rsidRPr="009B7CDA">
        <w:rPr>
          <w:rFonts w:cs="Arial"/>
          <w:noProof/>
          <w:szCs w:val="24"/>
          <w:vertAlign w:val="superscript"/>
        </w:rPr>
        <w:t>229, 230</w:t>
      </w:r>
      <w:r w:rsidR="0093075F">
        <w:rPr>
          <w:rFonts w:cs="Arial"/>
          <w:szCs w:val="24"/>
        </w:rPr>
        <w:fldChar w:fldCharType="end"/>
      </w:r>
    </w:p>
    <w:p w14:paraId="1B4597F8" w14:textId="77777777" w:rsidR="004660D4" w:rsidRPr="004660D4" w:rsidRDefault="004660D4" w:rsidP="004660D4">
      <w:pPr>
        <w:spacing w:before="240" w:after="160" w:line="259" w:lineRule="auto"/>
        <w:contextualSpacing/>
        <w:rPr>
          <w:rFonts w:cs="Arial"/>
          <w:szCs w:val="24"/>
        </w:rPr>
      </w:pPr>
    </w:p>
    <w:tbl>
      <w:tblPr>
        <w:tblStyle w:val="TableGrid6"/>
        <w:tblW w:w="14884" w:type="dxa"/>
        <w:tblLook w:val="04A0" w:firstRow="1" w:lastRow="0" w:firstColumn="1" w:lastColumn="0" w:noHBand="0" w:noVBand="1"/>
      </w:tblPr>
      <w:tblGrid>
        <w:gridCol w:w="14884"/>
      </w:tblGrid>
      <w:tr w:rsidR="004660D4" w:rsidRPr="004660D4" w14:paraId="329BDF70" w14:textId="77777777" w:rsidTr="0081351D">
        <w:trPr>
          <w:trHeight w:val="343"/>
        </w:trPr>
        <w:tc>
          <w:tcPr>
            <w:tcW w:w="14884" w:type="dxa"/>
            <w:tcBorders>
              <w:top w:val="nil"/>
              <w:left w:val="nil"/>
              <w:bottom w:val="nil"/>
              <w:right w:val="nil"/>
            </w:tcBorders>
            <w:shd w:val="clear" w:color="auto" w:fill="BADFFA" w:themeFill="accent1" w:themeFillTint="33"/>
            <w:vAlign w:val="center"/>
          </w:tcPr>
          <w:p w14:paraId="57E3D5A4" w14:textId="77777777" w:rsidR="004660D4" w:rsidRPr="00865A29" w:rsidRDefault="004660D4" w:rsidP="004660D4">
            <w:pPr>
              <w:shd w:val="clear" w:color="auto" w:fill="BADFFA" w:themeFill="accent1" w:themeFillTint="33"/>
              <w:spacing w:before="120" w:after="120"/>
              <w:rPr>
                <w:rFonts w:cs="Arial"/>
                <w:b/>
                <w:szCs w:val="24"/>
              </w:rPr>
            </w:pPr>
            <w:r w:rsidRPr="00865A29">
              <w:rPr>
                <w:rFonts w:cs="Arial"/>
                <w:b/>
                <w:szCs w:val="24"/>
              </w:rPr>
              <w:t xml:space="preserve">Alcohol consumption increases the risk of being injured and harming someone else </w:t>
            </w:r>
          </w:p>
          <w:p w14:paraId="5A87D888" w14:textId="77777777" w:rsidR="00237D4C" w:rsidRPr="00237D4C" w:rsidRDefault="00237D4C" w:rsidP="00237D4C">
            <w:pPr>
              <w:shd w:val="clear" w:color="auto" w:fill="BADFFA" w:themeFill="accent1" w:themeFillTint="33"/>
              <w:spacing w:before="120" w:after="120"/>
              <w:rPr>
                <w:rFonts w:cs="Arial"/>
                <w:szCs w:val="24"/>
              </w:rPr>
            </w:pPr>
            <w:r w:rsidRPr="00237D4C">
              <w:rPr>
                <w:rFonts w:cs="Arial"/>
                <w:szCs w:val="24"/>
              </w:rPr>
              <w:t xml:space="preserve">Alcohol use is a factor in one in </w:t>
            </w:r>
            <w:r w:rsidR="00F07408">
              <w:rPr>
                <w:rFonts w:cs="Arial"/>
                <w:szCs w:val="24"/>
              </w:rPr>
              <w:t>3</w:t>
            </w:r>
            <w:r w:rsidRPr="00237D4C">
              <w:rPr>
                <w:rFonts w:cs="Arial"/>
                <w:szCs w:val="24"/>
              </w:rPr>
              <w:t xml:space="preserve"> emergency department presentations, one in </w:t>
            </w:r>
            <w:r w:rsidR="00614B44">
              <w:rPr>
                <w:rFonts w:cs="Arial"/>
                <w:szCs w:val="24"/>
              </w:rPr>
              <w:t>10</w:t>
            </w:r>
            <w:r w:rsidR="00614B44" w:rsidRPr="00237D4C">
              <w:rPr>
                <w:rFonts w:cs="Arial"/>
                <w:szCs w:val="24"/>
              </w:rPr>
              <w:t xml:space="preserve"> </w:t>
            </w:r>
            <w:r w:rsidRPr="00237D4C">
              <w:rPr>
                <w:rFonts w:cs="Arial"/>
                <w:szCs w:val="24"/>
              </w:rPr>
              <w:t xml:space="preserve">hospitalisations, and one in </w:t>
            </w:r>
            <w:r w:rsidR="00F07408">
              <w:rPr>
                <w:rFonts w:cs="Arial"/>
                <w:szCs w:val="24"/>
              </w:rPr>
              <w:t>5</w:t>
            </w:r>
            <w:r w:rsidRPr="00237D4C">
              <w:rPr>
                <w:rFonts w:cs="Arial"/>
                <w:szCs w:val="24"/>
              </w:rPr>
              <w:t xml:space="preserve"> fatalities related to injuries in WA.</w:t>
            </w:r>
            <w:r w:rsidR="0093075F">
              <w:rPr>
                <w:rFonts w:cs="Arial"/>
                <w:szCs w:val="24"/>
              </w:rPr>
              <w:fldChar w:fldCharType="begin"/>
            </w:r>
            <w:r w:rsidR="005F55BD">
              <w:rPr>
                <w:rFonts w:cs="Arial"/>
                <w:szCs w:val="24"/>
              </w:rPr>
              <w:instrText xml:space="preserve"> ADDIN EN.CITE &lt;EndNote&gt;&lt;Cite&gt;&lt;Author&gt;Hendrie&lt;/Author&gt;&lt;Year&gt;2016&lt;/Year&gt;&lt;RecNum&gt;1181&lt;/RecNum&gt;&lt;DisplayText&gt;&lt;style face="superscript"&gt;224&lt;/style&gt;&lt;/DisplayText&gt;&lt;record&gt;&lt;rec-number&gt;1181&lt;/rec-number&gt;&lt;foreign-keys&gt;&lt;key app="EN" db-id="zxa00wf2opvf9oeeset50xz7ezpfwre2v20z" timestamp="1620630241"&gt;1181&lt;/key&gt;&lt;/foreign-keys&gt;&lt;ref-type name="Web Page"&gt;12&lt;/ref-type&gt;&lt;contributors&gt;&lt;authors&gt;&lt;author&gt;Hendrie, D.&lt;/author&gt;&lt;author&gt;Miller, T.&lt;/author&gt;&lt;author&gt;Randall, S.&lt;/author&gt;&lt;author&gt;Brameld, K.&lt;/author&gt;&lt;author&gt;Moorin, R.&lt;/author&gt;&lt;/authors&gt;&lt;/contributors&gt;&lt;titles&gt;&lt;title&gt;Incidence and costs of injury in Western Australia 2012.&lt;/title&gt;&lt;/titles&gt;&lt;dates&gt;&lt;year&gt;2016&lt;/year&gt;&lt;/dates&gt;&lt;pub-location&gt;Perth, Western Australia&lt;/pub-location&gt;&lt;publisher&gt;Department of Health&lt;/publisher&gt;&lt;urls&gt;&lt;related-urls&gt;&lt;url&gt;https://ww2.health.wa.gov.au/Reports-and-publications/Incidence-and-costs-of-injury-in-wa]&lt;/url&gt;&lt;/related-urls&gt;&lt;/urls&gt;&lt;/record&gt;&lt;/Cite&gt;&lt;/EndNote&gt;</w:instrText>
            </w:r>
            <w:r w:rsidR="0093075F">
              <w:rPr>
                <w:rFonts w:cs="Arial"/>
                <w:szCs w:val="24"/>
              </w:rPr>
              <w:fldChar w:fldCharType="separate"/>
            </w:r>
            <w:r w:rsidR="009B7CDA" w:rsidRPr="009B7CDA">
              <w:rPr>
                <w:rFonts w:cs="Arial"/>
                <w:noProof/>
                <w:szCs w:val="24"/>
                <w:vertAlign w:val="superscript"/>
              </w:rPr>
              <w:t>224</w:t>
            </w:r>
            <w:r w:rsidR="0093075F">
              <w:rPr>
                <w:rFonts w:cs="Arial"/>
                <w:szCs w:val="24"/>
              </w:rPr>
              <w:fldChar w:fldCharType="end"/>
            </w:r>
            <w:r w:rsidRPr="00237D4C">
              <w:rPr>
                <w:rFonts w:cs="Arial"/>
                <w:szCs w:val="24"/>
              </w:rPr>
              <w:t xml:space="preserve"> In 2015 in Australia, alcohol was responsible for 22 per cent of the burden of injury due to road traffic crashes, and 14 per cent of the burden of injury due to suicide and self-inflicted injuries.</w:t>
            </w:r>
            <w:r w:rsidR="0093075F">
              <w:rPr>
                <w:rFonts w:cs="Arial"/>
                <w:szCs w:val="24"/>
              </w:rPr>
              <w:fldChar w:fldCharType="begin"/>
            </w:r>
            <w:r w:rsidR="009B7CDA">
              <w:rPr>
                <w:rFonts w:cs="Arial"/>
                <w:szCs w:val="24"/>
              </w:rPr>
              <w:instrText xml:space="preserve"> ADDIN EN.CITE &lt;EndNote&gt;&lt;Cite&gt;&lt;Author&gt;Australian Institute of Health and Welfare&lt;/Author&gt;&lt;Year&gt;2021&lt;/Year&gt;&lt;RecNum&gt;1538&lt;/RecNum&gt;&lt;DisplayText&gt;&lt;style face="superscript"&gt;231&lt;/style&gt;&lt;/DisplayText&gt;&lt;record&gt;&lt;rec-number&gt;1538&lt;/rec-number&gt;&lt;foreign-keys&gt;&lt;key app="EN" db-id="zxa00wf2opvf9oeeset50xz7ezpfwre2v20z" timestamp="1635324313"&gt;1538&lt;/key&gt;&lt;/foreign-keys&gt;&lt;ref-type name="Web Page"&gt;12&lt;/ref-type&gt;&lt;contributors&gt;&lt;authors&gt;&lt;author&gt;Australian Institute of Health and Welfare,&lt;/author&gt;&lt;/authors&gt;&lt;/contributors&gt;&lt;titles&gt;&lt;title&gt;Alcohol risk and harm.&lt;/title&gt;&lt;/titles&gt;&lt;dates&gt;&lt;year&gt;2021&lt;/year&gt;&lt;/dates&gt;&lt;pub-location&gt;Canberra, Australia&lt;/pub-location&gt;&lt;publisher&gt;AIHW&lt;/publisher&gt;&lt;urls&gt;&lt;related-urls&gt;&lt;url&gt;https://www.aihw.gov.au/reports/australias-health/alcohol-risk-and-harm]&lt;/url&gt;&lt;/related-urls&gt;&lt;/urls&gt;&lt;/record&gt;&lt;/Cite&gt;&lt;/EndNote&gt;</w:instrText>
            </w:r>
            <w:r w:rsidR="0093075F">
              <w:rPr>
                <w:rFonts w:cs="Arial"/>
                <w:szCs w:val="24"/>
              </w:rPr>
              <w:fldChar w:fldCharType="separate"/>
            </w:r>
            <w:r w:rsidR="009B7CDA" w:rsidRPr="009B7CDA">
              <w:rPr>
                <w:rFonts w:cs="Arial"/>
                <w:noProof/>
                <w:szCs w:val="24"/>
                <w:vertAlign w:val="superscript"/>
              </w:rPr>
              <w:t>231</w:t>
            </w:r>
            <w:r w:rsidR="0093075F">
              <w:rPr>
                <w:rFonts w:cs="Arial"/>
                <w:szCs w:val="24"/>
              </w:rPr>
              <w:fldChar w:fldCharType="end"/>
            </w:r>
            <w:r w:rsidRPr="00237D4C">
              <w:rPr>
                <w:rFonts w:cs="Arial"/>
                <w:szCs w:val="24"/>
              </w:rPr>
              <w:t xml:space="preserve"> Introducing effective strategies to reduce harmful drinking in the community with a have a positive impact on the amount of injury caused by alcohol use.</w:t>
            </w:r>
            <w:r w:rsidRPr="00237D4C">
              <w:rPr>
                <w:rFonts w:cs="Arial"/>
              </w:rPr>
              <w:t xml:space="preserve"> </w:t>
            </w:r>
            <w:r w:rsidRPr="00237D4C">
              <w:rPr>
                <w:rFonts w:cs="Arial"/>
                <w:szCs w:val="24"/>
              </w:rPr>
              <w:t xml:space="preserve">Section 4.3 of the HPSF discusses priorities and strategic directions for reducing harmful alcohol use. </w:t>
            </w:r>
          </w:p>
          <w:p w14:paraId="288ABF16" w14:textId="4A5D7D4F" w:rsidR="004660D4" w:rsidRPr="00865A29" w:rsidRDefault="004660D4" w:rsidP="004660D4">
            <w:pPr>
              <w:shd w:val="clear" w:color="auto" w:fill="BADFFA" w:themeFill="accent1" w:themeFillTint="33"/>
              <w:spacing w:before="120" w:after="120" w:line="259" w:lineRule="auto"/>
              <w:rPr>
                <w:rFonts w:cs="Arial"/>
                <w:szCs w:val="24"/>
              </w:rPr>
            </w:pPr>
            <w:r w:rsidRPr="00865A29">
              <w:rPr>
                <w:rFonts w:cs="Arial"/>
                <w:szCs w:val="24"/>
              </w:rPr>
              <w:t xml:space="preserve">The </w:t>
            </w:r>
            <w:r w:rsidR="009B45A8">
              <w:rPr>
                <w:rFonts w:cs="Arial"/>
                <w:szCs w:val="24"/>
              </w:rPr>
              <w:t>SHR</w:t>
            </w:r>
            <w:r w:rsidRPr="00865A29">
              <w:rPr>
                <w:rFonts w:cs="Arial"/>
                <w:szCs w:val="24"/>
              </w:rPr>
              <w:t xml:space="preserve"> calls for the development of a health system action plan for alcohol-related violence, aligned to other relevant State strategies including the </w:t>
            </w:r>
            <w:hyperlink r:id="rId117" w:history="1">
              <w:r w:rsidRPr="00865A29">
                <w:rPr>
                  <w:rFonts w:cs="Arial"/>
                  <w:i/>
                  <w:color w:val="004B8D"/>
                  <w:szCs w:val="24"/>
                  <w:u w:val="single"/>
                </w:rPr>
                <w:t>WA Alcohol and Drug Interagency Strategy 2018–2022</w:t>
              </w:r>
            </w:hyperlink>
            <w:r w:rsidRPr="00865A29">
              <w:rPr>
                <w:rFonts w:cs="Arial"/>
                <w:szCs w:val="24"/>
              </w:rPr>
              <w:t xml:space="preserve">. </w:t>
            </w:r>
          </w:p>
          <w:p w14:paraId="6DD1751F" w14:textId="77777777" w:rsidR="004660D4" w:rsidRPr="00865A29" w:rsidRDefault="004660D4" w:rsidP="004660D4">
            <w:pPr>
              <w:shd w:val="clear" w:color="auto" w:fill="BADFFA" w:themeFill="accent1" w:themeFillTint="33"/>
              <w:spacing w:before="120" w:after="120" w:line="259" w:lineRule="auto"/>
              <w:rPr>
                <w:rFonts w:cs="Arial"/>
                <w:szCs w:val="24"/>
              </w:rPr>
            </w:pPr>
            <w:r w:rsidRPr="00865A29">
              <w:rPr>
                <w:rFonts w:cs="Arial"/>
                <w:b/>
                <w:szCs w:val="24"/>
              </w:rPr>
              <w:t xml:space="preserve">Suicide and self-harm </w:t>
            </w:r>
          </w:p>
          <w:p w14:paraId="17872711" w14:textId="77777777" w:rsidR="004660D4" w:rsidRPr="00865A29" w:rsidRDefault="004660D4" w:rsidP="004660D4">
            <w:pPr>
              <w:shd w:val="clear" w:color="auto" w:fill="BADFFA" w:themeFill="accent1" w:themeFillTint="33"/>
              <w:spacing w:before="120" w:after="120" w:line="259" w:lineRule="auto"/>
              <w:rPr>
                <w:rFonts w:cs="Arial"/>
                <w:szCs w:val="24"/>
              </w:rPr>
            </w:pPr>
            <w:r w:rsidRPr="00865A29">
              <w:rPr>
                <w:rFonts w:cs="Arial"/>
                <w:szCs w:val="24"/>
              </w:rPr>
              <w:t>Suicide is the leading cause of death in people aged between 15</w:t>
            </w:r>
            <w:r w:rsidR="00900905">
              <w:rPr>
                <w:rFonts w:cs="Arial"/>
                <w:szCs w:val="24"/>
              </w:rPr>
              <w:t xml:space="preserve"> and </w:t>
            </w:r>
            <w:r w:rsidRPr="00865A29">
              <w:rPr>
                <w:rFonts w:cs="Arial"/>
                <w:szCs w:val="24"/>
              </w:rPr>
              <w:t>44.</w:t>
            </w:r>
            <w:r w:rsidR="0093075F">
              <w:rPr>
                <w:rFonts w:cs="Arial"/>
                <w:szCs w:val="24"/>
              </w:rPr>
              <w:fldChar w:fldCharType="begin"/>
            </w:r>
            <w:r w:rsidR="009B7CDA">
              <w:rPr>
                <w:rFonts w:cs="Arial"/>
                <w:szCs w:val="24"/>
              </w:rPr>
              <w:instrText xml:space="preserve"> ADDIN EN.CITE &lt;EndNote&gt;&lt;Cite&gt;&lt;Author&gt;Lifeline&lt;/Author&gt;&lt;Year&gt;2021&lt;/Year&gt;&lt;RecNum&gt;1539&lt;/RecNum&gt;&lt;DisplayText&gt;&lt;style face="superscript"&gt;232&lt;/style&gt;&lt;/DisplayText&gt;&lt;record&gt;&lt;rec-number&gt;1539&lt;/rec-number&gt;&lt;foreign-keys&gt;&lt;key app="EN" db-id="zxa00wf2opvf9oeeset50xz7ezpfwre2v20z" timestamp="1635324509"&gt;1539&lt;/key&gt;&lt;/foreign-keys&gt;&lt;ref-type name="Web Page"&gt;12&lt;/ref-type&gt;&lt;contributors&gt;&lt;authors&gt;&lt;author&gt;Lifeline,&lt;/author&gt;&lt;/authors&gt;&lt;/contributors&gt;&lt;titles&gt;&lt;title&gt;Suicide Statistics.&lt;/title&gt;&lt;/titles&gt;&lt;volume&gt;Nov 2021&lt;/volume&gt;&lt;dates&gt;&lt;year&gt;2021&lt;/year&gt;&lt;/dates&gt;&lt;pub-location&gt;NSW&lt;/pub-location&gt;&lt;publisher&gt;Lifeline&lt;/publisher&gt;&lt;urls&gt;&lt;related-urls&gt;&lt;url&gt;https://www.lifeline.org.au/resources/data-and-statistics/]&lt;/url&gt;&lt;/related-urls&gt;&lt;/urls&gt;&lt;/record&gt;&lt;/Cite&gt;&lt;/EndNote&gt;</w:instrText>
            </w:r>
            <w:r w:rsidR="0093075F">
              <w:rPr>
                <w:rFonts w:cs="Arial"/>
                <w:szCs w:val="24"/>
              </w:rPr>
              <w:fldChar w:fldCharType="separate"/>
            </w:r>
            <w:r w:rsidR="009B7CDA" w:rsidRPr="009B7CDA">
              <w:rPr>
                <w:rFonts w:cs="Arial"/>
                <w:noProof/>
                <w:szCs w:val="24"/>
                <w:vertAlign w:val="superscript"/>
              </w:rPr>
              <w:t>232</w:t>
            </w:r>
            <w:r w:rsidR="0093075F">
              <w:rPr>
                <w:rFonts w:cs="Arial"/>
                <w:szCs w:val="24"/>
              </w:rPr>
              <w:fldChar w:fldCharType="end"/>
            </w:r>
            <w:r w:rsidRPr="00865A29">
              <w:rPr>
                <w:rFonts w:cs="Arial"/>
                <w:szCs w:val="24"/>
                <w:vertAlign w:val="superscript"/>
              </w:rPr>
              <w:t xml:space="preserve"> </w:t>
            </w:r>
            <w:r w:rsidRPr="00865A29">
              <w:rPr>
                <w:rFonts w:cs="Arial"/>
                <w:szCs w:val="24"/>
              </w:rPr>
              <w:t xml:space="preserve"> Three-quarters (75</w:t>
            </w:r>
            <w:r w:rsidR="00900905">
              <w:rPr>
                <w:rFonts w:cs="Arial"/>
                <w:szCs w:val="24"/>
              </w:rPr>
              <w:t xml:space="preserve"> </w:t>
            </w:r>
            <w:r w:rsidR="00BB2D23">
              <w:rPr>
                <w:rFonts w:cs="Arial"/>
                <w:szCs w:val="24"/>
              </w:rPr>
              <w:t>per cent</w:t>
            </w:r>
            <w:r w:rsidRPr="00865A29">
              <w:rPr>
                <w:rFonts w:cs="Arial"/>
                <w:szCs w:val="24"/>
              </w:rPr>
              <w:t>) of people who take their own life are male</w:t>
            </w:r>
            <w:r w:rsidR="00AA4CF4" w:rsidRPr="00865A29">
              <w:rPr>
                <w:rFonts w:cs="Arial"/>
                <w:szCs w:val="24"/>
              </w:rPr>
              <w:t>,</w:t>
            </w:r>
            <w:r w:rsidR="0093075F">
              <w:rPr>
                <w:rFonts w:cs="Arial"/>
                <w:szCs w:val="24"/>
              </w:rPr>
              <w:fldChar w:fldCharType="begin"/>
            </w:r>
            <w:r w:rsidR="009B7CDA">
              <w:rPr>
                <w:rFonts w:cs="Arial"/>
                <w:szCs w:val="24"/>
              </w:rPr>
              <w:instrText xml:space="preserve"> ADDIN EN.CITE &lt;EndNote&gt;&lt;Cite&gt;&lt;Author&gt;Lifeline&lt;/Author&gt;&lt;Year&gt;2021&lt;/Year&gt;&lt;RecNum&gt;1539&lt;/RecNum&gt;&lt;DisplayText&gt;&lt;style face="superscript"&gt;232&lt;/style&gt;&lt;/DisplayText&gt;&lt;record&gt;&lt;rec-number&gt;1539&lt;/rec-number&gt;&lt;foreign-keys&gt;&lt;key app="EN" db-id="zxa00wf2opvf9oeeset50xz7ezpfwre2v20z" timestamp="1635324509"&gt;1539&lt;/key&gt;&lt;/foreign-keys&gt;&lt;ref-type name="Web Page"&gt;12&lt;/ref-type&gt;&lt;contributors&gt;&lt;authors&gt;&lt;author&gt;Lifeline,&lt;/author&gt;&lt;/authors&gt;&lt;/contributors&gt;&lt;titles&gt;&lt;title&gt;Suicide Statistics.&lt;/title&gt;&lt;/titles&gt;&lt;volume&gt;Nov 2021&lt;/volume&gt;&lt;dates&gt;&lt;year&gt;2021&lt;/year&gt;&lt;/dates&gt;&lt;pub-location&gt;NSW&lt;/pub-location&gt;&lt;publisher&gt;Lifeline&lt;/publisher&gt;&lt;urls&gt;&lt;related-urls&gt;&lt;url&gt;https://www.lifeline.org.au/resources/data-and-statistics/]&lt;/url&gt;&lt;/related-urls&gt;&lt;/urls&gt;&lt;/record&gt;&lt;/Cite&gt;&lt;/EndNote&gt;</w:instrText>
            </w:r>
            <w:r w:rsidR="0093075F">
              <w:rPr>
                <w:rFonts w:cs="Arial"/>
                <w:szCs w:val="24"/>
              </w:rPr>
              <w:fldChar w:fldCharType="separate"/>
            </w:r>
            <w:r w:rsidR="009B7CDA" w:rsidRPr="009B7CDA">
              <w:rPr>
                <w:rFonts w:cs="Arial"/>
                <w:noProof/>
                <w:szCs w:val="24"/>
                <w:vertAlign w:val="superscript"/>
              </w:rPr>
              <w:t>232</w:t>
            </w:r>
            <w:r w:rsidR="0093075F">
              <w:rPr>
                <w:rFonts w:cs="Arial"/>
                <w:szCs w:val="24"/>
              </w:rPr>
              <w:fldChar w:fldCharType="end"/>
            </w:r>
            <w:r w:rsidRPr="00865A29">
              <w:rPr>
                <w:rFonts w:cs="Arial"/>
                <w:szCs w:val="24"/>
              </w:rPr>
              <w:t xml:space="preserve"> and in WA the suicide rate for Aboriginal people is </w:t>
            </w:r>
            <w:r w:rsidR="00F07408">
              <w:rPr>
                <w:rFonts w:cs="Arial"/>
                <w:szCs w:val="24"/>
              </w:rPr>
              <w:t>3</w:t>
            </w:r>
            <w:r w:rsidRPr="00865A29">
              <w:rPr>
                <w:rFonts w:cs="Arial"/>
                <w:szCs w:val="24"/>
              </w:rPr>
              <w:t xml:space="preserve"> times higher than for non-Aboriginal people.</w:t>
            </w:r>
            <w:r w:rsidR="0093075F">
              <w:rPr>
                <w:rFonts w:cs="Arial"/>
                <w:szCs w:val="24"/>
              </w:rPr>
              <w:fldChar w:fldCharType="begin"/>
            </w:r>
            <w:r w:rsidR="009B7CDA">
              <w:rPr>
                <w:rFonts w:cs="Arial"/>
                <w:szCs w:val="24"/>
              </w:rPr>
              <w:instrText xml:space="preserve"> ADDIN EN.CITE &lt;EndNote&gt;&lt;Cite&gt;&lt;Author&gt;Australian Institute of Health and Welfare&lt;/Author&gt;&lt;Year&gt;2021&lt;/Year&gt;&lt;RecNum&gt;1540&lt;/RecNum&gt;&lt;DisplayText&gt;&lt;style face="superscript"&gt;233&lt;/style&gt;&lt;/DisplayText&gt;&lt;record&gt;&lt;rec-number&gt;1540&lt;/rec-number&gt;&lt;foreign-keys&gt;&lt;key app="EN" db-id="zxa00wf2opvf9oeeset50xz7ezpfwre2v20z" timestamp="1635324693"&gt;1540&lt;/key&gt;&lt;/foreign-keys&gt;&lt;ref-type name="Web Page"&gt;12&lt;/ref-type&gt;&lt;contributors&gt;&lt;authors&gt;&lt;author&gt;Australian Institute of Health and Welfare,&lt;/author&gt;&lt;/authors&gt;&lt;/contributors&gt;&lt;titles&gt;&lt;title&gt;Deaths in Australia.&lt;/title&gt;&lt;/titles&gt;&lt;dates&gt;&lt;year&gt;2021&lt;/year&gt;&lt;/dates&gt;&lt;pub-location&gt;Canberra, Australia&lt;/pub-location&gt;&lt;publisher&gt;AIHW&lt;/publisher&gt;&lt;urls&gt;&lt;related-urls&gt;&lt;url&gt;https://www.aihw.gov.au/reports/life-expectancy-death/deaths-in-australia]&lt;/url&gt;&lt;/related-urls&gt;&lt;/urls&gt;&lt;/record&gt;&lt;/Cite&gt;&lt;/EndNote&gt;</w:instrText>
            </w:r>
            <w:r w:rsidR="0093075F">
              <w:rPr>
                <w:rFonts w:cs="Arial"/>
                <w:szCs w:val="24"/>
              </w:rPr>
              <w:fldChar w:fldCharType="separate"/>
            </w:r>
            <w:r w:rsidR="009B7CDA" w:rsidRPr="009B7CDA">
              <w:rPr>
                <w:rFonts w:cs="Arial"/>
                <w:noProof/>
                <w:szCs w:val="24"/>
                <w:vertAlign w:val="superscript"/>
              </w:rPr>
              <w:t>233</w:t>
            </w:r>
            <w:r w:rsidR="0093075F">
              <w:rPr>
                <w:rFonts w:cs="Arial"/>
                <w:szCs w:val="24"/>
              </w:rPr>
              <w:fldChar w:fldCharType="end"/>
            </w:r>
            <w:r w:rsidRPr="00865A29">
              <w:rPr>
                <w:rFonts w:cs="Arial"/>
                <w:szCs w:val="24"/>
              </w:rPr>
              <w:t xml:space="preserve"> The Mental Health Commission has developed the </w:t>
            </w:r>
            <w:hyperlink r:id="rId118" w:history="1">
              <w:r w:rsidRPr="00865A29">
                <w:rPr>
                  <w:rFonts w:cs="Arial"/>
                  <w:i/>
                  <w:color w:val="004B8D"/>
                  <w:szCs w:val="24"/>
                  <w:u w:val="single"/>
                  <w:lang w:val="en-US"/>
                </w:rPr>
                <w:t>Western Australian Suicide Prevention Framework 2021 – 2025</w:t>
              </w:r>
            </w:hyperlink>
            <w:r w:rsidRPr="00865A29">
              <w:rPr>
                <w:rFonts w:cs="Arial"/>
                <w:szCs w:val="24"/>
              </w:rPr>
              <w:t>, which sets directions for action to reduce the rate of suicide attempts and death by suicide in Western Australia.</w:t>
            </w:r>
            <w:r w:rsidR="0093075F">
              <w:rPr>
                <w:rFonts w:cs="Arial"/>
                <w:szCs w:val="24"/>
              </w:rPr>
              <w:fldChar w:fldCharType="begin"/>
            </w:r>
            <w:r w:rsidR="0073404A">
              <w:rPr>
                <w:rFonts w:cs="Arial"/>
                <w:szCs w:val="24"/>
              </w:rPr>
              <w:instrText xml:space="preserve"> ADDIN EN.CITE &lt;EndNote&gt;&lt;Cite&gt;&lt;Author&gt;Mental Health Commission&lt;/Author&gt;&lt;Year&gt;2020&lt;/Year&gt;&lt;RecNum&gt;1379&lt;/RecNum&gt;&lt;DisplayText&gt;&lt;style face="superscript"&gt;234&lt;/style&gt;&lt;/DisplayText&gt;&lt;record&gt;&lt;rec-number&gt;1379&lt;/rec-number&gt;&lt;foreign-keys&gt;&lt;key app="EN" db-id="zxa00wf2opvf9oeeset50xz7ezpfwre2v20z" timestamp="1624348353"&gt;1379&lt;/key&gt;&lt;/foreign-keys&gt;&lt;ref-type name="Web Page"&gt;12&lt;/ref-type&gt;&lt;contributors&gt;&lt;authors&gt;&lt;author&gt;Mental Health Commission,&lt;/author&gt;&lt;/authors&gt;&lt;/contributors&gt;&lt;titles&gt;&lt;title&gt;Western Australian Suicide Prevention Framework 2021 – 2025.&lt;/title&gt;&lt;/titles&gt;&lt;volume&gt;Jun 2021&lt;/volume&gt;&lt;dates&gt;&lt;year&gt;2020&lt;/year&gt;&lt;/dates&gt;&lt;pub-location&gt;Perth, Western Australia&lt;/pub-location&gt;&lt;publisher&gt;MHC&lt;/publisher&gt;&lt;urls&gt;&lt;related-urls&gt;&lt;url&gt;https://www.mhc.wa.gov.au/media/3505/wa-suicideprevention-a4-mk40-web-version.pdf]&lt;/url&gt;&lt;/related-urls&gt;&lt;/urls&gt;&lt;/record&gt;&lt;/Cite&gt;&lt;/EndNote&gt;</w:instrText>
            </w:r>
            <w:r w:rsidR="0093075F">
              <w:rPr>
                <w:rFonts w:cs="Arial"/>
                <w:szCs w:val="24"/>
              </w:rPr>
              <w:fldChar w:fldCharType="separate"/>
            </w:r>
            <w:r w:rsidR="009B7CDA" w:rsidRPr="009B7CDA">
              <w:rPr>
                <w:rFonts w:cs="Arial"/>
                <w:noProof/>
                <w:szCs w:val="24"/>
                <w:vertAlign w:val="superscript"/>
              </w:rPr>
              <w:t>234</w:t>
            </w:r>
            <w:r w:rsidR="0093075F">
              <w:rPr>
                <w:rFonts w:cs="Arial"/>
                <w:szCs w:val="24"/>
              </w:rPr>
              <w:fldChar w:fldCharType="end"/>
            </w:r>
            <w:r w:rsidRPr="00865A29">
              <w:rPr>
                <w:rFonts w:cs="Arial"/>
                <w:szCs w:val="24"/>
              </w:rPr>
              <w:t xml:space="preserve"> The Framework calls for an integrated, cross-sectoral, evidence-informed approach to suicide prevention activity. The Framework recognises the need for a mix of state</w:t>
            </w:r>
            <w:r w:rsidR="0012112D" w:rsidRPr="00865A29">
              <w:rPr>
                <w:rFonts w:cs="Arial"/>
                <w:szCs w:val="24"/>
              </w:rPr>
              <w:t>-</w:t>
            </w:r>
            <w:r w:rsidRPr="00865A29">
              <w:rPr>
                <w:rFonts w:cs="Arial"/>
                <w:szCs w:val="24"/>
              </w:rPr>
              <w:t>wide and locally tailored activities, programs and services that are culturally</w:t>
            </w:r>
            <w:r w:rsidR="0012112D" w:rsidRPr="00865A29">
              <w:rPr>
                <w:rFonts w:cs="Arial"/>
                <w:szCs w:val="24"/>
              </w:rPr>
              <w:t>-</w:t>
            </w:r>
            <w:r w:rsidRPr="00865A29">
              <w:rPr>
                <w:rFonts w:cs="Arial"/>
                <w:szCs w:val="24"/>
              </w:rPr>
              <w:t xml:space="preserve">appropriate, compassionate and consider the lived experience of individuals and their families.  </w:t>
            </w:r>
          </w:p>
          <w:p w14:paraId="36F273F2" w14:textId="77777777" w:rsidR="004660D4" w:rsidRPr="00865A29" w:rsidRDefault="004660D4" w:rsidP="004660D4">
            <w:pPr>
              <w:shd w:val="clear" w:color="auto" w:fill="BADFFA" w:themeFill="accent1" w:themeFillTint="33"/>
              <w:spacing w:before="120" w:after="120" w:line="259" w:lineRule="auto"/>
              <w:rPr>
                <w:rFonts w:cs="Arial"/>
                <w:b/>
                <w:szCs w:val="24"/>
              </w:rPr>
            </w:pPr>
            <w:r w:rsidRPr="00865A29">
              <w:rPr>
                <w:rFonts w:cs="Arial"/>
                <w:b/>
                <w:szCs w:val="24"/>
              </w:rPr>
              <w:t>Interpersonal violence</w:t>
            </w:r>
          </w:p>
          <w:p w14:paraId="0E56CA4F" w14:textId="77777777" w:rsidR="004660D4" w:rsidRPr="004660D4" w:rsidRDefault="004660D4" w:rsidP="004660D4">
            <w:pPr>
              <w:shd w:val="clear" w:color="auto" w:fill="BADFFA" w:themeFill="accent1" w:themeFillTint="33"/>
              <w:spacing w:before="120" w:after="120" w:line="259" w:lineRule="auto"/>
              <w:rPr>
                <w:rFonts w:cs="Arial"/>
                <w:szCs w:val="24"/>
              </w:rPr>
            </w:pPr>
            <w:r w:rsidRPr="00865A29">
              <w:rPr>
                <w:rFonts w:cs="Arial"/>
                <w:szCs w:val="24"/>
              </w:rPr>
              <w:t>Interpersonal violence, including assault, family and domestic violence, and sexual violence are leading causes of injury in WA.</w:t>
            </w:r>
            <w:r w:rsidR="0093075F">
              <w:rPr>
                <w:rFonts w:cs="Arial"/>
                <w:szCs w:val="24"/>
              </w:rPr>
              <w:fldChar w:fldCharType="begin"/>
            </w:r>
            <w:r w:rsidR="007D6E80">
              <w:rPr>
                <w:rFonts w:cs="Arial"/>
                <w:szCs w:val="24"/>
              </w:rPr>
              <w:instrText xml:space="preserve"> ADDIN EN.CITE &lt;EndNote&gt;&lt;Cite&gt;&lt;Author&gt;Epidemiology Directorate&lt;/Author&gt;&lt;Year&gt;2021&lt;/Year&gt;&lt;RecNum&gt;1357&lt;/RecNum&gt;&lt;DisplayText&gt;&lt;style face="superscript"&gt;227&lt;/style&gt;&lt;/DisplayText&gt;&lt;record&gt;&lt;rec-number&gt;1357&lt;/rec-number&gt;&lt;foreign-keys&gt;&lt;key app="EN" db-id="zxa00wf2opvf9oeeset50xz7ezpfwre2v20z" timestamp="1623911901"&gt;1357&lt;/key&gt;&lt;/foreign-keys&gt;&lt;ref-type name="Report"&gt;27&lt;/ref-type&gt;&lt;contributors&gt;&lt;authors&gt;&lt;author&gt;Epidemiology Directorate, &lt;/author&gt;&lt;/authors&gt;&lt;/contributors&gt;&lt;titles&gt;&lt;title&gt;Top fifteen causes of hospitalisations by external cause (injury and poisoning) for Western Australia State residents.&lt;/title&gt;&lt;/titles&gt;&lt;dates&gt;&lt;year&gt;2021&lt;/year&gt;&lt;/dates&gt;&lt;pub-location&gt;Perth, Western Australia&lt;/pub-location&gt;&lt;publisher&gt;Department of Health&lt;/publisher&gt;&lt;urls&gt;&lt;related-urls&gt;&lt;url&gt;http://wsep002app/htr/default.asp#22643&lt;/url&gt;&lt;/related-urls&gt;&lt;/urls&gt;&lt;/record&gt;&lt;/Cite&gt;&lt;/EndNote&gt;</w:instrText>
            </w:r>
            <w:r w:rsidR="0093075F">
              <w:rPr>
                <w:rFonts w:cs="Arial"/>
                <w:szCs w:val="24"/>
              </w:rPr>
              <w:fldChar w:fldCharType="separate"/>
            </w:r>
            <w:r w:rsidR="009B7CDA" w:rsidRPr="009B7CDA">
              <w:rPr>
                <w:rFonts w:cs="Arial"/>
                <w:noProof/>
                <w:szCs w:val="24"/>
                <w:vertAlign w:val="superscript"/>
              </w:rPr>
              <w:t>227</w:t>
            </w:r>
            <w:r w:rsidR="0093075F">
              <w:rPr>
                <w:rFonts w:cs="Arial"/>
                <w:szCs w:val="24"/>
              </w:rPr>
              <w:fldChar w:fldCharType="end"/>
            </w:r>
            <w:r w:rsidRPr="00865A29">
              <w:rPr>
                <w:rFonts w:cs="Arial"/>
                <w:szCs w:val="24"/>
              </w:rPr>
              <w:t xml:space="preserve"> </w:t>
            </w:r>
            <w:hyperlink r:id="rId119" w:history="1">
              <w:r w:rsidRPr="00865A29">
                <w:rPr>
                  <w:rFonts w:cs="Arial"/>
                  <w:i/>
                  <w:color w:val="004B8D"/>
                  <w:szCs w:val="24"/>
                  <w:u w:val="single"/>
                </w:rPr>
                <w:t>Path to Safety: Western Australia’s strategy to reduce family and domestic violence 2020–2030</w:t>
              </w:r>
            </w:hyperlink>
            <w:r w:rsidRPr="00865A29">
              <w:rPr>
                <w:rFonts w:cs="Arial"/>
                <w:szCs w:val="24"/>
              </w:rPr>
              <w:t>,</w:t>
            </w:r>
            <w:r w:rsidR="0093075F">
              <w:rPr>
                <w:rFonts w:cs="Arial"/>
                <w:szCs w:val="24"/>
              </w:rPr>
              <w:fldChar w:fldCharType="begin"/>
            </w:r>
            <w:r w:rsidR="005F55BD">
              <w:rPr>
                <w:rFonts w:cs="Arial"/>
                <w:szCs w:val="24"/>
              </w:rPr>
              <w:instrText xml:space="preserve"> ADDIN EN.CITE &lt;EndNote&gt;&lt;Cite&gt;&lt;Author&gt;Department of Communities&lt;/Author&gt;&lt;Year&gt;2020&lt;/Year&gt;&lt;RecNum&gt;1369&lt;/RecNum&gt;&lt;DisplayText&gt;&lt;style face="superscript"&gt;235&lt;/style&gt;&lt;/DisplayText&gt;&lt;record&gt;&lt;rec-number&gt;1369&lt;/rec-number&gt;&lt;foreign-keys&gt;&lt;key app="EN" db-id="zxa00wf2opvf9oeeset50xz7ezpfwre2v20z" timestamp="1624257375"&gt;1369&lt;/key&gt;&lt;/foreign-keys&gt;&lt;ref-type name="Web Page"&gt;12&lt;/ref-type&gt;&lt;contributors&gt;&lt;authors&gt;&lt;author&gt;Department of Communities, &lt;/author&gt;&lt;/authors&gt;&lt;/contributors&gt;&lt;titles&gt;&lt;title&gt;Path to Safety: Western Australia’s strategy to reduce family and domestic violence 2020–2030.&lt;/title&gt;&lt;/titles&gt;&lt;volume&gt;Jun 2021&lt;/volume&gt;&lt;dates&gt;&lt;year&gt;2020&lt;/year&gt;&lt;/dates&gt;&lt;pub-location&gt;Perth, Western Australia&lt;/pub-location&gt;&lt;publisher&gt;Department of Communities&lt;/publisher&gt;&lt;urls&gt;&lt;related-urls&gt;&lt;url&gt;https://www.wa.gov.au/sites/default/files/2021-04/fdv-strategy-2020-2030.pdf&lt;/url&gt;&lt;/related-urls&gt;&lt;/urls&gt;&lt;/record&gt;&lt;/Cite&gt;&lt;/EndNote&gt;</w:instrText>
            </w:r>
            <w:r w:rsidR="0093075F">
              <w:rPr>
                <w:rFonts w:cs="Arial"/>
                <w:szCs w:val="24"/>
              </w:rPr>
              <w:fldChar w:fldCharType="separate"/>
            </w:r>
            <w:r w:rsidR="009B7CDA" w:rsidRPr="009B7CDA">
              <w:rPr>
                <w:rFonts w:cs="Arial"/>
                <w:noProof/>
                <w:szCs w:val="24"/>
                <w:vertAlign w:val="superscript"/>
              </w:rPr>
              <w:t>235</w:t>
            </w:r>
            <w:r w:rsidR="0093075F">
              <w:rPr>
                <w:rFonts w:cs="Arial"/>
                <w:szCs w:val="24"/>
              </w:rPr>
              <w:fldChar w:fldCharType="end"/>
            </w:r>
            <w:r w:rsidRPr="00865A29">
              <w:rPr>
                <w:rFonts w:cs="Arial"/>
                <w:szCs w:val="24"/>
              </w:rPr>
              <w:t xml:space="preserve"> led by the Department of Communities WA, has a goal of reducing family and domestic violence in Western Australia. The strategy calls for partnerships at all levels of government, and with </w:t>
            </w:r>
            <w:r w:rsidR="0012112D" w:rsidRPr="00865A29">
              <w:rPr>
                <w:rFonts w:cs="Arial"/>
                <w:szCs w:val="24"/>
              </w:rPr>
              <w:t>not-for-profit</w:t>
            </w:r>
            <w:r w:rsidRPr="00865A29">
              <w:rPr>
                <w:rFonts w:cs="Arial"/>
                <w:szCs w:val="24"/>
              </w:rPr>
              <w:t xml:space="preserve"> organisations, justice services, industry, and the community. The strategy prioritises Aboriginal family safety.</w:t>
            </w:r>
            <w:r w:rsidR="0093075F">
              <w:rPr>
                <w:rFonts w:cs="Arial"/>
                <w:szCs w:val="24"/>
              </w:rPr>
              <w:fldChar w:fldCharType="begin"/>
            </w:r>
            <w:r w:rsidR="005F55BD">
              <w:rPr>
                <w:rFonts w:cs="Arial"/>
                <w:szCs w:val="24"/>
              </w:rPr>
              <w:instrText xml:space="preserve"> ADDIN EN.CITE &lt;EndNote&gt;&lt;Cite&gt;&lt;Author&gt;Department of Communities&lt;/Author&gt;&lt;Year&gt;2020&lt;/Year&gt;&lt;RecNum&gt;1369&lt;/RecNum&gt;&lt;DisplayText&gt;&lt;style face="superscript"&gt;235&lt;/style&gt;&lt;/DisplayText&gt;&lt;record&gt;&lt;rec-number&gt;1369&lt;/rec-number&gt;&lt;foreign-keys&gt;&lt;key app="EN" db-id="zxa00wf2opvf9oeeset50xz7ezpfwre2v20z" timestamp="1624257375"&gt;1369&lt;/key&gt;&lt;/foreign-keys&gt;&lt;ref-type name="Web Page"&gt;12&lt;/ref-type&gt;&lt;contributors&gt;&lt;authors&gt;&lt;author&gt;Department of Communities, &lt;/author&gt;&lt;/authors&gt;&lt;/contributors&gt;&lt;titles&gt;&lt;title&gt;Path to Safety: Western Australia’s strategy to reduce family and domestic violence 2020–2030.&lt;/title&gt;&lt;/titles&gt;&lt;volume&gt;Jun 2021&lt;/volume&gt;&lt;dates&gt;&lt;year&gt;2020&lt;/year&gt;&lt;/dates&gt;&lt;pub-location&gt;Perth, Western Australia&lt;/pub-location&gt;&lt;publisher&gt;Department of Communities&lt;/publisher&gt;&lt;urls&gt;&lt;related-urls&gt;&lt;url&gt;https://www.wa.gov.au/sites/default/files/2021-04/fdv-strategy-2020-2030.pdf&lt;/url&gt;&lt;/related-urls&gt;&lt;/urls&gt;&lt;/record&gt;&lt;/Cite&gt;&lt;/EndNote&gt;</w:instrText>
            </w:r>
            <w:r w:rsidR="0093075F">
              <w:rPr>
                <w:rFonts w:cs="Arial"/>
                <w:szCs w:val="24"/>
              </w:rPr>
              <w:fldChar w:fldCharType="separate"/>
            </w:r>
            <w:r w:rsidR="009B7CDA" w:rsidRPr="009B7CDA">
              <w:rPr>
                <w:rFonts w:cs="Arial"/>
                <w:noProof/>
                <w:szCs w:val="24"/>
                <w:vertAlign w:val="superscript"/>
              </w:rPr>
              <w:t>235</w:t>
            </w:r>
            <w:r w:rsidR="0093075F">
              <w:rPr>
                <w:rFonts w:cs="Arial"/>
                <w:szCs w:val="24"/>
              </w:rPr>
              <w:fldChar w:fldCharType="end"/>
            </w:r>
            <w:r w:rsidRPr="004660D4">
              <w:rPr>
                <w:rFonts w:cs="Arial"/>
                <w:szCs w:val="24"/>
              </w:rPr>
              <w:t xml:space="preserve"> </w:t>
            </w:r>
          </w:p>
        </w:tc>
      </w:tr>
    </w:tbl>
    <w:p w14:paraId="20D7A202" w14:textId="77777777" w:rsidR="004660D4" w:rsidRPr="004660D4" w:rsidRDefault="005C2529" w:rsidP="00AD77BE">
      <w:pPr>
        <w:pStyle w:val="Heading2"/>
      </w:pPr>
      <w:r>
        <w:lastRenderedPageBreak/>
        <w:t>4</w:t>
      </w:r>
      <w:r w:rsidR="119CB024" w:rsidRPr="11871F3F">
        <w:t>.4.2 Priorities for preventing injury and promoting safer communities in WA</w:t>
      </w:r>
    </w:p>
    <w:p w14:paraId="0B6EE3CC" w14:textId="77777777" w:rsidR="004660D4" w:rsidRPr="004660D4" w:rsidRDefault="004660D4" w:rsidP="00AD77BE">
      <w:pPr>
        <w:pStyle w:val="Heading3"/>
      </w:pPr>
      <w:r w:rsidRPr="004660D4">
        <w:t xml:space="preserve">Protect children and young people (from birth to 17) from injury </w:t>
      </w:r>
    </w:p>
    <w:p w14:paraId="3825BE02" w14:textId="77777777" w:rsidR="004660D4" w:rsidRPr="004660D4" w:rsidRDefault="119CB024" w:rsidP="00AD77BE">
      <w:r w:rsidRPr="11871F3F">
        <w:t>Injury is a leading cause of disability and death in children and young people.</w:t>
      </w:r>
      <w:r w:rsidR="0093075F">
        <w:fldChar w:fldCharType="begin"/>
      </w:r>
      <w:r w:rsidR="0093075F">
        <w:instrText xml:space="preserve"> ADDIN EN.CITE &lt;EndNote&gt;&lt;Cite&gt;&lt;Author&gt;Epidemiology Directorate&lt;/Author&gt;&lt;Year&gt;2020&lt;/Year&gt;&lt;RecNum&gt;1172&lt;/RecNum&gt;&lt;DisplayText&gt;&lt;style face="superscript"&gt;4&lt;/style&gt;&lt;/DisplayText&gt;&lt;record&gt;&lt;rec-number&gt;1172&lt;/rec-number&gt;&lt;foreign-keys&gt;&lt;key app="EN" db-id="zxa00wf2opvf9oeeset50xz7ezpfwre2v20z" timestamp="1620630241"&gt;1172&lt;/key&gt;&lt;/foreign-keys&gt;&lt;ref-type name="Web Page"&gt;12&lt;/ref-type&gt;&lt;contributors&gt;&lt;authors&gt;&lt;author&gt;Epidemiology Directorate,&lt;/author&gt;&lt;/authors&gt;&lt;/contributors&gt;&lt;titles&gt;&lt;title&gt;Western Australian Burden of Disease Study 2015 - Summary Report.&lt;/title&gt;&lt;/titles&gt;&lt;dates&gt;&lt;year&gt;2020&lt;/year&gt;&lt;/dates&gt;&lt;pub-location&gt;Perth, Western Australia&lt;/pub-location&gt;&lt;publisher&gt;Department of Health&lt;/publisher&gt;&lt;urls&gt;&lt;related-urls&gt;&lt;url&gt;https://ww2.health.wa.gov.au/Reports-and-publications/Western-Australian-Burden-of-Disease-Study-2015]&lt;/url&gt;&lt;/related-urls&gt;&lt;/urls&gt;&lt;/record&gt;&lt;/Cite&gt;&lt;/EndNote&gt;</w:instrText>
      </w:r>
      <w:r w:rsidR="0093075F">
        <w:fldChar w:fldCharType="separate"/>
      </w:r>
      <w:r w:rsidR="0093075F" w:rsidRPr="0093075F">
        <w:rPr>
          <w:noProof/>
          <w:vertAlign w:val="superscript"/>
        </w:rPr>
        <w:t>4</w:t>
      </w:r>
      <w:r w:rsidR="0093075F">
        <w:fldChar w:fldCharType="end"/>
      </w:r>
      <w:r w:rsidRPr="11871F3F">
        <w:t xml:space="preserve"> Children have a right to be safe and protected from being injured. The main causes of injury-related death for children and young people are transport accidents, suicide and self-inflicted injuries, assault and drowning.</w:t>
      </w:r>
      <w:r w:rsidR="0093075F">
        <w:fldChar w:fldCharType="begin"/>
      </w:r>
      <w:r w:rsidR="007D6E80">
        <w:instrText xml:space="preserve"> ADDIN EN.CITE &lt;EndNote&gt;&lt;Cite&gt;&lt;Author&gt;Epidemiology Directorate&lt;/Author&gt;&lt;Year&gt;2021&lt;/Year&gt;&lt;RecNum&gt;1363&lt;/RecNum&gt;&lt;DisplayText&gt;&lt;style face="superscript"&gt;226&lt;/style&gt;&lt;/DisplayText&gt;&lt;record&gt;&lt;rec-number&gt;1363&lt;/rec-number&gt;&lt;foreign-keys&gt;&lt;key app="EN" db-id="zxa00wf2opvf9oeeset50xz7ezpfwre2v20z" timestamp="1623988676"&gt;1363&lt;/key&gt;&lt;/foreign-keys&gt;&lt;ref-type name="Report"&gt;27&lt;/ref-type&gt;&lt;contributors&gt;&lt;authors&gt;&lt;author&gt;Epidemiology Directorate,&lt;/author&gt;&lt;/authors&gt;&lt;/contributors&gt;&lt;titles&gt;&lt;title&gt;Top fifteen causes of avoidable death for Western Australia State residents.&lt;/title&gt;&lt;/titles&gt;&lt;dates&gt;&lt;year&gt;2021&lt;/year&gt;&lt;/dates&gt;&lt;pub-location&gt;Perth, Western Australia&lt;/pub-location&gt;&lt;publisher&gt;Department of Health&lt;/publisher&gt;&lt;urls&gt;&lt;related-urls&gt;&lt;url&gt;http://wsep002app/htr/default.asp#22643&lt;/url&gt;&lt;/related-urls&gt;&lt;/urls&gt;&lt;/record&gt;&lt;/Cite&gt;&lt;/EndNote&gt;</w:instrText>
      </w:r>
      <w:r w:rsidR="0093075F">
        <w:fldChar w:fldCharType="separate"/>
      </w:r>
      <w:r w:rsidR="009B7CDA" w:rsidRPr="009B7CDA">
        <w:rPr>
          <w:noProof/>
          <w:vertAlign w:val="superscript"/>
        </w:rPr>
        <w:t>226</w:t>
      </w:r>
      <w:r w:rsidR="0093075F">
        <w:fldChar w:fldCharType="end"/>
      </w:r>
      <w:r w:rsidRPr="11871F3F">
        <w:t xml:space="preserve"> A variety of age-appropriate strategies are needed to prevent injuries across from infancy to early adulthood, due to the very wide range of developmental changes that occur in this age group</w:t>
      </w:r>
      <w:r w:rsidR="45AFA4DC" w:rsidRPr="11871F3F">
        <w:t xml:space="preserve"> (</w:t>
      </w:r>
      <w:r w:rsidRPr="11871F3F">
        <w:t>including increasing levels of independence</w:t>
      </w:r>
      <w:r w:rsidR="64FDD767" w:rsidRPr="11871F3F">
        <w:t>)</w:t>
      </w:r>
      <w:r w:rsidRPr="11871F3F">
        <w:t xml:space="preserve">, and the need to enable children to explore the world around them to build awareness of risks and potential dangers. </w:t>
      </w:r>
    </w:p>
    <w:p w14:paraId="1AF735B6" w14:textId="77777777" w:rsidR="00237D4C" w:rsidRPr="00237D4C" w:rsidRDefault="00237D4C" w:rsidP="00237D4C">
      <w:pPr>
        <w:rPr>
          <w:szCs w:val="24"/>
        </w:rPr>
      </w:pPr>
      <w:r w:rsidRPr="00237D4C">
        <w:rPr>
          <w:szCs w:val="24"/>
        </w:rPr>
        <w:t>Parents, guardians, grandparents, teachers and carers should be engaged early and often to raise awareness of common risks and protective strategies, especially around the home, in outdoor play areas, recreation areas, and on the road as a pedestrian, passenger or young driver.</w:t>
      </w:r>
      <w:r w:rsidR="0093075F">
        <w:rPr>
          <w:szCs w:val="24"/>
        </w:rPr>
        <w:fldChar w:fldCharType="begin"/>
      </w:r>
      <w:r w:rsidR="00485280">
        <w:rPr>
          <w:szCs w:val="24"/>
        </w:rPr>
        <w:instrText xml:space="preserve"> ADDIN EN.CITE &lt;EndNote&gt;&lt;Cite&gt;&lt;Author&gt;Kidsafe WA&lt;/Author&gt;&lt;Year&gt;2021&lt;/Year&gt;&lt;RecNum&gt;1416&lt;/RecNum&gt;&lt;DisplayText&gt;&lt;style face="superscript"&gt;236&lt;/style&gt;&lt;/DisplayText&gt;&lt;record&gt;&lt;rec-number&gt;1416&lt;/rec-number&gt;&lt;foreign-keys&gt;&lt;key app="EN" db-id="zxa00wf2opvf9oeeset50xz7ezpfwre2v20z" timestamp="1625547620"&gt;1416&lt;/key&gt;&lt;/foreign-keys&gt;&lt;ref-type name="Web Page"&gt;12&lt;/ref-type&gt;&lt;contributors&gt;&lt;authors&gt;&lt;author&gt;Kidsafe WA, &lt;/author&gt;&lt;/authors&gt;&lt;/contributors&gt;&lt;titles&gt;&lt;title&gt;Kidsafe WA - About us.&lt;/title&gt;&lt;/titles&gt;&lt;dates&gt;&lt;year&gt;2021&lt;/year&gt;&lt;/dates&gt;&lt;pub-location&gt;Perth, Western Australia&lt;/pub-location&gt;&lt;publisher&gt;Kidsafe WA&lt;/publisher&gt;&lt;urls&gt;&lt;related-urls&gt;&lt;url&gt;https://www.kidsafewa.com.au/]&lt;/url&gt;&lt;/related-urls&gt;&lt;/urls&gt;&lt;/record&gt;&lt;/Cite&gt;&lt;/EndNote&gt;</w:instrText>
      </w:r>
      <w:r w:rsidR="0093075F">
        <w:rPr>
          <w:szCs w:val="24"/>
        </w:rPr>
        <w:fldChar w:fldCharType="separate"/>
      </w:r>
      <w:r w:rsidR="009B7CDA" w:rsidRPr="009B7CDA">
        <w:rPr>
          <w:noProof/>
          <w:szCs w:val="24"/>
          <w:vertAlign w:val="superscript"/>
        </w:rPr>
        <w:t>236</w:t>
      </w:r>
      <w:r w:rsidR="0093075F">
        <w:rPr>
          <w:szCs w:val="24"/>
        </w:rPr>
        <w:fldChar w:fldCharType="end"/>
      </w:r>
      <w:r w:rsidRPr="00237D4C">
        <w:rPr>
          <w:szCs w:val="24"/>
        </w:rPr>
        <w:t xml:space="preserve"> Other initiatives such as urban design to provide safe recreation environments, safe design and regulation of products, education about road rules, and strategies to support good mental health are important ways to protect children and young people from harm.</w:t>
      </w:r>
    </w:p>
    <w:p w14:paraId="18D43893" w14:textId="77777777" w:rsidR="004660D4" w:rsidRPr="004660D4" w:rsidRDefault="004660D4" w:rsidP="00AD77BE">
      <w:pPr>
        <w:pStyle w:val="Heading3"/>
      </w:pPr>
      <w:r w:rsidRPr="004660D4">
        <w:t>Prevent falls in older people</w:t>
      </w:r>
    </w:p>
    <w:p w14:paraId="208B0E62" w14:textId="7F9D0B99" w:rsidR="004660D4" w:rsidRPr="004660D4" w:rsidRDefault="004660D4" w:rsidP="00AD77BE">
      <w:r w:rsidRPr="004660D4">
        <w:t>Falls are an important cause of injury-related hospitalisations in all age groups, and are the leading cause of injury-related death for people aged 65 years and over.</w:t>
      </w:r>
      <w:r w:rsidR="0093075F">
        <w:fldChar w:fldCharType="begin"/>
      </w:r>
      <w:r w:rsidR="007D6E80">
        <w:instrText xml:space="preserve"> ADDIN EN.CITE &lt;EndNote&gt;&lt;Cite&gt;&lt;Author&gt;Epidemiology Directorate&lt;/Author&gt;&lt;Year&gt;2021&lt;/Year&gt;&lt;RecNum&gt;1363&lt;/RecNum&gt;&lt;DisplayText&gt;&lt;style face="superscript"&gt;226&lt;/style&gt;&lt;/DisplayText&gt;&lt;record&gt;&lt;rec-number&gt;1363&lt;/rec-number&gt;&lt;foreign-keys&gt;&lt;key app="EN" db-id="zxa00wf2opvf9oeeset50xz7ezpfwre2v20z" timestamp="1623988676"&gt;1363&lt;/key&gt;&lt;/foreign-keys&gt;&lt;ref-type name="Report"&gt;27&lt;/ref-type&gt;&lt;contributors&gt;&lt;authors&gt;&lt;author&gt;Epidemiology Directorate,&lt;/author&gt;&lt;/authors&gt;&lt;/contributors&gt;&lt;titles&gt;&lt;title&gt;Top fifteen causes of avoidable death for Western Australia State residents.&lt;/title&gt;&lt;/titles&gt;&lt;dates&gt;&lt;year&gt;2021&lt;/year&gt;&lt;/dates&gt;&lt;pub-location&gt;Perth, Western Australia&lt;/pub-location&gt;&lt;publisher&gt;Department of Health&lt;/publisher&gt;&lt;urls&gt;&lt;related-urls&gt;&lt;url&gt;http://wsep002app/htr/default.asp#22643&lt;/url&gt;&lt;/related-urls&gt;&lt;/urls&gt;&lt;/record&gt;&lt;/Cite&gt;&lt;/EndNote&gt;</w:instrText>
      </w:r>
      <w:r w:rsidR="0093075F">
        <w:fldChar w:fldCharType="separate"/>
      </w:r>
      <w:r w:rsidR="009B7CDA" w:rsidRPr="009B7CDA">
        <w:rPr>
          <w:noProof/>
          <w:vertAlign w:val="superscript"/>
        </w:rPr>
        <w:t>226</w:t>
      </w:r>
      <w:r w:rsidR="0093075F">
        <w:fldChar w:fldCharType="end"/>
      </w:r>
      <w:r w:rsidRPr="004660D4">
        <w:t xml:space="preserve"> Falls commonly occur in the home, in hospitals and residential aged care facilities.</w:t>
      </w:r>
      <w:r w:rsidR="0093075F">
        <w:fldChar w:fldCharType="begin"/>
      </w:r>
      <w:r w:rsidR="009B7CDA">
        <w:instrText xml:space="preserve"> ADDIN EN.CITE &lt;EndNote&gt;&lt;Cite&gt;&lt;Author&gt;Sweeney&lt;/Author&gt;&lt;Year&gt;2020&lt;/Year&gt;&lt;RecNum&gt;1358&lt;/RecNum&gt;&lt;DisplayText&gt;&lt;style face="superscript"&gt;228&lt;/style&gt;&lt;/DisplayText&gt;&lt;record&gt;&lt;rec-number&gt;1358&lt;/rec-number&gt;&lt;foreign-keys&gt;&lt;key app="EN" db-id="zxa00wf2opvf9oeeset50xz7ezpfwre2v20z" timestamp="1623915576"&gt;1358&lt;/key&gt;&lt;/foreign-keys&gt;&lt;ref-type name="Web Page"&gt;12&lt;/ref-type&gt;&lt;contributors&gt;&lt;authors&gt;&lt;author&gt;Sweeney, R. &lt;/author&gt;&lt;author&gt;Meade, R. &lt;/author&gt;&lt;author&gt;Visser, M.&lt;/author&gt;&lt;/authors&gt;&lt;/contributors&gt;&lt;titles&gt;&lt;title&gt;2020 Western Australian Falls Report.&lt;/title&gt;&lt;/titles&gt;&lt;dates&gt;&lt;year&gt;2020&lt;/year&gt;&lt;/dates&gt;&lt;pub-location&gt;Perth, Australia&lt;/pub-location&gt;&lt;publisher&gt;Injury Matters&lt;/publisher&gt;&lt;urls&gt;&lt;related-urls&gt;&lt;url&gt;https://injurymatters.org.au/wp-content/uploads/sites/5/2020/08/2020WAFallsReport.pdf]&lt;/url&gt;&lt;/related-urls&gt;&lt;/urls&gt;&lt;/record&gt;&lt;/Cite&gt;&lt;/EndNote&gt;</w:instrText>
      </w:r>
      <w:r w:rsidR="0093075F">
        <w:fldChar w:fldCharType="separate"/>
      </w:r>
      <w:r w:rsidR="009B7CDA" w:rsidRPr="009B7CDA">
        <w:rPr>
          <w:noProof/>
          <w:vertAlign w:val="superscript"/>
        </w:rPr>
        <w:t>228</w:t>
      </w:r>
      <w:r w:rsidR="0093075F">
        <w:fldChar w:fldCharType="end"/>
      </w:r>
      <w:r w:rsidRPr="004660D4">
        <w:t xml:space="preserve"> There are a number of effective strategies to reduce the risk of falls in older people. Activities to improve leg strength and balance, managing health conditions and removing tripping hazards all help reduce the risk of a fall.</w:t>
      </w:r>
      <w:r w:rsidR="0093075F">
        <w:fldChar w:fldCharType="begin"/>
      </w:r>
      <w:r w:rsidR="00485280">
        <w:instrText xml:space="preserve"> ADDIN EN.CITE &lt;EndNote&gt;&lt;Cite&gt;&lt;Author&gt;Stay On Your Feet&lt;/Author&gt;&lt;Year&gt;2021&lt;/Year&gt;&lt;RecNum&gt;1417&lt;/RecNum&gt;&lt;DisplayText&gt;&lt;style face="superscript"&gt;237&lt;/style&gt;&lt;/DisplayText&gt;&lt;record&gt;&lt;rec-number&gt;1417&lt;/rec-number&gt;&lt;foreign-keys&gt;&lt;key app="EN" db-id="zxa00wf2opvf9oeeset50xz7ezpfwre2v20z" timestamp="1625547779"&gt;1417&lt;/key&gt;&lt;/foreign-keys&gt;&lt;ref-type name="Web Page"&gt;12&lt;/ref-type&gt;&lt;contributors&gt;&lt;authors&gt;&lt;author&gt;Stay On Your Feet, &lt;/author&gt;&lt;/authors&gt;&lt;/contributors&gt;&lt;titles&gt;&lt;title&gt;Stay On Your Feet.&lt;/title&gt;&lt;/titles&gt;&lt;volume&gt;Jul 2021&lt;/volume&gt;&lt;dates&gt;&lt;year&gt;2021&lt;/year&gt;&lt;/dates&gt;&lt;pub-location&gt;Leederville, Western Australia&lt;/pub-location&gt;&lt;publisher&gt;Stay on your feet&lt;/publisher&gt;&lt;urls&gt;&lt;related-urls&gt;&lt;url&gt;https://www.stayonyourfeet.com.au/]&lt;/url&gt;&lt;/related-urls&gt;&lt;/urls&gt;&lt;/record&gt;&lt;/Cite&gt;&lt;/EndNote&gt;</w:instrText>
      </w:r>
      <w:r w:rsidR="0093075F">
        <w:fldChar w:fldCharType="separate"/>
      </w:r>
      <w:r w:rsidR="009B7CDA" w:rsidRPr="009B7CDA">
        <w:rPr>
          <w:noProof/>
          <w:vertAlign w:val="superscript"/>
        </w:rPr>
        <w:t>237</w:t>
      </w:r>
      <w:r w:rsidR="0093075F">
        <w:fldChar w:fldCharType="end"/>
      </w:r>
      <w:r w:rsidRPr="004660D4">
        <w:t xml:space="preserve"> These strategies can be modified depending on age and physical ability and put into practice independently or with the help of a health professional. Good nutrition and physical activity are also vital in supporting the maintenance of strong bones and muscles needed for healthy ageing.</w:t>
      </w:r>
      <w:r w:rsidR="0093075F">
        <w:fldChar w:fldCharType="begin"/>
      </w:r>
      <w:r w:rsidR="0073404A">
        <w:instrText xml:space="preserve"> ADDIN EN.CITE &lt;EndNote&gt;&lt;Cite&gt;&lt;Author&gt;Sweeney&lt;/Author&gt;&lt;Year&gt;2020&lt;/Year&gt;&lt;RecNum&gt;1358&lt;/RecNum&gt;&lt;DisplayText&gt;&lt;style face="superscript"&gt;198, 228&lt;/style&gt;&lt;/DisplayText&gt;&lt;record&gt;&lt;rec-number&gt;1358&lt;/rec-number&gt;&lt;foreign-keys&gt;&lt;key app="EN" db-id="zxa00wf2opvf9oeeset50xz7ezpfwre2v20z" timestamp="1623915576"&gt;1358&lt;/key&gt;&lt;/foreign-keys&gt;&lt;ref-type name="Web Page"&gt;12&lt;/ref-type&gt;&lt;contributors&gt;&lt;authors&gt;&lt;author&gt;Sweeney, R. &lt;/author&gt;&lt;author&gt;Meade, R. &lt;/author&gt;&lt;author&gt;Visser, M.&lt;/author&gt;&lt;/authors&gt;&lt;/contributors&gt;&lt;titles&gt;&lt;title&gt;2020 Western Australian Falls Report.&lt;/title&gt;&lt;/titles&gt;&lt;dates&gt;&lt;year&gt;2020&lt;/year&gt;&lt;/dates&gt;&lt;pub-location&gt;Perth, Australia&lt;/pub-location&gt;&lt;publisher&gt;Injury Matters&lt;/publisher&gt;&lt;urls&gt;&lt;related-urls&gt;&lt;url&gt;https://injurymatters.org.au/wp-content/uploads/sites/5/2020/08/2020WAFallsReport.pdf]&lt;/url&gt;&lt;/related-urls&gt;&lt;/urls&gt;&lt;/record&gt;&lt;/Cite&gt;&lt;Cite&gt;&lt;Author&gt;World Health Organization&lt;/Author&gt;&lt;Year&gt;2021&lt;/Year&gt;&lt;RecNum&gt;1355&lt;/RecNum&gt;&lt;record&gt;&lt;rec-number&gt;1355&lt;/rec-number&gt;&lt;foreign-keys&gt;&lt;key app="EN" db-id="zxa00wf2opvf9oeeset50xz7ezpfwre2v20z" timestamp="1623652785"&gt;1355&lt;/key&gt;&lt;/foreign-keys&gt;&lt;ref-type name="Web Page"&gt;12&lt;/ref-type&gt;&lt;contributors&gt;&lt;authors&gt;&lt;author&gt;World Health Organization, &lt;/author&gt;&lt;/authors&gt;&lt;/contributors&gt;&lt;titles&gt;&lt;title&gt;Falls.&lt;/title&gt;&lt;/titles&gt;&lt;volume&gt;Nov 2021&lt;/volume&gt;&lt;dates&gt;&lt;year&gt;2021&lt;/year&gt;&lt;/dates&gt;&lt;pub-location&gt;Geneva, Switzerland&lt;/pub-location&gt;&lt;publisher&gt;WHO&lt;/publisher&gt;&lt;urls&gt;&lt;related-urls&gt;&lt;url&gt;https://www.who.int/news-room/fact-sheets/detail/falls]&lt;/url&gt;&lt;/related-urls&gt;&lt;/urls&gt;&lt;/record&gt;&lt;/Cite&gt;&lt;/EndNote&gt;</w:instrText>
      </w:r>
      <w:r w:rsidR="0093075F">
        <w:fldChar w:fldCharType="separate"/>
      </w:r>
      <w:r w:rsidR="009B7CDA" w:rsidRPr="009B7CDA">
        <w:rPr>
          <w:noProof/>
          <w:vertAlign w:val="superscript"/>
        </w:rPr>
        <w:t>198, 228</w:t>
      </w:r>
      <w:r w:rsidR="0093075F">
        <w:fldChar w:fldCharType="end"/>
      </w:r>
      <w:r w:rsidRPr="004660D4">
        <w:t xml:space="preserve"> Community-wide recognition of the importance of falls prevention and commitment to implementing falls prevention strategies will significantly improve safety and quality of life for older Western Australians.</w:t>
      </w:r>
    </w:p>
    <w:p w14:paraId="11B39B2C" w14:textId="77777777" w:rsidR="004660D4" w:rsidRPr="004660D4" w:rsidRDefault="004660D4" w:rsidP="00AD77BE">
      <w:pPr>
        <w:pStyle w:val="Heading3"/>
      </w:pPr>
      <w:r w:rsidRPr="004660D4">
        <w:t xml:space="preserve">Improve safety in, on and around water </w:t>
      </w:r>
    </w:p>
    <w:p w14:paraId="3254AB18" w14:textId="77777777" w:rsidR="004660D4" w:rsidRPr="004660D4" w:rsidRDefault="004660D4" w:rsidP="00AD77BE">
      <w:pPr>
        <w:rPr>
          <w:shd w:val="clear" w:color="auto" w:fill="FFFFFF"/>
        </w:rPr>
      </w:pPr>
      <w:r w:rsidRPr="004660D4">
        <w:rPr>
          <w:shd w:val="clear" w:color="auto" w:fill="FFFFFF"/>
        </w:rPr>
        <w:t>Water-based recreational activities including swimming, surfing, diving and sailing at beaches, swimming pools, rivers, lakes and dams are a part of life in WA. As a result, these locations are also common places for fatal or non-fatal drownings.  A non-fatal drowning can result in full recovery, but it may also result in permanent brain or organ damage.</w:t>
      </w:r>
    </w:p>
    <w:p w14:paraId="753495D3" w14:textId="77777777" w:rsidR="004660D4" w:rsidRPr="004660D4" w:rsidRDefault="004660D4" w:rsidP="00AD77BE">
      <w:pPr>
        <w:rPr>
          <w:shd w:val="clear" w:color="auto" w:fill="FFFFFF"/>
        </w:rPr>
      </w:pPr>
      <w:r w:rsidRPr="004660D4">
        <w:rPr>
          <w:shd w:val="clear" w:color="auto" w:fill="FFFFFF"/>
        </w:rPr>
        <w:t xml:space="preserve">Drowning prevention strategies need to be tailored to specific life stages and target population groups who are most at risk. For young children, home swimming pools and bath tubs are the most common drowning locations. A lack of adult supervision contributes to most toddler </w:t>
      </w:r>
      <w:r w:rsidRPr="004660D4">
        <w:rPr>
          <w:shd w:val="clear" w:color="auto" w:fill="FFFFFF"/>
        </w:rPr>
        <w:lastRenderedPageBreak/>
        <w:t>drownings. For young people aged 15</w:t>
      </w:r>
      <w:r w:rsidR="008D44FB">
        <w:rPr>
          <w:shd w:val="clear" w:color="auto" w:fill="FFFFFF"/>
        </w:rPr>
        <w:t xml:space="preserve"> to </w:t>
      </w:r>
      <w:r w:rsidRPr="004660D4">
        <w:rPr>
          <w:shd w:val="clear" w:color="auto" w:fill="FFFFFF"/>
        </w:rPr>
        <w:t xml:space="preserve">24, risky behaviours, such as cliff </w:t>
      </w:r>
      <w:r w:rsidR="006D4034" w:rsidRPr="004660D4">
        <w:rPr>
          <w:shd w:val="clear" w:color="auto" w:fill="FFFFFF"/>
        </w:rPr>
        <w:t>jumping,</w:t>
      </w:r>
      <w:r w:rsidRPr="004660D4">
        <w:rPr>
          <w:shd w:val="clear" w:color="auto" w:fill="FFFFFF"/>
        </w:rPr>
        <w:t xml:space="preserve"> and alcohol consumption are major drowning risk factors. In older adults, factors including reduced fitness, poorer health, an overconfidence in abilities, and greater opportunities for participation in water-based recreation in retirement contribute to a greater risk of drowning. Males, people living in regional areas, Aboriginal people and people born overseas (who may be less likely to have learned water safety or be experienced swimmers) are at greater risk of drowning compared to other population groups.</w:t>
      </w:r>
      <w:r w:rsidR="0093075F">
        <w:rPr>
          <w:shd w:val="clear" w:color="auto" w:fill="FFFFFF"/>
        </w:rPr>
        <w:fldChar w:fldCharType="begin"/>
      </w:r>
      <w:r w:rsidR="00485280">
        <w:rPr>
          <w:shd w:val="clear" w:color="auto" w:fill="FFFFFF"/>
        </w:rPr>
        <w:instrText xml:space="preserve"> ADDIN EN.CITE &lt;EndNote&gt;&lt;Cite&gt;&lt;Author&gt;Royal Life Saving WA&lt;/Author&gt;&lt;Year&gt;2019&lt;/Year&gt;&lt;RecNum&gt;1366&lt;/RecNum&gt;&lt;DisplayText&gt;&lt;style face="superscript"&gt;238&lt;/style&gt;&lt;/DisplayText&gt;&lt;record&gt;&lt;rec-number&gt;1366&lt;/rec-number&gt;&lt;foreign-keys&gt;&lt;key app="EN" db-id="zxa00wf2opvf9oeeset50xz7ezpfwre2v20z" timestamp="1624254704"&gt;1366&lt;/key&gt;&lt;/foreign-keys&gt;&lt;ref-type name="Web Page"&gt;12&lt;/ref-type&gt;&lt;contributors&gt;&lt;authors&gt;&lt;author&gt;Royal Life Saving WA,&lt;/author&gt;&lt;/authors&gt;&lt;/contributors&gt;&lt;titles&gt;&lt;title&gt;WA Drowning Report.&lt;/title&gt;&lt;/titles&gt;&lt;volume&gt;2021&lt;/volume&gt;&lt;dates&gt;&lt;year&gt;2019&lt;/year&gt;&lt;/dates&gt;&lt;pub-location&gt;Perth, Western Australia&lt;/pub-location&gt;&lt;publisher&gt;RLSS WA&lt;/publisher&gt;&lt;urls&gt;&lt;related-urls&gt;&lt;url&gt;https://royallifesavingwa.com.au/your-safety/facts-and-figures/drowning-reports]&lt;/url&gt;&lt;/related-urls&gt;&lt;/urls&gt;&lt;/record&gt;&lt;/Cite&gt;&lt;/EndNote&gt;</w:instrText>
      </w:r>
      <w:r w:rsidR="0093075F">
        <w:rPr>
          <w:shd w:val="clear" w:color="auto" w:fill="FFFFFF"/>
        </w:rPr>
        <w:fldChar w:fldCharType="separate"/>
      </w:r>
      <w:r w:rsidR="009B7CDA" w:rsidRPr="009B7CDA">
        <w:rPr>
          <w:noProof/>
          <w:shd w:val="clear" w:color="auto" w:fill="FFFFFF"/>
          <w:vertAlign w:val="superscript"/>
        </w:rPr>
        <w:t>238</w:t>
      </w:r>
      <w:r w:rsidR="0093075F">
        <w:rPr>
          <w:shd w:val="clear" w:color="auto" w:fill="FFFFFF"/>
        </w:rPr>
        <w:fldChar w:fldCharType="end"/>
      </w:r>
      <w:r w:rsidRPr="004660D4">
        <w:rPr>
          <w:shd w:val="clear" w:color="auto" w:fill="FFFFFF"/>
        </w:rPr>
        <w:t xml:space="preserve"> </w:t>
      </w:r>
    </w:p>
    <w:p w14:paraId="7D64C53F" w14:textId="77777777" w:rsidR="004660D4" w:rsidRPr="004660D4" w:rsidRDefault="004660D4" w:rsidP="00AD77BE">
      <w:pPr>
        <w:rPr>
          <w:shd w:val="clear" w:color="auto" w:fill="FFFFFF"/>
        </w:rPr>
      </w:pPr>
      <w:r w:rsidRPr="004660D4">
        <w:rPr>
          <w:shd w:val="clear" w:color="auto" w:fill="FFFFFF"/>
        </w:rPr>
        <w:t xml:space="preserve">The </w:t>
      </w:r>
      <w:hyperlink r:id="rId120" w:history="1">
        <w:r w:rsidRPr="006D4034">
          <w:rPr>
            <w:rStyle w:val="Hyperlink"/>
            <w:i/>
            <w:shd w:val="clear" w:color="auto" w:fill="FFFFFF"/>
          </w:rPr>
          <w:t>Australian Water Safety Strategy 2030</w:t>
        </w:r>
      </w:hyperlink>
      <w:r w:rsidR="0093075F">
        <w:rPr>
          <w:shd w:val="clear" w:color="auto" w:fill="FFFFFF"/>
        </w:rPr>
        <w:fldChar w:fldCharType="begin"/>
      </w:r>
      <w:r w:rsidR="00485280">
        <w:rPr>
          <w:shd w:val="clear" w:color="auto" w:fill="FFFFFF"/>
        </w:rPr>
        <w:instrText xml:space="preserve"> ADDIN EN.CITE &lt;EndNote&gt;&lt;Cite&gt;&lt;Author&gt;Australian Water Safety Council&lt;/Author&gt;&lt;Year&gt;2021&lt;/Year&gt;&lt;RecNum&gt;1368&lt;/RecNum&gt;&lt;DisplayText&gt;&lt;style face="superscript"&gt;239&lt;/style&gt;&lt;/DisplayText&gt;&lt;record&gt;&lt;rec-number&gt;1368&lt;/rec-number&gt;&lt;foreign-keys&gt;&lt;key app="EN" db-id="zxa00wf2opvf9oeeset50xz7ezpfwre2v20z" timestamp="1624256765"&gt;1368&lt;/key&gt;&lt;/foreign-keys&gt;&lt;ref-type name="Web Page"&gt;12&lt;/ref-type&gt;&lt;contributors&gt;&lt;authors&gt;&lt;author&gt;Australian Water Safety Council,&lt;/author&gt;&lt;/authors&gt;&lt;/contributors&gt;&lt;titles&gt;&lt;title&gt;Australian Water Safety Strategy 2030: Towards a nation free from drowning.&lt;/title&gt;&lt;/titles&gt;&lt;volume&gt;Jun 2021&lt;/volume&gt;&lt;dates&gt;&lt;year&gt;2021&lt;/year&gt;&lt;/dates&gt;&lt;pub-location&gt;Sydney, NSW&lt;/pub-location&gt;&lt;publisher&gt;AWSC&lt;/publisher&gt;&lt;urls&gt;&lt;related-urls&gt;&lt;url&gt;https://www.swimaustralia.org.au/docs/AWS_Strategy2030_Final.pdf]&lt;/url&gt;&lt;/related-urls&gt;&lt;/urls&gt;&lt;/record&gt;&lt;/Cite&gt;&lt;/EndNote&gt;</w:instrText>
      </w:r>
      <w:r w:rsidR="0093075F">
        <w:rPr>
          <w:shd w:val="clear" w:color="auto" w:fill="FFFFFF"/>
        </w:rPr>
        <w:fldChar w:fldCharType="separate"/>
      </w:r>
      <w:r w:rsidR="009B7CDA" w:rsidRPr="009B7CDA">
        <w:rPr>
          <w:noProof/>
          <w:shd w:val="clear" w:color="auto" w:fill="FFFFFF"/>
          <w:vertAlign w:val="superscript"/>
        </w:rPr>
        <w:t>239</w:t>
      </w:r>
      <w:r w:rsidR="0093075F">
        <w:rPr>
          <w:shd w:val="clear" w:color="auto" w:fill="FFFFFF"/>
        </w:rPr>
        <w:fldChar w:fldCharType="end"/>
      </w:r>
      <w:r w:rsidRPr="004660D4">
        <w:rPr>
          <w:shd w:val="clear" w:color="auto" w:fill="FFFFFF"/>
        </w:rPr>
        <w:t xml:space="preserve"> has a goal of reducing drowning and building water safe communities. Programs to reduce drowning should follow the guiding principles of inclusion, safe participation, targeted advocacy, empowering communities and taking action.</w:t>
      </w:r>
      <w:r w:rsidR="0093075F">
        <w:rPr>
          <w:shd w:val="clear" w:color="auto" w:fill="FFFFFF"/>
        </w:rPr>
        <w:fldChar w:fldCharType="begin"/>
      </w:r>
      <w:r w:rsidR="00485280">
        <w:rPr>
          <w:shd w:val="clear" w:color="auto" w:fill="FFFFFF"/>
        </w:rPr>
        <w:instrText xml:space="preserve"> ADDIN EN.CITE &lt;EndNote&gt;&lt;Cite&gt;&lt;Author&gt;Australian Water Safety Council&lt;/Author&gt;&lt;Year&gt;2021&lt;/Year&gt;&lt;RecNum&gt;1368&lt;/RecNum&gt;&lt;DisplayText&gt;&lt;style face="superscript"&gt;239&lt;/style&gt;&lt;/DisplayText&gt;&lt;record&gt;&lt;rec-number&gt;1368&lt;/rec-number&gt;&lt;foreign-keys&gt;&lt;key app="EN" db-id="zxa00wf2opvf9oeeset50xz7ezpfwre2v20z" timestamp="1624256765"&gt;1368&lt;/key&gt;&lt;/foreign-keys&gt;&lt;ref-type name="Web Page"&gt;12&lt;/ref-type&gt;&lt;contributors&gt;&lt;authors&gt;&lt;author&gt;Australian Water Safety Council,&lt;/author&gt;&lt;/authors&gt;&lt;/contributors&gt;&lt;titles&gt;&lt;title&gt;Australian Water Safety Strategy 2030: Towards a nation free from drowning.&lt;/title&gt;&lt;/titles&gt;&lt;volume&gt;Jun 2021&lt;/volume&gt;&lt;dates&gt;&lt;year&gt;2021&lt;/year&gt;&lt;/dates&gt;&lt;pub-location&gt;Sydney, NSW&lt;/pub-location&gt;&lt;publisher&gt;AWSC&lt;/publisher&gt;&lt;urls&gt;&lt;related-urls&gt;&lt;url&gt;https://www.swimaustralia.org.au/docs/AWS_Strategy2030_Final.pdf]&lt;/url&gt;&lt;/related-urls&gt;&lt;/urls&gt;&lt;/record&gt;&lt;/Cite&gt;&lt;/EndNote&gt;</w:instrText>
      </w:r>
      <w:r w:rsidR="0093075F">
        <w:rPr>
          <w:shd w:val="clear" w:color="auto" w:fill="FFFFFF"/>
        </w:rPr>
        <w:fldChar w:fldCharType="separate"/>
      </w:r>
      <w:r w:rsidR="009B7CDA" w:rsidRPr="009B7CDA">
        <w:rPr>
          <w:noProof/>
          <w:shd w:val="clear" w:color="auto" w:fill="FFFFFF"/>
          <w:vertAlign w:val="superscript"/>
        </w:rPr>
        <w:t>239</w:t>
      </w:r>
      <w:r w:rsidR="0093075F">
        <w:rPr>
          <w:shd w:val="clear" w:color="auto" w:fill="FFFFFF"/>
        </w:rPr>
        <w:fldChar w:fldCharType="end"/>
      </w:r>
    </w:p>
    <w:p w14:paraId="1DEFFCFF" w14:textId="77777777" w:rsidR="004660D4" w:rsidRPr="004660D4" w:rsidRDefault="004660D4" w:rsidP="004660D4">
      <w:pPr>
        <w:keepNext/>
        <w:keepLines/>
        <w:spacing w:before="240" w:after="60"/>
        <w:outlineLvl w:val="2"/>
        <w:rPr>
          <w:rFonts w:ascii="Arial Narrow" w:eastAsia="Times New Roman" w:hAnsi="Arial Narrow"/>
          <w:b/>
          <w:bCs/>
        </w:rPr>
      </w:pPr>
      <w:r w:rsidRPr="004660D4">
        <w:rPr>
          <w:rFonts w:eastAsia="Times New Roman"/>
          <w:b/>
          <w:bCs/>
        </w:rPr>
        <w:t>Reduce road crashes and road trauma</w:t>
      </w:r>
    </w:p>
    <w:tbl>
      <w:tblPr>
        <w:tblStyle w:val="TableGrid6"/>
        <w:tblW w:w="14884" w:type="dxa"/>
        <w:tblLook w:val="04A0" w:firstRow="1" w:lastRow="0" w:firstColumn="1" w:lastColumn="0" w:noHBand="0" w:noVBand="1"/>
      </w:tblPr>
      <w:tblGrid>
        <w:gridCol w:w="14884"/>
      </w:tblGrid>
      <w:tr w:rsidR="004660D4" w:rsidRPr="004660D4" w14:paraId="4048EB3D" w14:textId="77777777" w:rsidTr="0081351D">
        <w:trPr>
          <w:trHeight w:val="325"/>
        </w:trPr>
        <w:tc>
          <w:tcPr>
            <w:tcW w:w="14884" w:type="dxa"/>
            <w:tcBorders>
              <w:top w:val="nil"/>
              <w:left w:val="nil"/>
              <w:bottom w:val="nil"/>
              <w:right w:val="nil"/>
            </w:tcBorders>
            <w:shd w:val="clear" w:color="auto" w:fill="BADFFA" w:themeFill="accent1" w:themeFillTint="33"/>
          </w:tcPr>
          <w:p w14:paraId="1AC986E6" w14:textId="6B6C73AE" w:rsidR="004660D4" w:rsidRPr="003D0E3B" w:rsidRDefault="004660D4" w:rsidP="004660D4">
            <w:pPr>
              <w:spacing w:before="120" w:after="120"/>
              <w:rPr>
                <w:rFonts w:cs="Arial"/>
                <w:color w:val="004B8D"/>
                <w:szCs w:val="24"/>
                <w:u w:val="single"/>
              </w:rPr>
            </w:pPr>
            <w:r w:rsidRPr="003D0E3B">
              <w:rPr>
                <w:rFonts w:cs="Arial"/>
                <w:szCs w:val="24"/>
              </w:rPr>
              <w:t xml:space="preserve">The </w:t>
            </w:r>
            <w:r w:rsidR="00186638">
              <w:rPr>
                <w:rFonts w:cs="Arial"/>
                <w:szCs w:val="24"/>
              </w:rPr>
              <w:t xml:space="preserve">WA </w:t>
            </w:r>
            <w:r w:rsidRPr="003D0E3B">
              <w:rPr>
                <w:rFonts w:cs="Arial"/>
                <w:szCs w:val="24"/>
              </w:rPr>
              <w:t xml:space="preserve">Department of Health actively supports the Road Safety Commission’s </w:t>
            </w:r>
            <w:hyperlink r:id="rId121" w:history="1">
              <w:r w:rsidRPr="003D0E3B">
                <w:rPr>
                  <w:rFonts w:cs="Arial"/>
                  <w:i/>
                  <w:color w:val="004B8D"/>
                  <w:szCs w:val="24"/>
                  <w:u w:val="single"/>
                </w:rPr>
                <w:t>Driving Change - Road Safety Strategy 2020-2030</w:t>
              </w:r>
            </w:hyperlink>
            <w:r w:rsidRPr="003D0E3B">
              <w:rPr>
                <w:rFonts w:cs="Arial"/>
                <w:color w:val="004B8D"/>
                <w:szCs w:val="24"/>
                <w:u w:val="single"/>
              </w:rPr>
              <w:t>.</w:t>
            </w:r>
          </w:p>
        </w:tc>
      </w:tr>
    </w:tbl>
    <w:p w14:paraId="48755A27" w14:textId="77777777" w:rsidR="004660D4" w:rsidRPr="004660D4" w:rsidRDefault="004660D4" w:rsidP="004660D4">
      <w:pPr>
        <w:spacing w:before="120" w:after="120"/>
        <w:rPr>
          <w:rFonts w:cs="Arial"/>
          <w:szCs w:val="24"/>
        </w:rPr>
      </w:pPr>
      <w:r w:rsidRPr="004660D4">
        <w:rPr>
          <w:rFonts w:cs="Arial"/>
          <w:szCs w:val="24"/>
        </w:rPr>
        <w:t>Transport-related injuries are a leading cause of injury-related death and hospitalisation in WA and include incidents involving on and off-road vehicles, motorcycles, bicycles and pedestrians.</w:t>
      </w:r>
      <w:r w:rsidR="0093075F">
        <w:rPr>
          <w:rFonts w:cs="Arial"/>
          <w:szCs w:val="24"/>
        </w:rPr>
        <w:fldChar w:fldCharType="begin"/>
      </w:r>
      <w:r w:rsidR="007D6E80">
        <w:rPr>
          <w:rFonts w:cs="Arial"/>
          <w:szCs w:val="24"/>
        </w:rPr>
        <w:instrText xml:space="preserve"> ADDIN EN.CITE &lt;EndNote&gt;&lt;Cite&gt;&lt;Author&gt;Epidemiology Directorate&lt;/Author&gt;&lt;Year&gt;2021&lt;/Year&gt;&lt;RecNum&gt;1357&lt;/RecNum&gt;&lt;DisplayText&gt;&lt;style face="superscript"&gt;226, 227&lt;/style&gt;&lt;/DisplayText&gt;&lt;record&gt;&lt;rec-number&gt;1357&lt;/rec-number&gt;&lt;foreign-keys&gt;&lt;key app="EN" db-id="zxa00wf2opvf9oeeset50xz7ezpfwre2v20z" timestamp="1623911901"&gt;1357&lt;/key&gt;&lt;/foreign-keys&gt;&lt;ref-type name="Report"&gt;27&lt;/ref-type&gt;&lt;contributors&gt;&lt;authors&gt;&lt;author&gt;Epidemiology Directorate, &lt;/author&gt;&lt;/authors&gt;&lt;/contributors&gt;&lt;titles&gt;&lt;title&gt;Top fifteen causes of hospitalisations by external cause (injury and poisoning) for Western Australia State residents.&lt;/title&gt;&lt;/titles&gt;&lt;dates&gt;&lt;year&gt;2021&lt;/year&gt;&lt;/dates&gt;&lt;pub-location&gt;Perth, Western Australia&lt;/pub-location&gt;&lt;publisher&gt;Department of Health&lt;/publisher&gt;&lt;urls&gt;&lt;related-urls&gt;&lt;url&gt;http://wsep002app/htr/default.asp#22643&lt;/url&gt;&lt;/related-urls&gt;&lt;/urls&gt;&lt;/record&gt;&lt;/Cite&gt;&lt;Cite&gt;&lt;Author&gt;Epidemiology Directorate&lt;/Author&gt;&lt;Year&gt;2021&lt;/Year&gt;&lt;RecNum&gt;1363&lt;/RecNum&gt;&lt;record&gt;&lt;rec-number&gt;1363&lt;/rec-number&gt;&lt;foreign-keys&gt;&lt;key app="EN" db-id="zxa00wf2opvf9oeeset50xz7ezpfwre2v20z" timestamp="1623988676"&gt;1363&lt;/key&gt;&lt;/foreign-keys&gt;&lt;ref-type name="Report"&gt;27&lt;/ref-type&gt;&lt;contributors&gt;&lt;authors&gt;&lt;author&gt;Epidemiology Directorate,&lt;/author&gt;&lt;/authors&gt;&lt;/contributors&gt;&lt;titles&gt;&lt;title&gt;Top fifteen causes of avoidable death for Western Australia State residents.&lt;/title&gt;&lt;/titles&gt;&lt;dates&gt;&lt;year&gt;2021&lt;/year&gt;&lt;/dates&gt;&lt;pub-location&gt;Perth, Western Australia&lt;/pub-location&gt;&lt;publisher&gt;Department of Health&lt;/publisher&gt;&lt;urls&gt;&lt;related-urls&gt;&lt;url&gt;http://wsep002app/htr/default.asp#22643&lt;/url&gt;&lt;/related-urls&gt;&lt;/urls&gt;&lt;/record&gt;&lt;/Cite&gt;&lt;/EndNote&gt;</w:instrText>
      </w:r>
      <w:r w:rsidR="0093075F">
        <w:rPr>
          <w:rFonts w:cs="Arial"/>
          <w:szCs w:val="24"/>
        </w:rPr>
        <w:fldChar w:fldCharType="separate"/>
      </w:r>
      <w:r w:rsidR="009B7CDA" w:rsidRPr="009B7CDA">
        <w:rPr>
          <w:rFonts w:cs="Arial"/>
          <w:noProof/>
          <w:szCs w:val="24"/>
          <w:vertAlign w:val="superscript"/>
        </w:rPr>
        <w:t>226, 227</w:t>
      </w:r>
      <w:r w:rsidR="0093075F">
        <w:rPr>
          <w:rFonts w:cs="Arial"/>
          <w:szCs w:val="24"/>
        </w:rPr>
        <w:fldChar w:fldCharType="end"/>
      </w:r>
      <w:r w:rsidRPr="004660D4">
        <w:rPr>
          <w:rFonts w:cs="Arial"/>
          <w:szCs w:val="24"/>
        </w:rPr>
        <w:t xml:space="preserve"> Contributing factors include distractions, speed, fatigue, and alcohol and other drug use.</w:t>
      </w:r>
      <w:r w:rsidR="0093075F">
        <w:rPr>
          <w:rFonts w:cs="Arial"/>
          <w:szCs w:val="24"/>
        </w:rPr>
        <w:fldChar w:fldCharType="begin">
          <w:fldData xml:space="preserve">PEVuZE5vdGU+PENpdGU+PEF1dGhvcj5Sb2FkIFNhZmV0eSBDb21taXNzaW9uPC9BdXRob3I+PFll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</w:fldData>
        </w:fldChar>
      </w:r>
      <w:r w:rsidR="00647012">
        <w:rPr>
          <w:rFonts w:cs="Arial"/>
          <w:szCs w:val="24"/>
        </w:rPr>
        <w:instrText xml:space="preserve"> ADDIN EN.CITE </w:instrText>
      </w:r>
      <w:r w:rsidR="00647012">
        <w:rPr>
          <w:rFonts w:cs="Arial"/>
          <w:szCs w:val="24"/>
        </w:rPr>
        <w:fldChar w:fldCharType="begin">
          <w:fldData xml:space="preserve">PEVuZE5vdGU+PENpdGU+PEF1dGhvcj5Sb2FkIFNhZmV0eSBDb21taXNzaW9uPC9BdXRob3I+PFll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</w:fldData>
        </w:fldChar>
      </w:r>
      <w:r w:rsidR="00647012">
        <w:rPr>
          <w:rFonts w:cs="Arial"/>
          <w:szCs w:val="24"/>
        </w:rPr>
        <w:instrText xml:space="preserve"> ADDIN EN.CITE.DATA </w:instrText>
      </w:r>
      <w:r w:rsidR="00647012">
        <w:rPr>
          <w:rFonts w:cs="Arial"/>
          <w:szCs w:val="24"/>
        </w:rPr>
      </w:r>
      <w:r w:rsidR="00647012">
        <w:rPr>
          <w:rFonts w:cs="Arial"/>
          <w:szCs w:val="24"/>
        </w:rPr>
        <w:fldChar w:fldCharType="end"/>
      </w:r>
      <w:r w:rsidR="0093075F">
        <w:rPr>
          <w:rFonts w:cs="Arial"/>
          <w:szCs w:val="24"/>
        </w:rPr>
      </w:r>
      <w:r w:rsidR="0093075F">
        <w:rPr>
          <w:rFonts w:cs="Arial"/>
          <w:szCs w:val="24"/>
        </w:rPr>
        <w:fldChar w:fldCharType="separate"/>
      </w:r>
      <w:r w:rsidR="009B7CDA" w:rsidRPr="009B7CDA">
        <w:rPr>
          <w:rFonts w:cs="Arial"/>
          <w:noProof/>
          <w:szCs w:val="24"/>
          <w:vertAlign w:val="superscript"/>
        </w:rPr>
        <w:t>240-242</w:t>
      </w:r>
      <w:r w:rsidR="0093075F">
        <w:rPr>
          <w:rFonts w:cs="Arial"/>
          <w:szCs w:val="24"/>
        </w:rPr>
        <w:fldChar w:fldCharType="end"/>
      </w:r>
      <w:r w:rsidRPr="004660D4">
        <w:rPr>
          <w:rFonts w:cs="Arial"/>
          <w:szCs w:val="24"/>
        </w:rPr>
        <w:t xml:space="preserve"> </w:t>
      </w:r>
    </w:p>
    <w:p w14:paraId="59105F96" w14:textId="0D748D4A" w:rsidR="00237D4C" w:rsidRPr="00237D4C" w:rsidRDefault="009B4088" w:rsidP="00237D4C">
      <w:pPr>
        <w:spacing w:before="120" w:after="120"/>
        <w:rPr>
          <w:rFonts w:cs="Arial"/>
          <w:szCs w:val="24"/>
        </w:rPr>
      </w:pPr>
      <w:hyperlink r:id="rId122" w:history="1">
        <w:r w:rsidR="00237D4C" w:rsidRPr="00237D4C">
          <w:rPr>
            <w:rFonts w:cs="Arial"/>
            <w:i/>
            <w:color w:val="004B8D"/>
            <w:szCs w:val="24"/>
            <w:u w:val="single"/>
          </w:rPr>
          <w:t>Driving Change: Road Safety Strategy for Western Australia 2020 – 2030</w:t>
        </w:r>
      </w:hyperlink>
      <w:r w:rsidR="0093075F">
        <w:rPr>
          <w:rFonts w:cs="Arial"/>
          <w:szCs w:val="24"/>
        </w:rPr>
        <w:fldChar w:fldCharType="begin"/>
      </w:r>
      <w:r w:rsidR="00647012">
        <w:rPr>
          <w:rFonts w:cs="Arial"/>
          <w:szCs w:val="24"/>
        </w:rPr>
        <w:instrText xml:space="preserve"> ADDIN EN.CITE &lt;EndNote&gt;&lt;Cite&gt;&lt;Author&gt;Road Safety Commission&lt;/Author&gt;&lt;Year&gt;2020&lt;/Year&gt;&lt;RecNum&gt;1362&lt;/RecNum&gt;&lt;DisplayText&gt;&lt;style face="superscript"&gt;241&lt;/style&gt;&lt;/DisplayText&gt;&lt;record&gt;&lt;rec-number&gt;1362&lt;/rec-number&gt;&lt;foreign-keys&gt;&lt;key app="EN" db-id="zxa00wf2opvf9oeeset50xz7ezpfwre2v20z" timestamp="1623987452"&gt;1362&lt;/key&gt;&lt;/foreign-keys&gt;&lt;ref-type name="Web Page"&gt;12&lt;/ref-type&gt;&lt;contributors&gt;&lt;authors&gt;&lt;author&gt;Road Safety Commission,&lt;/author&gt;&lt;/authors&gt;&lt;/contributors&gt;&lt;titles&gt;&lt;title&gt;Driving Change: Road Safety Strategy for Western Australia 2020–2030.&lt;/title&gt;&lt;/titles&gt;&lt;volume&gt;May 2021&lt;/volume&gt;&lt;dates&gt;&lt;year&gt;2020&lt;/year&gt;&lt;/dates&gt;&lt;pub-location&gt;Perth, Western Australia&lt;/pub-location&gt;&lt;publisher&gt;Government of Western Australia&lt;/publisher&gt;&lt;urls&gt;&lt;related-urls&gt;&lt;url&gt;https://www.rsc.wa.gov.au/New-Road-Safety-Strategy]&lt;/url&gt;&lt;/related-urls&gt;&lt;/urls&gt;&lt;/record&gt;&lt;/Cite&gt;&lt;/EndNote&gt;</w:instrText>
      </w:r>
      <w:r w:rsidR="0093075F">
        <w:rPr>
          <w:rFonts w:cs="Arial"/>
          <w:szCs w:val="24"/>
        </w:rPr>
        <w:fldChar w:fldCharType="separate"/>
      </w:r>
      <w:r w:rsidR="009B7CDA" w:rsidRPr="009B7CDA">
        <w:rPr>
          <w:rFonts w:cs="Arial"/>
          <w:noProof/>
          <w:szCs w:val="24"/>
          <w:vertAlign w:val="superscript"/>
        </w:rPr>
        <w:t>241</w:t>
      </w:r>
      <w:r w:rsidR="0093075F">
        <w:rPr>
          <w:rFonts w:cs="Arial"/>
          <w:szCs w:val="24"/>
        </w:rPr>
        <w:fldChar w:fldCharType="end"/>
      </w:r>
      <w:r w:rsidR="00237D4C" w:rsidRPr="00237D4C">
        <w:rPr>
          <w:rFonts w:cs="Arial"/>
          <w:szCs w:val="24"/>
        </w:rPr>
        <w:t xml:space="preserve"> aims to reduce the number of people killed or seriously injured by 50</w:t>
      </w:r>
      <w:r w:rsidR="009B45A8">
        <w:rPr>
          <w:rFonts w:cs="Arial"/>
          <w:szCs w:val="24"/>
        </w:rPr>
        <w:t xml:space="preserve"> to </w:t>
      </w:r>
      <w:r w:rsidR="00237D4C" w:rsidRPr="00237D4C">
        <w:rPr>
          <w:rFonts w:cs="Arial"/>
          <w:szCs w:val="24"/>
        </w:rPr>
        <w:t>70 per cent, and prioritises road users, safe roads, vehicles, speed, and timely post-crash response. To implement change, the strategy focuses on leadership; positive behaviours and road safety culture; evidence-based actions, outcomes, and improved data collection.</w:t>
      </w:r>
      <w:r w:rsidR="0093075F">
        <w:rPr>
          <w:rFonts w:cs="Arial"/>
          <w:szCs w:val="24"/>
        </w:rPr>
        <w:fldChar w:fldCharType="begin"/>
      </w:r>
      <w:r w:rsidR="00647012">
        <w:rPr>
          <w:rFonts w:cs="Arial"/>
          <w:szCs w:val="24"/>
        </w:rPr>
        <w:instrText xml:space="preserve"> ADDIN EN.CITE &lt;EndNote&gt;&lt;Cite&gt;&lt;Author&gt;Road Safety Commission&lt;/Author&gt;&lt;Year&gt;2020&lt;/Year&gt;&lt;RecNum&gt;1362&lt;/RecNum&gt;&lt;DisplayText&gt;&lt;style face="superscript"&gt;241&lt;/style&gt;&lt;/DisplayText&gt;&lt;record&gt;&lt;rec-number&gt;1362&lt;/rec-number&gt;&lt;foreign-keys&gt;&lt;key app="EN" db-id="zxa00wf2opvf9oeeset50xz7ezpfwre2v20z" timestamp="1623987452"&gt;1362&lt;/key&gt;&lt;/foreign-keys&gt;&lt;ref-type name="Web Page"&gt;12&lt;/ref-type&gt;&lt;contributors&gt;&lt;authors&gt;&lt;author&gt;Road Safety Commission,&lt;/author&gt;&lt;/authors&gt;&lt;/contributors&gt;&lt;titles&gt;&lt;title&gt;Driving Change: Road Safety Strategy for Western Australia 2020–2030.&lt;/title&gt;&lt;/titles&gt;&lt;volume&gt;May 2021&lt;/volume&gt;&lt;dates&gt;&lt;year&gt;2020&lt;/year&gt;&lt;/dates&gt;&lt;pub-location&gt;Perth, Western Australia&lt;/pub-location&gt;&lt;publisher&gt;Government of Western Australia&lt;/publisher&gt;&lt;urls&gt;&lt;related-urls&gt;&lt;url&gt;https://www.rsc.wa.gov.au/New-Road-Safety-Strategy]&lt;/url&gt;&lt;/related-urls&gt;&lt;/urls&gt;&lt;/record&gt;&lt;/Cite&gt;&lt;/EndNote&gt;</w:instrText>
      </w:r>
      <w:r w:rsidR="0093075F">
        <w:rPr>
          <w:rFonts w:cs="Arial"/>
          <w:szCs w:val="24"/>
        </w:rPr>
        <w:fldChar w:fldCharType="separate"/>
      </w:r>
      <w:r w:rsidR="009B7CDA" w:rsidRPr="009B7CDA">
        <w:rPr>
          <w:rFonts w:cs="Arial"/>
          <w:noProof/>
          <w:szCs w:val="24"/>
          <w:vertAlign w:val="superscript"/>
        </w:rPr>
        <w:t>241</w:t>
      </w:r>
      <w:r w:rsidR="0093075F">
        <w:rPr>
          <w:rFonts w:cs="Arial"/>
          <w:szCs w:val="24"/>
        </w:rPr>
        <w:fldChar w:fldCharType="end"/>
      </w:r>
      <w:r w:rsidR="00237D4C" w:rsidRPr="00237D4C">
        <w:rPr>
          <w:rFonts w:cs="Arial"/>
          <w:szCs w:val="24"/>
        </w:rPr>
        <w:t xml:space="preserve"> The growing popularity of </w:t>
      </w:r>
      <w:proofErr w:type="spellStart"/>
      <w:r w:rsidR="00237D4C" w:rsidRPr="00237D4C">
        <w:rPr>
          <w:rFonts w:cs="Arial"/>
          <w:szCs w:val="24"/>
        </w:rPr>
        <w:t>eRid</w:t>
      </w:r>
      <w:r w:rsidR="00C33190">
        <w:rPr>
          <w:rFonts w:cs="Arial"/>
          <w:szCs w:val="24"/>
        </w:rPr>
        <w:t>e</w:t>
      </w:r>
      <w:r w:rsidR="00237D4C" w:rsidRPr="00237D4C">
        <w:rPr>
          <w:rFonts w:cs="Arial"/>
          <w:szCs w:val="24"/>
        </w:rPr>
        <w:t>able</w:t>
      </w:r>
      <w:proofErr w:type="spellEnd"/>
      <w:r w:rsidR="00237D4C" w:rsidRPr="00237D4C">
        <w:rPr>
          <w:rFonts w:cs="Arial"/>
          <w:szCs w:val="24"/>
        </w:rPr>
        <w:t xml:space="preserve"> devices including electric scooters, skateboards, and self-balancing wheels is </w:t>
      </w:r>
      <w:r w:rsidR="00F81A3C">
        <w:rPr>
          <w:rFonts w:cs="Arial"/>
          <w:szCs w:val="24"/>
        </w:rPr>
        <w:t xml:space="preserve">becoming </w:t>
      </w:r>
      <w:r w:rsidR="00237D4C" w:rsidRPr="00237D4C">
        <w:rPr>
          <w:rFonts w:cs="Arial"/>
          <w:szCs w:val="24"/>
        </w:rPr>
        <w:t xml:space="preserve">an </w:t>
      </w:r>
      <w:r w:rsidR="00056DD5">
        <w:rPr>
          <w:rFonts w:cs="Arial"/>
          <w:szCs w:val="24"/>
        </w:rPr>
        <w:t>important</w:t>
      </w:r>
      <w:r w:rsidR="00056DD5" w:rsidRPr="00237D4C">
        <w:rPr>
          <w:rFonts w:cs="Arial"/>
          <w:szCs w:val="24"/>
        </w:rPr>
        <w:t xml:space="preserve"> </w:t>
      </w:r>
      <w:r w:rsidR="00237D4C" w:rsidRPr="00237D4C">
        <w:rPr>
          <w:rFonts w:cs="Arial"/>
          <w:szCs w:val="24"/>
        </w:rPr>
        <w:t xml:space="preserve">issue in injury prevention. </w:t>
      </w:r>
    </w:p>
    <w:p w14:paraId="642FDA07" w14:textId="77777777" w:rsidR="00237D4C" w:rsidRPr="00237D4C" w:rsidRDefault="00237D4C" w:rsidP="00237D4C">
      <w:pPr>
        <w:keepNext/>
        <w:keepLines/>
        <w:spacing w:before="120" w:after="120"/>
        <w:outlineLvl w:val="2"/>
        <w:rPr>
          <w:rFonts w:eastAsia="Times New Roman"/>
          <w:b/>
          <w:bCs/>
          <w:highlight w:val="yellow"/>
        </w:rPr>
      </w:pPr>
      <w:r w:rsidRPr="00237D4C">
        <w:rPr>
          <w:rFonts w:eastAsia="Times New Roman"/>
          <w:b/>
          <w:bCs/>
        </w:rPr>
        <w:t>Promote a safer built environment</w:t>
      </w:r>
    </w:p>
    <w:p w14:paraId="1ACC24E6" w14:textId="77777777" w:rsidR="00237D4C" w:rsidRPr="00237D4C" w:rsidRDefault="00237D4C" w:rsidP="00237D4C">
      <w:pPr>
        <w:spacing w:before="120" w:after="120"/>
        <w:rPr>
          <w:rFonts w:cs="Arial"/>
        </w:rPr>
      </w:pPr>
      <w:r w:rsidRPr="00237D4C">
        <w:rPr>
          <w:rFonts w:cs="Arial"/>
        </w:rPr>
        <w:t xml:space="preserve">Good urban design can help to reduce the risk of injury while also encouraging and supporting a healthy and active lifestyle. For example, transport networks that consider traffic calming and speed reduction make travel safer for all road users, and more enjoyable for cyclists and pedestrians. Connected streets and active travel networks encourage walking, bike riding and using public transport. Adequate street lighting and other design measures can be adopted to deter antisocial behaviour and violence, which can be a major barrier to physical activity and active travel. Parks and other shared open spaces can offer shade and shelter from the weather, and be designed with safety, accessibility and inclusivity in mind. The </w:t>
      </w:r>
      <w:r w:rsidRPr="00900905">
        <w:rPr>
          <w:rFonts w:cs="Arial"/>
          <w:i/>
          <w:iCs/>
        </w:rPr>
        <w:t xml:space="preserve">National Injury Prevention Strategy 2020-2030 </w:t>
      </w:r>
      <w:r w:rsidRPr="00237D4C">
        <w:rPr>
          <w:rFonts w:cs="Arial"/>
        </w:rPr>
        <w:t>(to be released) recognises that a well-designed built environment can reduce the risk of many types of injury for all population groups.</w:t>
      </w:r>
      <w:r w:rsidR="0093075F">
        <w:rPr>
          <w:rFonts w:cs="Arial"/>
        </w:rPr>
        <w:fldChar w:fldCharType="begin"/>
      </w:r>
      <w:r w:rsidR="00DA4DFA">
        <w:rPr>
          <w:rFonts w:cs="Arial"/>
        </w:rPr>
        <w:instrText xml:space="preserve"> ADDIN EN.CITE &lt;EndNote&gt;&lt;Cite&gt;&lt;Author&gt;Department of Health&lt;/Author&gt;&lt;Year&gt;2020&lt;/Year&gt;&lt;RecNum&gt;1377&lt;/RecNum&gt;&lt;DisplayText&gt;&lt;style face="superscript"&gt;34&lt;/style&gt;&lt;/DisplayText&gt;&lt;record&gt;&lt;rec-number&gt;1377&lt;/rec-number&gt;&lt;foreign-keys&gt;&lt;key app="EN" db-id="zxa00wf2opvf9oeeset50xz7ezpfwre2v20z" timestamp="1624347397"&gt;1377&lt;/key&gt;&lt;/foreign-keys&gt;&lt;ref-type name="Web Page"&gt;12&lt;/ref-type&gt;&lt;contributors&gt;&lt;authors&gt;&lt;author&gt;Department of Health,&lt;/author&gt;&lt;/authors&gt;&lt;/contributors&gt;&lt;titles&gt;&lt;title&gt;National Injury Prevention Strategy 2020-2030 (in development).&lt;/title&gt;&lt;/titles&gt;&lt;number&gt;June 2021&lt;/number&gt;&lt;dates&gt;&lt;year&gt;2020&lt;/year&gt;&lt;/dates&gt;&lt;pub-location&gt;Canberra, Australia&lt;/pub-location&gt;&lt;publisher&gt;Commonwealth of Australia&lt;/publisher&gt;&lt;urls&gt;&lt;related-urls&gt;&lt;url&gt;https://www.health.gov.au/initiatives-and-programs/national-injury-prevention-strategy-2020-2030-0]&lt;/url&gt;&lt;/related-urls&gt;&lt;/urls&gt;&lt;/record&gt;&lt;/Cite&gt;&lt;/EndNote&gt;</w:instrText>
      </w:r>
      <w:r w:rsidR="0093075F">
        <w:rPr>
          <w:rFonts w:cs="Arial"/>
        </w:rPr>
        <w:fldChar w:fldCharType="separate"/>
      </w:r>
      <w:r w:rsidR="00404D9F" w:rsidRPr="00404D9F">
        <w:rPr>
          <w:rFonts w:cs="Arial"/>
          <w:noProof/>
          <w:vertAlign w:val="superscript"/>
        </w:rPr>
        <w:t>34</w:t>
      </w:r>
      <w:r w:rsidR="0093075F">
        <w:rPr>
          <w:rFonts w:cs="Arial"/>
        </w:rPr>
        <w:fldChar w:fldCharType="end"/>
      </w:r>
      <w:r w:rsidRPr="00237D4C">
        <w:rPr>
          <w:rFonts w:cs="Arial"/>
        </w:rPr>
        <w:t xml:space="preserve"> Measures to create liveable neighbourhoods that promote health and wellbeing are also discussed in Section 4.2.</w:t>
      </w:r>
    </w:p>
    <w:p w14:paraId="24B043AE" w14:textId="77777777" w:rsidR="004660D4" w:rsidRPr="004660D4" w:rsidRDefault="004660D4" w:rsidP="004660D4">
      <w:pPr>
        <w:spacing w:after="0"/>
        <w:rPr>
          <w:rFonts w:cs="Arial"/>
          <w:szCs w:val="24"/>
        </w:rPr>
      </w:pPr>
    </w:p>
    <w:p w14:paraId="19211F90" w14:textId="77777777" w:rsidR="004660D4" w:rsidRPr="004660D4" w:rsidRDefault="005C2529" w:rsidP="004706DA">
      <w:pPr>
        <w:pStyle w:val="Heading2"/>
      </w:pPr>
      <w:r>
        <w:lastRenderedPageBreak/>
        <w:t>4</w:t>
      </w:r>
      <w:r w:rsidR="004660D4" w:rsidRPr="004660D4">
        <w:t>.4.3 Strategic directions for preventing injury and promoting safer communities in WA</w:t>
      </w:r>
    </w:p>
    <w:p w14:paraId="26C49761" w14:textId="77777777" w:rsidR="004660D4" w:rsidRPr="004660D4" w:rsidRDefault="004660D4" w:rsidP="004706DA">
      <w:pPr>
        <w:pStyle w:val="Heading3"/>
      </w:pPr>
      <w:r w:rsidRPr="004660D4">
        <w:t>1. Healthy policies</w:t>
      </w:r>
    </w:p>
    <w:p w14:paraId="5EF02354" w14:textId="77777777" w:rsidR="004660D4" w:rsidRPr="004660D4" w:rsidRDefault="009B3343" w:rsidP="004706DA">
      <w:pPr>
        <w:numPr>
          <w:ilvl w:val="0"/>
          <w:numId w:val="7"/>
        </w:numPr>
        <w:spacing w:before="120" w:after="120" w:line="259" w:lineRule="auto"/>
        <w:rPr>
          <w:rFonts w:cs="Arial"/>
          <w:szCs w:val="24"/>
        </w:rPr>
      </w:pPr>
      <w:r w:rsidRPr="00881DD9">
        <w:rPr>
          <w:rFonts w:cs="Arial"/>
          <w:szCs w:val="24"/>
        </w:rPr>
        <w:t>Encourage and support the development and implementation of a range of policies as part of a comprehensive approach to lowering the incidence of injury and promoting safer communities</w:t>
      </w:r>
      <w:r w:rsidR="004660D4" w:rsidRPr="004660D4">
        <w:rPr>
          <w:rFonts w:cs="Arial"/>
          <w:szCs w:val="24"/>
        </w:rPr>
        <w:t>.</w:t>
      </w:r>
    </w:p>
    <w:p w14:paraId="3D88251B" w14:textId="77777777" w:rsidR="004660D4" w:rsidRPr="004660D4" w:rsidRDefault="004660D4" w:rsidP="004706DA">
      <w:pPr>
        <w:pStyle w:val="Heading3"/>
      </w:pPr>
      <w:r w:rsidRPr="004660D4">
        <w:t>2. Legislation and regulation</w:t>
      </w:r>
    </w:p>
    <w:p w14:paraId="2B04639D" w14:textId="77777777" w:rsidR="00942801" w:rsidRDefault="00942801" w:rsidP="004706DA">
      <w:pPr>
        <w:pStyle w:val="ListParagraph"/>
        <w:numPr>
          <w:ilvl w:val="0"/>
          <w:numId w:val="7"/>
        </w:numPr>
        <w:spacing w:before="0" w:after="0"/>
      </w:pPr>
      <w:r w:rsidRPr="004660D4">
        <w:t xml:space="preserve">Support the development, implementation and </w:t>
      </w:r>
      <w:r w:rsidRPr="00881DD9">
        <w:rPr>
          <w:rFonts w:cs="Arial"/>
          <w:szCs w:val="24"/>
        </w:rPr>
        <w:t>enforcement</w:t>
      </w:r>
      <w:r w:rsidRPr="004660D4">
        <w:t xml:space="preserve"> of legislation relevant to injury prevention, such as consumer protection, alcohol and other drug use, and road safety legislation.</w:t>
      </w:r>
    </w:p>
    <w:p w14:paraId="626E399A" w14:textId="77777777" w:rsidR="00942801" w:rsidRPr="00BE0B78" w:rsidRDefault="00942801" w:rsidP="004706DA">
      <w:pPr>
        <w:pStyle w:val="ListParagraph"/>
        <w:numPr>
          <w:ilvl w:val="0"/>
          <w:numId w:val="7"/>
        </w:numPr>
        <w:spacing w:before="0" w:after="0"/>
      </w:pPr>
      <w:r w:rsidRPr="00BE0B78">
        <w:t>Support the regulation of products and environments to improve community safety.</w:t>
      </w:r>
    </w:p>
    <w:p w14:paraId="39A4B24C" w14:textId="14876B0A" w:rsidR="00942801" w:rsidRDefault="00942801" w:rsidP="004706DA">
      <w:pPr>
        <w:pStyle w:val="ListParagraph"/>
        <w:numPr>
          <w:ilvl w:val="0"/>
          <w:numId w:val="7"/>
        </w:numPr>
        <w:spacing w:before="0" w:after="0"/>
        <w:rPr>
          <w:rFonts w:cs="Arial"/>
          <w:szCs w:val="24"/>
        </w:rPr>
      </w:pPr>
      <w:r w:rsidRPr="00881DD9">
        <w:rPr>
          <w:rFonts w:cs="Arial"/>
          <w:szCs w:val="24"/>
        </w:rPr>
        <w:t xml:space="preserve">Encourage partnerships between </w:t>
      </w:r>
      <w:r w:rsidR="00C14650">
        <w:rPr>
          <w:rFonts w:cs="Arial"/>
          <w:szCs w:val="24"/>
        </w:rPr>
        <w:t>S</w:t>
      </w:r>
      <w:r w:rsidR="009A26AC" w:rsidRPr="00881DD9">
        <w:rPr>
          <w:rFonts w:cs="Arial"/>
          <w:szCs w:val="24"/>
        </w:rPr>
        <w:t xml:space="preserve">tate </w:t>
      </w:r>
      <w:r w:rsidRPr="00881DD9">
        <w:rPr>
          <w:rFonts w:cs="Arial"/>
          <w:szCs w:val="24"/>
        </w:rPr>
        <w:t xml:space="preserve">and </w:t>
      </w:r>
      <w:r w:rsidR="00C14650">
        <w:rPr>
          <w:rFonts w:cs="Arial"/>
          <w:szCs w:val="24"/>
        </w:rPr>
        <w:t>Australian</w:t>
      </w:r>
      <w:r w:rsidR="009A26AC" w:rsidRPr="00881DD9">
        <w:rPr>
          <w:rFonts w:cs="Arial"/>
          <w:szCs w:val="24"/>
        </w:rPr>
        <w:t xml:space="preserve"> </w:t>
      </w:r>
      <w:r w:rsidRPr="00881DD9">
        <w:rPr>
          <w:rFonts w:cs="Arial"/>
          <w:szCs w:val="24"/>
        </w:rPr>
        <w:t>government agencies to enable and support legislative and regulatory approaches to preventing injury and promoting safer communities.</w:t>
      </w:r>
    </w:p>
    <w:p w14:paraId="7E58CFEB" w14:textId="77777777" w:rsidR="004660D4" w:rsidRPr="004660D4" w:rsidRDefault="004660D4" w:rsidP="004706DA">
      <w:pPr>
        <w:pStyle w:val="Heading3"/>
      </w:pPr>
      <w:r w:rsidRPr="004660D4">
        <w:t>3. Economic interventions</w:t>
      </w:r>
    </w:p>
    <w:p w14:paraId="302D610F" w14:textId="77777777" w:rsidR="004660D4" w:rsidRPr="004660D4" w:rsidRDefault="004660D4" w:rsidP="004706DA">
      <w:pPr>
        <w:numPr>
          <w:ilvl w:val="0"/>
          <w:numId w:val="7"/>
        </w:numPr>
        <w:spacing w:before="120" w:after="120" w:line="259" w:lineRule="auto"/>
        <w:rPr>
          <w:rFonts w:cs="Arial"/>
          <w:szCs w:val="24"/>
        </w:rPr>
      </w:pPr>
      <w:r w:rsidRPr="004660D4">
        <w:rPr>
          <w:rFonts w:cs="Arial"/>
          <w:szCs w:val="24"/>
        </w:rPr>
        <w:t>Investigate and support economic interventions to prevent injury and promote safer communities.</w:t>
      </w:r>
    </w:p>
    <w:p w14:paraId="57F14B7F" w14:textId="77777777" w:rsidR="00237D4C" w:rsidRPr="00237D4C" w:rsidRDefault="00237D4C" w:rsidP="004706DA">
      <w:pPr>
        <w:keepNext/>
        <w:keepLines/>
        <w:spacing w:before="240" w:after="240"/>
        <w:outlineLvl w:val="2"/>
        <w:rPr>
          <w:rFonts w:eastAsia="Times New Roman"/>
          <w:b/>
          <w:bCs/>
        </w:rPr>
      </w:pPr>
      <w:r w:rsidRPr="00237D4C">
        <w:rPr>
          <w:rFonts w:eastAsia="Times New Roman"/>
          <w:b/>
          <w:bCs/>
        </w:rPr>
        <w:t>4. Supportive environments</w:t>
      </w:r>
    </w:p>
    <w:p w14:paraId="5EEA392D" w14:textId="77777777" w:rsidR="00237D4C" w:rsidRPr="00237D4C" w:rsidRDefault="00237D4C" w:rsidP="004706DA">
      <w:pPr>
        <w:numPr>
          <w:ilvl w:val="0"/>
          <w:numId w:val="7"/>
        </w:numPr>
        <w:spacing w:before="0" w:after="0" w:line="259" w:lineRule="auto"/>
        <w:rPr>
          <w:rFonts w:cs="Arial"/>
          <w:szCs w:val="24"/>
        </w:rPr>
      </w:pPr>
      <w:r w:rsidRPr="00237D4C">
        <w:rPr>
          <w:rFonts w:cs="Arial"/>
          <w:szCs w:val="24"/>
        </w:rPr>
        <w:t>Encourage and support the development of health-promoting environments that support injury prevention and safer communities.</w:t>
      </w:r>
    </w:p>
    <w:p w14:paraId="5AA05EB8" w14:textId="77777777" w:rsidR="00237D4C" w:rsidRPr="00237D4C" w:rsidRDefault="00237D4C" w:rsidP="004706DA">
      <w:pPr>
        <w:numPr>
          <w:ilvl w:val="0"/>
          <w:numId w:val="7"/>
        </w:numPr>
        <w:spacing w:before="0" w:after="0" w:line="259" w:lineRule="auto"/>
        <w:rPr>
          <w:rFonts w:cs="Arial"/>
          <w:szCs w:val="24"/>
        </w:rPr>
      </w:pPr>
      <w:r w:rsidRPr="00237D4C">
        <w:rPr>
          <w:rFonts w:cs="Arial"/>
          <w:szCs w:val="24"/>
        </w:rPr>
        <w:t xml:space="preserve">Work across government and other key sectors to influence the design and planning of </w:t>
      </w:r>
      <w:r w:rsidR="00AC41B0">
        <w:rPr>
          <w:rFonts w:cs="Arial"/>
          <w:szCs w:val="24"/>
        </w:rPr>
        <w:t xml:space="preserve">protection of </w:t>
      </w:r>
      <w:r w:rsidRPr="00237D4C">
        <w:rPr>
          <w:rFonts w:cs="Arial"/>
          <w:szCs w:val="24"/>
        </w:rPr>
        <w:t>environments that promote</w:t>
      </w:r>
      <w:r w:rsidR="00AC41B0">
        <w:rPr>
          <w:rFonts w:cs="Arial"/>
          <w:szCs w:val="24"/>
        </w:rPr>
        <w:t xml:space="preserve"> </w:t>
      </w:r>
      <w:r w:rsidRPr="00237D4C">
        <w:rPr>
          <w:rFonts w:cs="Arial"/>
          <w:szCs w:val="24"/>
        </w:rPr>
        <w:t>community safety and reduce the risk of injury.</w:t>
      </w:r>
    </w:p>
    <w:p w14:paraId="555E9DD9" w14:textId="77777777" w:rsidR="00237D4C" w:rsidRPr="00237D4C" w:rsidRDefault="00237D4C" w:rsidP="004706DA">
      <w:pPr>
        <w:keepNext/>
        <w:keepLines/>
        <w:spacing w:before="240" w:after="240"/>
        <w:outlineLvl w:val="2"/>
        <w:rPr>
          <w:rFonts w:eastAsia="Times New Roman"/>
          <w:b/>
          <w:bCs/>
        </w:rPr>
      </w:pPr>
      <w:r w:rsidRPr="00237D4C">
        <w:rPr>
          <w:rFonts w:eastAsia="Times New Roman"/>
          <w:b/>
          <w:bCs/>
        </w:rPr>
        <w:t>5. Public awareness and engagement</w:t>
      </w:r>
    </w:p>
    <w:p w14:paraId="29DA61FA" w14:textId="77777777" w:rsidR="00237D4C" w:rsidRPr="00237D4C" w:rsidRDefault="00237D4C" w:rsidP="004706DA">
      <w:pPr>
        <w:numPr>
          <w:ilvl w:val="0"/>
          <w:numId w:val="25"/>
        </w:numPr>
        <w:spacing w:before="0" w:after="0" w:line="259" w:lineRule="auto"/>
        <w:contextualSpacing/>
      </w:pPr>
      <w:r w:rsidRPr="00237D4C">
        <w:t>Invest in sustained, high-quality state-wide public education campaigns to promote a culture that injuries are preventable and reduce the incidence of injury.</w:t>
      </w:r>
    </w:p>
    <w:p w14:paraId="39ED8CFC" w14:textId="77777777" w:rsidR="00237D4C" w:rsidRPr="00237D4C" w:rsidRDefault="00237D4C" w:rsidP="004706DA">
      <w:pPr>
        <w:numPr>
          <w:ilvl w:val="0"/>
          <w:numId w:val="25"/>
        </w:numPr>
        <w:spacing w:before="0" w:after="0" w:line="259" w:lineRule="auto"/>
        <w:contextualSpacing/>
        <w:rPr>
          <w:rFonts w:cs="Arial"/>
          <w:szCs w:val="24"/>
        </w:rPr>
      </w:pPr>
      <w:r w:rsidRPr="00237D4C">
        <w:rPr>
          <w:rFonts w:cs="Arial"/>
          <w:szCs w:val="24"/>
        </w:rPr>
        <w:t>Implement strategies to increase community and stakeholder awareness of, demand and support for safe design to prevent injury.</w:t>
      </w:r>
    </w:p>
    <w:p w14:paraId="69467F3A" w14:textId="77777777" w:rsidR="00237D4C" w:rsidRPr="00237D4C" w:rsidRDefault="00237D4C" w:rsidP="004706DA">
      <w:pPr>
        <w:numPr>
          <w:ilvl w:val="0"/>
          <w:numId w:val="25"/>
        </w:numPr>
        <w:spacing w:before="0" w:after="0" w:line="259" w:lineRule="auto"/>
        <w:contextualSpacing/>
        <w:rPr>
          <w:rFonts w:cs="Arial"/>
          <w:szCs w:val="24"/>
        </w:rPr>
      </w:pPr>
      <w:r w:rsidRPr="00237D4C">
        <w:rPr>
          <w:rFonts w:cs="Arial"/>
          <w:szCs w:val="24"/>
        </w:rPr>
        <w:t>Promote equitable access to reliable, practical, culturally-appropriate information about reducing the risk of injury.</w:t>
      </w:r>
    </w:p>
    <w:p w14:paraId="508BD28C" w14:textId="77777777" w:rsidR="00237D4C" w:rsidRPr="00237D4C" w:rsidRDefault="00237D4C" w:rsidP="004706DA">
      <w:pPr>
        <w:keepNext/>
        <w:keepLines/>
        <w:spacing w:before="240" w:after="240"/>
        <w:outlineLvl w:val="2"/>
        <w:rPr>
          <w:rFonts w:eastAsia="Times New Roman"/>
          <w:b/>
          <w:bCs/>
        </w:rPr>
      </w:pPr>
      <w:r w:rsidRPr="00237D4C">
        <w:rPr>
          <w:rFonts w:eastAsia="Times New Roman"/>
          <w:b/>
          <w:bCs/>
        </w:rPr>
        <w:lastRenderedPageBreak/>
        <w:t>6. Community development</w:t>
      </w:r>
    </w:p>
    <w:p w14:paraId="1F193614" w14:textId="77777777" w:rsidR="00237D4C" w:rsidRPr="00237D4C" w:rsidRDefault="00237D4C" w:rsidP="004706DA">
      <w:pPr>
        <w:numPr>
          <w:ilvl w:val="0"/>
          <w:numId w:val="26"/>
        </w:numPr>
        <w:spacing w:before="0" w:after="0" w:line="259" w:lineRule="auto"/>
        <w:contextualSpacing/>
      </w:pPr>
      <w:r w:rsidRPr="00237D4C">
        <w:t>Engage with the community and key stakeholders, including local governments, to identify and implement priority actions to prevent injury and promote safer communities.</w:t>
      </w:r>
    </w:p>
    <w:p w14:paraId="253C625A" w14:textId="77777777" w:rsidR="00237D4C" w:rsidRPr="00237D4C" w:rsidRDefault="00237D4C" w:rsidP="004706DA">
      <w:pPr>
        <w:numPr>
          <w:ilvl w:val="0"/>
          <w:numId w:val="26"/>
        </w:numPr>
        <w:spacing w:before="0" w:after="0" w:line="259" w:lineRule="auto"/>
        <w:contextualSpacing/>
        <w:rPr>
          <w:rFonts w:cs="Arial"/>
          <w:szCs w:val="24"/>
        </w:rPr>
      </w:pPr>
      <w:r w:rsidRPr="00237D4C">
        <w:rPr>
          <w:rFonts w:cs="Arial"/>
          <w:szCs w:val="24"/>
        </w:rPr>
        <w:t xml:space="preserve">Support </w:t>
      </w:r>
      <w:r w:rsidR="009A26AC">
        <w:rPr>
          <w:rFonts w:cs="Arial"/>
          <w:szCs w:val="24"/>
        </w:rPr>
        <w:t>l</w:t>
      </w:r>
      <w:r w:rsidR="009A26AC" w:rsidRPr="00237D4C">
        <w:rPr>
          <w:rFonts w:cs="Arial"/>
          <w:szCs w:val="24"/>
        </w:rPr>
        <w:t xml:space="preserve">ocal </w:t>
      </w:r>
      <w:r w:rsidR="009A26AC">
        <w:rPr>
          <w:rFonts w:cs="Arial"/>
          <w:szCs w:val="24"/>
        </w:rPr>
        <w:t>g</w:t>
      </w:r>
      <w:r w:rsidR="009A26AC" w:rsidRPr="00237D4C">
        <w:rPr>
          <w:rFonts w:cs="Arial"/>
          <w:szCs w:val="24"/>
        </w:rPr>
        <w:t xml:space="preserve">overnments </w:t>
      </w:r>
      <w:r w:rsidRPr="00237D4C">
        <w:rPr>
          <w:rFonts w:cs="Arial"/>
          <w:szCs w:val="24"/>
        </w:rPr>
        <w:t>to develop local public health plans that include strategies to prevent injury and promote safer communities.</w:t>
      </w:r>
    </w:p>
    <w:p w14:paraId="1895DC4E" w14:textId="77777777" w:rsidR="00237D4C" w:rsidRPr="00237D4C" w:rsidRDefault="00237D4C" w:rsidP="004706DA">
      <w:pPr>
        <w:keepNext/>
        <w:keepLines/>
        <w:spacing w:before="240" w:after="240"/>
        <w:outlineLvl w:val="2"/>
        <w:rPr>
          <w:rFonts w:eastAsia="Times New Roman"/>
          <w:b/>
          <w:bCs/>
        </w:rPr>
      </w:pPr>
      <w:r w:rsidRPr="00237D4C">
        <w:rPr>
          <w:rFonts w:eastAsia="Times New Roman"/>
          <w:b/>
          <w:bCs/>
        </w:rPr>
        <w:t>7. Targeted interventions</w:t>
      </w:r>
    </w:p>
    <w:p w14:paraId="48316C5C" w14:textId="77777777" w:rsidR="00237D4C" w:rsidRPr="00237D4C" w:rsidRDefault="00237D4C" w:rsidP="004706DA">
      <w:pPr>
        <w:numPr>
          <w:ilvl w:val="0"/>
          <w:numId w:val="27"/>
        </w:numPr>
        <w:spacing w:before="0" w:after="0"/>
        <w:rPr>
          <w:rFonts w:cs="Arial"/>
          <w:szCs w:val="24"/>
        </w:rPr>
      </w:pPr>
      <w:r w:rsidRPr="00237D4C">
        <w:rPr>
          <w:rFonts w:cs="Arial"/>
          <w:szCs w:val="24"/>
        </w:rPr>
        <w:t xml:space="preserve">Complement population-based approaches with targeted programs that meet the needs of people at greater risk of injury at various stages of the life-course, or who have higher risk of injury, including Aboriginal people, </w:t>
      </w:r>
      <w:r w:rsidR="00900905">
        <w:rPr>
          <w:rFonts w:cs="Arial"/>
          <w:szCs w:val="24"/>
        </w:rPr>
        <w:t xml:space="preserve">CaLD </w:t>
      </w:r>
      <w:r w:rsidRPr="00237D4C">
        <w:rPr>
          <w:rFonts w:cs="Arial"/>
          <w:szCs w:val="24"/>
        </w:rPr>
        <w:t xml:space="preserve">communities, people who live in regional or remote areas, and people who live in low </w:t>
      </w:r>
      <w:r w:rsidR="007842CB">
        <w:rPr>
          <w:rFonts w:cs="Arial"/>
          <w:szCs w:val="24"/>
        </w:rPr>
        <w:t>socio-economic</w:t>
      </w:r>
      <w:r w:rsidRPr="00237D4C">
        <w:rPr>
          <w:rFonts w:cs="Arial"/>
          <w:szCs w:val="24"/>
        </w:rPr>
        <w:t xml:space="preserve"> conditions.</w:t>
      </w:r>
    </w:p>
    <w:p w14:paraId="2B16DEF6" w14:textId="77777777" w:rsidR="00237D4C" w:rsidRPr="00237D4C" w:rsidRDefault="00237D4C" w:rsidP="004706DA">
      <w:pPr>
        <w:numPr>
          <w:ilvl w:val="0"/>
          <w:numId w:val="27"/>
        </w:numPr>
        <w:spacing w:before="0" w:after="0"/>
        <w:rPr>
          <w:rFonts w:cs="Arial"/>
          <w:szCs w:val="24"/>
        </w:rPr>
      </w:pPr>
      <w:r w:rsidRPr="00237D4C">
        <w:rPr>
          <w:rFonts w:cs="Arial"/>
          <w:szCs w:val="24"/>
        </w:rPr>
        <w:t xml:space="preserve">Integrate injury prevention messages with other healthy lifestyle </w:t>
      </w:r>
      <w:proofErr w:type="gramStart"/>
      <w:r w:rsidRPr="00237D4C">
        <w:rPr>
          <w:rFonts w:cs="Arial"/>
          <w:szCs w:val="24"/>
        </w:rPr>
        <w:t>initiatives, and</w:t>
      </w:r>
      <w:proofErr w:type="gramEnd"/>
      <w:r w:rsidRPr="00237D4C">
        <w:rPr>
          <w:rFonts w:cs="Arial"/>
          <w:szCs w:val="24"/>
        </w:rPr>
        <w:t xml:space="preserve"> develop links between programs and services that are targeted at populations at higher risk of injury. </w:t>
      </w:r>
    </w:p>
    <w:p w14:paraId="27745F88" w14:textId="77777777" w:rsidR="00237D4C" w:rsidRPr="00237D4C" w:rsidRDefault="00237D4C" w:rsidP="004706DA">
      <w:pPr>
        <w:keepNext/>
        <w:keepLines/>
        <w:spacing w:before="240" w:after="240"/>
        <w:outlineLvl w:val="2"/>
        <w:rPr>
          <w:rFonts w:eastAsia="Times New Roman"/>
          <w:b/>
          <w:bCs/>
        </w:rPr>
      </w:pPr>
      <w:r w:rsidRPr="00237D4C">
        <w:rPr>
          <w:rFonts w:eastAsia="Times New Roman"/>
          <w:b/>
          <w:bCs/>
        </w:rPr>
        <w:t>8. Strategic coordination, building partnerships and workforce development</w:t>
      </w:r>
    </w:p>
    <w:p w14:paraId="3681A7EB" w14:textId="77777777" w:rsidR="00237D4C" w:rsidRPr="00237D4C" w:rsidRDefault="00237D4C" w:rsidP="004706DA">
      <w:pPr>
        <w:numPr>
          <w:ilvl w:val="0"/>
          <w:numId w:val="9"/>
        </w:numPr>
        <w:spacing w:before="0" w:after="0"/>
        <w:contextualSpacing/>
        <w:rPr>
          <w:rFonts w:cs="Arial"/>
          <w:szCs w:val="24"/>
        </w:rPr>
      </w:pPr>
      <w:r w:rsidRPr="00237D4C">
        <w:rPr>
          <w:rFonts w:cs="Arial"/>
          <w:szCs w:val="24"/>
        </w:rPr>
        <w:t>Strengthen existing and develop new partnerships across all sectors and the community to ensure a comprehensive, consistent and effective approach to preventing injury and promoting safer communities.</w:t>
      </w:r>
    </w:p>
    <w:p w14:paraId="2713AF19" w14:textId="77777777" w:rsidR="00237D4C" w:rsidRPr="00237D4C" w:rsidRDefault="00237D4C" w:rsidP="004706DA">
      <w:pPr>
        <w:numPr>
          <w:ilvl w:val="0"/>
          <w:numId w:val="9"/>
        </w:numPr>
        <w:spacing w:before="0" w:after="0"/>
        <w:contextualSpacing/>
        <w:rPr>
          <w:rFonts w:cs="Arial"/>
          <w:szCs w:val="24"/>
        </w:rPr>
      </w:pPr>
      <w:r w:rsidRPr="00237D4C">
        <w:rPr>
          <w:rFonts w:cs="Arial"/>
          <w:szCs w:val="24"/>
        </w:rPr>
        <w:t>Strengthen, upskill and support relevant parts of the public health, broader health and non-health workforce</w:t>
      </w:r>
      <w:r w:rsidR="00AC41B0">
        <w:rPr>
          <w:rFonts w:cs="Arial"/>
          <w:szCs w:val="24"/>
        </w:rPr>
        <w:t xml:space="preserve"> </w:t>
      </w:r>
      <w:r w:rsidRPr="00237D4C">
        <w:rPr>
          <w:rFonts w:cs="Arial"/>
          <w:szCs w:val="24"/>
        </w:rPr>
        <w:t>to address injury prevention in their programs, policies and plans.</w:t>
      </w:r>
    </w:p>
    <w:p w14:paraId="39312BEC" w14:textId="77777777" w:rsidR="00237D4C" w:rsidRPr="00237D4C" w:rsidRDefault="00237D4C" w:rsidP="004706DA">
      <w:pPr>
        <w:numPr>
          <w:ilvl w:val="0"/>
          <w:numId w:val="9"/>
        </w:numPr>
        <w:spacing w:before="0" w:after="0"/>
        <w:contextualSpacing/>
        <w:rPr>
          <w:rFonts w:cs="Arial"/>
          <w:szCs w:val="24"/>
        </w:rPr>
      </w:pPr>
      <w:r w:rsidRPr="00237D4C">
        <w:rPr>
          <w:rFonts w:cs="Arial"/>
          <w:szCs w:val="24"/>
        </w:rPr>
        <w:t>Improve and maintain the capacity of the wider health and allied workforce to provide reliable information, advice and support to prevent injury and promote safer communities.</w:t>
      </w:r>
    </w:p>
    <w:p w14:paraId="2E6ECE68" w14:textId="77777777" w:rsidR="00237D4C" w:rsidRPr="00237D4C" w:rsidRDefault="00237D4C" w:rsidP="004706DA">
      <w:pPr>
        <w:keepNext/>
        <w:keepLines/>
        <w:spacing w:before="240" w:after="240"/>
        <w:outlineLvl w:val="2"/>
        <w:rPr>
          <w:rFonts w:eastAsia="Times New Roman"/>
          <w:b/>
          <w:bCs/>
        </w:rPr>
      </w:pPr>
      <w:r w:rsidRPr="00237D4C">
        <w:rPr>
          <w:rFonts w:eastAsia="Times New Roman"/>
          <w:b/>
          <w:bCs/>
        </w:rPr>
        <w:t xml:space="preserve">9. Research and evaluation </w:t>
      </w:r>
    </w:p>
    <w:p w14:paraId="6BF1452B" w14:textId="77777777" w:rsidR="00237D4C" w:rsidRPr="00237D4C" w:rsidRDefault="00237D4C" w:rsidP="004706DA">
      <w:pPr>
        <w:numPr>
          <w:ilvl w:val="0"/>
          <w:numId w:val="29"/>
        </w:numPr>
        <w:spacing w:before="0" w:after="0"/>
        <w:rPr>
          <w:rFonts w:cs="Arial"/>
          <w:szCs w:val="24"/>
        </w:rPr>
      </w:pPr>
      <w:r w:rsidRPr="00237D4C">
        <w:rPr>
          <w:rFonts w:cs="Arial"/>
          <w:szCs w:val="24"/>
        </w:rPr>
        <w:t>Support and undertake research and evaluation to ensure that injury prevention policies and programs are best-practice and evidence-based.</w:t>
      </w:r>
    </w:p>
    <w:p w14:paraId="21F77736" w14:textId="77777777" w:rsidR="00AB6605" w:rsidRPr="00881DD9" w:rsidRDefault="00237D4C" w:rsidP="004706DA">
      <w:pPr>
        <w:numPr>
          <w:ilvl w:val="0"/>
          <w:numId w:val="29"/>
        </w:numPr>
        <w:spacing w:before="0" w:after="0"/>
        <w:rPr>
          <w:rFonts w:cs="Arial"/>
          <w:szCs w:val="24"/>
        </w:rPr>
      </w:pPr>
      <w:r w:rsidRPr="00237D4C">
        <w:rPr>
          <w:rFonts w:cs="Arial"/>
          <w:szCs w:val="24"/>
        </w:rPr>
        <w:t>Support continued population monitoring and surveillance of injury as well as individual and key environmental factors that impact on the risk of injury.</w:t>
      </w:r>
    </w:p>
    <w:p w14:paraId="2DA51E5F" w14:textId="77777777" w:rsidR="004C2617" w:rsidRPr="005F006C" w:rsidRDefault="004C2617" w:rsidP="004660D4">
      <w:pPr>
        <w:spacing w:after="160" w:line="259" w:lineRule="auto"/>
        <w:contextualSpacing/>
        <w:rPr>
          <w:rFonts w:cs="Arial"/>
          <w:szCs w:val="24"/>
        </w:rPr>
      </w:pPr>
    </w:p>
    <w:p w14:paraId="328AEE7D" w14:textId="77777777" w:rsidR="00764DE9" w:rsidRDefault="00764DE9" w:rsidP="00E97229">
      <w:pPr>
        <w:spacing w:before="240" w:after="0"/>
        <w:rPr>
          <w:rFonts w:cs="Arial"/>
          <w:sz w:val="22"/>
        </w:rPr>
      </w:pPr>
    </w:p>
    <w:p w14:paraId="16EC124C" w14:textId="77777777" w:rsidR="002F1936" w:rsidRDefault="002F1936" w:rsidP="00E97229">
      <w:pPr>
        <w:spacing w:before="240" w:after="0"/>
        <w:rPr>
          <w:rFonts w:cs="Arial"/>
          <w:sz w:val="22"/>
        </w:rPr>
        <w:sectPr w:rsidR="002F1936" w:rsidSect="007860E6">
          <w:type w:val="continuous"/>
          <w:pgSz w:w="16838" w:h="11906" w:orient="landscape" w:code="9"/>
          <w:pgMar w:top="851" w:right="1103" w:bottom="1843" w:left="851" w:header="709" w:footer="454" w:gutter="0"/>
          <w:cols w:space="764"/>
          <w:docGrid w:linePitch="360"/>
        </w:sectPr>
      </w:pPr>
    </w:p>
    <w:bookmarkStart w:id="49" w:name="_Toc88132663"/>
    <w:p w14:paraId="79869BC3" w14:textId="77777777" w:rsidR="007D5CCC" w:rsidRPr="00BE0B78" w:rsidRDefault="005C4555" w:rsidP="006920BD">
      <w:pPr>
        <w:pStyle w:val="Heading1"/>
        <w:numPr>
          <w:ilvl w:val="0"/>
          <w:numId w:val="3"/>
        </w:numPr>
        <w:rPr>
          <w:noProof/>
          <w:sz w:val="56"/>
          <w:szCs w:val="56"/>
        </w:rPr>
      </w:pPr>
      <w:r w:rsidRPr="0095480C">
        <w:rPr>
          <w:noProof/>
        </w:rPr>
        <w:lastRenderedPageBreak/>
        <mc:AlternateContent>
          <mc:Choice Requires="wps">
            <w:drawing>
              <wp:anchor distT="0" distB="0" distL="114300" distR="114300" simplePos="0" relativeHeight="251658240" behindDoc="1" locked="0" layoutInCell="1" allowOverlap="1" wp14:anchorId="781FCB30" wp14:editId="76C2DBE2">
                <wp:simplePos x="0" y="0"/>
                <wp:positionH relativeFrom="margin">
                  <wp:posOffset>8270240</wp:posOffset>
                </wp:positionH>
                <wp:positionV relativeFrom="page">
                  <wp:posOffset>-85725</wp:posOffset>
                </wp:positionV>
                <wp:extent cx="1880870" cy="7791450"/>
                <wp:effectExtent l="0" t="0" r="5080" b="0"/>
                <wp:wrapTight wrapText="bothSides">
                  <wp:wrapPolygon edited="0">
                    <wp:start x="0" y="0"/>
                    <wp:lineTo x="0" y="21547"/>
                    <wp:lineTo x="21440" y="21547"/>
                    <wp:lineTo x="21440" y="0"/>
                    <wp:lineTo x="0" y="0"/>
                  </wp:wrapPolygon>
                </wp:wrapTight>
                <wp:docPr id="7" name="Rectangle 7"/>
                <wp:cNvGraphicFramePr/>
                <a:graphic xmlns:a="http://schemas.openxmlformats.org/drawingml/2006/main">
                  <a:graphicData uri="http://schemas.microsoft.com/office/word/2010/wordprocessingShape">
                    <wps:wsp>
                      <wps:cNvSpPr/>
                      <wps:spPr>
                        <a:xfrm>
                          <a:off x="0" y="0"/>
                          <a:ext cx="1880870" cy="7791450"/>
                        </a:xfrm>
                        <a:prstGeom prst="rect">
                          <a:avLst/>
                        </a:prstGeom>
                        <a:solidFill>
                          <a:schemeClr val="bg1">
                            <a:lumMod val="85000"/>
                          </a:schemeClr>
                        </a:solidFill>
                        <a:ln>
                          <a:noFill/>
                        </a:ln>
                        <a:effectLst/>
                      </wps:spPr>
                      <wps:txbx>
                        <w:txbxContent>
                          <w:p w14:paraId="231A7C65" w14:textId="77777777" w:rsidR="00D30ED3" w:rsidRDefault="00D30ED3" w:rsidP="00BE0B78">
                            <w:pPr>
                              <w:pStyle w:val="TOCHeading"/>
                              <w:spacing w:after="0"/>
                              <w:jc w:val="left"/>
                              <w:rPr>
                                <w:color w:val="auto"/>
                              </w:rPr>
                            </w:pPr>
                          </w:p>
                          <w:p w14:paraId="4A2304EF" w14:textId="77777777" w:rsidR="00D30ED3" w:rsidRPr="000F029A" w:rsidRDefault="00D30ED3" w:rsidP="00E15D3C">
                            <w:pPr>
                              <w:pStyle w:val="TOCHeading"/>
                              <w:rPr>
                                <w:sz w:val="22"/>
                                <w:szCs w:val="22"/>
                              </w:rPr>
                            </w:pPr>
                            <w:r w:rsidRPr="000F029A">
                              <w:rPr>
                                <w:sz w:val="22"/>
                                <w:szCs w:val="22"/>
                              </w:rPr>
                              <w:t>MORE INFORMATION</w:t>
                            </w:r>
                          </w:p>
                          <w:p w14:paraId="3C812149" w14:textId="77777777" w:rsidR="00D30ED3" w:rsidRPr="00483E1F" w:rsidRDefault="00D30ED3" w:rsidP="008660B2">
                            <w:pPr>
                              <w:ind w:right="338"/>
                              <w:jc w:val="left"/>
                              <w:rPr>
                                <w:b/>
                                <w:sz w:val="22"/>
                              </w:rPr>
                            </w:pPr>
                            <w:r>
                              <w:rPr>
                                <w:b/>
                                <w:sz w:val="22"/>
                              </w:rPr>
                              <w:t>Monitoring and Reporting</w:t>
                            </w:r>
                          </w:p>
                          <w:p w14:paraId="40E6CCE7" w14:textId="77777777" w:rsidR="00D30ED3" w:rsidRDefault="009B4088" w:rsidP="008660B2">
                            <w:pPr>
                              <w:ind w:right="338"/>
                              <w:jc w:val="left"/>
                              <w:rPr>
                                <w:rStyle w:val="Hyperlink"/>
                                <w:sz w:val="22"/>
                              </w:rPr>
                            </w:pPr>
                            <w:hyperlink r:id="rId123" w:history="1">
                              <w:r w:rsidR="00D30ED3" w:rsidRPr="00D72C08">
                                <w:rPr>
                                  <w:rStyle w:val="Hyperlink"/>
                                  <w:sz w:val="22"/>
                                </w:rPr>
                                <w:t>WA Department of Health Annual Reports</w:t>
                              </w:r>
                            </w:hyperlink>
                          </w:p>
                          <w:p w14:paraId="714F9C85" w14:textId="77777777" w:rsidR="00D30ED3" w:rsidRDefault="00D30ED3" w:rsidP="008660B2">
                            <w:pPr>
                              <w:ind w:right="338"/>
                              <w:jc w:val="left"/>
                              <w:rPr>
                                <w:sz w:val="22"/>
                              </w:rPr>
                            </w:pPr>
                            <w:r w:rsidRPr="00D72C08">
                              <w:rPr>
                                <w:sz w:val="22"/>
                              </w:rPr>
                              <w:t xml:space="preserve">Public </w:t>
                            </w:r>
                            <w:r>
                              <w:rPr>
                                <w:sz w:val="22"/>
                              </w:rPr>
                              <w:t xml:space="preserve">Health Indicator Set (to be released) </w:t>
                            </w:r>
                          </w:p>
                          <w:p w14:paraId="16349C05" w14:textId="77777777" w:rsidR="00D30ED3" w:rsidRPr="001B6849" w:rsidRDefault="00D30ED3" w:rsidP="008660B2">
                            <w:pPr>
                              <w:ind w:right="338"/>
                              <w:jc w:val="left"/>
                              <w:rPr>
                                <w:sz w:val="22"/>
                              </w:rPr>
                            </w:pPr>
                            <w:r>
                              <w:rPr>
                                <w:sz w:val="22"/>
                              </w:rPr>
                              <w:t>SHR Outcomes Reporting Framework (to be released)</w:t>
                            </w:r>
                          </w:p>
                          <w:p w14:paraId="7B522F79" w14:textId="77777777" w:rsidR="00D30ED3" w:rsidRPr="00D72C08" w:rsidRDefault="009B4088" w:rsidP="008660B2">
                            <w:pPr>
                              <w:ind w:right="338"/>
                              <w:jc w:val="left"/>
                              <w:rPr>
                                <w:sz w:val="22"/>
                              </w:rPr>
                            </w:pPr>
                            <w:hyperlink r:id="rId124" w:history="1">
                              <w:r w:rsidR="00D30ED3" w:rsidRPr="007F28DD">
                                <w:rPr>
                                  <w:rStyle w:val="Hyperlink"/>
                                  <w:sz w:val="22"/>
                                </w:rPr>
                                <w:t>National Healthcare Agreement Performance Reporting Dashboard</w:t>
                              </w:r>
                            </w:hyperlink>
                          </w:p>
                          <w:p w14:paraId="1AF435FC" w14:textId="77777777" w:rsidR="00D30ED3" w:rsidRDefault="00D30ED3" w:rsidP="008660B2">
                            <w:pPr>
                              <w:ind w:right="338"/>
                              <w:jc w:val="left"/>
                              <w:rPr>
                                <w:b/>
                                <w:sz w:val="22"/>
                              </w:rPr>
                            </w:pPr>
                            <w:r>
                              <w:rPr>
                                <w:b/>
                                <w:sz w:val="22"/>
                              </w:rPr>
                              <w:t>Resources</w:t>
                            </w:r>
                          </w:p>
                          <w:p w14:paraId="25C7D64C" w14:textId="77777777" w:rsidR="00D30ED3" w:rsidRDefault="009B4088" w:rsidP="008660B2">
                            <w:pPr>
                              <w:ind w:right="338"/>
                              <w:jc w:val="left"/>
                              <w:rPr>
                                <w:sz w:val="22"/>
                              </w:rPr>
                            </w:pPr>
                            <w:hyperlink r:id="rId125" w:history="1">
                              <w:r w:rsidR="00D30ED3" w:rsidRPr="00EE462A">
                                <w:rPr>
                                  <w:rStyle w:val="Hyperlink"/>
                                  <w:sz w:val="22"/>
                                </w:rPr>
                                <w:t>Research &amp; Evaluation Framework Implementation Guide (REFIG)</w:t>
                              </w:r>
                            </w:hyperlink>
                          </w:p>
                          <w:p w14:paraId="7E74DB9A" w14:textId="77777777" w:rsidR="00D30ED3" w:rsidRPr="005C0028" w:rsidRDefault="009B4088" w:rsidP="008660B2">
                            <w:pPr>
                              <w:ind w:right="338"/>
                              <w:jc w:val="left"/>
                              <w:rPr>
                                <w:sz w:val="22"/>
                              </w:rPr>
                            </w:pPr>
                            <w:hyperlink r:id="rId126" w:history="1">
                              <w:r w:rsidR="00D30ED3" w:rsidRPr="00EE462A">
                                <w:rPr>
                                  <w:rStyle w:val="Hyperlink"/>
                                  <w:sz w:val="22"/>
                                </w:rPr>
                                <w:t>WA Health Promotion Inventory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FCB30" id="Rectangle 7" o:spid="_x0000_s1060" style="position:absolute;left:0;text-align:left;margin-left:651.2pt;margin-top:-6.75pt;width:148.1pt;height:6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" fillcolor="#d8d8d8 [2732]" stroked="f">
                <v:textbox>
                  <w:txbxContent>
                    <w:p w14:paraId="231A7C65" w14:textId="77777777" w:rsidR="00D30ED3" w:rsidRDefault="00D30ED3" w:rsidP="00BE0B78">
                      <w:pPr>
                        <w:pStyle w:val="TOCHeading"/>
                        <w:spacing w:after="0"/>
                        <w:jc w:val="left"/>
                        <w:rPr>
                          <w:color w:val="auto"/>
                        </w:rPr>
                      </w:pPr>
                    </w:p>
                    <w:p w14:paraId="4A2304EF" w14:textId="77777777" w:rsidR="00D30ED3" w:rsidRPr="000F029A" w:rsidRDefault="00D30ED3" w:rsidP="00E15D3C">
                      <w:pPr>
                        <w:pStyle w:val="TOCHeading"/>
                        <w:rPr>
                          <w:sz w:val="22"/>
                          <w:szCs w:val="22"/>
                        </w:rPr>
                      </w:pPr>
                      <w:r w:rsidRPr="000F029A">
                        <w:rPr>
                          <w:sz w:val="22"/>
                          <w:szCs w:val="22"/>
                        </w:rPr>
                        <w:t>MORE INFORMATION</w:t>
                      </w:r>
                    </w:p>
                    <w:p w14:paraId="3C812149" w14:textId="77777777" w:rsidR="00D30ED3" w:rsidRPr="00483E1F" w:rsidRDefault="00D30ED3" w:rsidP="008660B2">
                      <w:pPr>
                        <w:ind w:right="338"/>
                        <w:jc w:val="left"/>
                        <w:rPr>
                          <w:b/>
                          <w:sz w:val="22"/>
                        </w:rPr>
                      </w:pPr>
                      <w:r>
                        <w:rPr>
                          <w:b/>
                          <w:sz w:val="22"/>
                        </w:rPr>
                        <w:t>Monitoring and Reporting</w:t>
                      </w:r>
                    </w:p>
                    <w:p w14:paraId="40E6CCE7" w14:textId="77777777" w:rsidR="00D30ED3" w:rsidRDefault="000C522C" w:rsidP="008660B2">
                      <w:pPr>
                        <w:ind w:right="338"/>
                        <w:jc w:val="left"/>
                        <w:rPr>
                          <w:rStyle w:val="Hyperlink"/>
                          <w:sz w:val="22"/>
                        </w:rPr>
                      </w:pPr>
                      <w:hyperlink r:id="rId127" w:history="1">
                        <w:r w:rsidR="00D30ED3" w:rsidRPr="00D72C08">
                          <w:rPr>
                            <w:rStyle w:val="Hyperlink"/>
                            <w:sz w:val="22"/>
                          </w:rPr>
                          <w:t>WA Department of Health Annual Reports</w:t>
                        </w:r>
                      </w:hyperlink>
                    </w:p>
                    <w:p w14:paraId="714F9C85" w14:textId="77777777" w:rsidR="00D30ED3" w:rsidRDefault="00D30ED3" w:rsidP="008660B2">
                      <w:pPr>
                        <w:ind w:right="338"/>
                        <w:jc w:val="left"/>
                        <w:rPr>
                          <w:sz w:val="22"/>
                        </w:rPr>
                      </w:pPr>
                      <w:r w:rsidRPr="00D72C08">
                        <w:rPr>
                          <w:sz w:val="22"/>
                        </w:rPr>
                        <w:t xml:space="preserve">Public </w:t>
                      </w:r>
                      <w:r>
                        <w:rPr>
                          <w:sz w:val="22"/>
                        </w:rPr>
                        <w:t xml:space="preserve">Health Indicator Set (to be released) </w:t>
                      </w:r>
                    </w:p>
                    <w:p w14:paraId="16349C05" w14:textId="77777777" w:rsidR="00D30ED3" w:rsidRPr="001B6849" w:rsidRDefault="00D30ED3" w:rsidP="008660B2">
                      <w:pPr>
                        <w:ind w:right="338"/>
                        <w:jc w:val="left"/>
                        <w:rPr>
                          <w:sz w:val="22"/>
                        </w:rPr>
                      </w:pPr>
                      <w:r>
                        <w:rPr>
                          <w:sz w:val="22"/>
                        </w:rPr>
                        <w:t>SHR Outcomes Reporting Framework (to be released)</w:t>
                      </w:r>
                    </w:p>
                    <w:p w14:paraId="7B522F79" w14:textId="77777777" w:rsidR="00D30ED3" w:rsidRPr="00D72C08" w:rsidRDefault="000C522C" w:rsidP="008660B2">
                      <w:pPr>
                        <w:ind w:right="338"/>
                        <w:jc w:val="left"/>
                        <w:rPr>
                          <w:sz w:val="22"/>
                        </w:rPr>
                      </w:pPr>
                      <w:hyperlink r:id="rId128" w:history="1">
                        <w:r w:rsidR="00D30ED3" w:rsidRPr="007F28DD">
                          <w:rPr>
                            <w:rStyle w:val="Hyperlink"/>
                            <w:sz w:val="22"/>
                          </w:rPr>
                          <w:t>National Healthcare Agreement Performance Reporting Dashboard</w:t>
                        </w:r>
                      </w:hyperlink>
                    </w:p>
                    <w:p w14:paraId="1AF435FC" w14:textId="77777777" w:rsidR="00D30ED3" w:rsidRDefault="00D30ED3" w:rsidP="008660B2">
                      <w:pPr>
                        <w:ind w:right="338"/>
                        <w:jc w:val="left"/>
                        <w:rPr>
                          <w:b/>
                          <w:sz w:val="22"/>
                        </w:rPr>
                      </w:pPr>
                      <w:r>
                        <w:rPr>
                          <w:b/>
                          <w:sz w:val="22"/>
                        </w:rPr>
                        <w:t>Resources</w:t>
                      </w:r>
                    </w:p>
                    <w:p w14:paraId="25C7D64C" w14:textId="77777777" w:rsidR="00D30ED3" w:rsidRDefault="000C522C" w:rsidP="008660B2">
                      <w:pPr>
                        <w:ind w:right="338"/>
                        <w:jc w:val="left"/>
                        <w:rPr>
                          <w:sz w:val="22"/>
                        </w:rPr>
                      </w:pPr>
                      <w:hyperlink r:id="rId129" w:history="1">
                        <w:r w:rsidR="00D30ED3" w:rsidRPr="00EE462A">
                          <w:rPr>
                            <w:rStyle w:val="Hyperlink"/>
                            <w:sz w:val="22"/>
                          </w:rPr>
                          <w:t>Research &amp; Evaluation Framework Implementation Guide (REFIG)</w:t>
                        </w:r>
                      </w:hyperlink>
                    </w:p>
                    <w:p w14:paraId="7E74DB9A" w14:textId="77777777" w:rsidR="00D30ED3" w:rsidRPr="005C0028" w:rsidRDefault="000C522C" w:rsidP="008660B2">
                      <w:pPr>
                        <w:ind w:right="338"/>
                        <w:jc w:val="left"/>
                        <w:rPr>
                          <w:sz w:val="22"/>
                        </w:rPr>
                      </w:pPr>
                      <w:hyperlink r:id="rId130" w:history="1">
                        <w:r w:rsidR="00D30ED3" w:rsidRPr="00EE462A">
                          <w:rPr>
                            <w:rStyle w:val="Hyperlink"/>
                            <w:sz w:val="22"/>
                          </w:rPr>
                          <w:t>WA Health Promotion Inventory</w:t>
                        </w:r>
                      </w:hyperlink>
                    </w:p>
                  </w:txbxContent>
                </v:textbox>
                <w10:wrap type="tight" anchorx="margin" anchory="page"/>
              </v:rect>
            </w:pict>
          </mc:Fallback>
        </mc:AlternateContent>
      </w:r>
      <w:r w:rsidR="007D5CCC" w:rsidRPr="00BE0B78">
        <w:rPr>
          <w:sz w:val="56"/>
          <w:szCs w:val="56"/>
        </w:rPr>
        <w:t xml:space="preserve">Monitoring </w:t>
      </w:r>
      <w:r w:rsidR="001158DE">
        <w:rPr>
          <w:sz w:val="56"/>
          <w:szCs w:val="56"/>
        </w:rPr>
        <w:t>p</w:t>
      </w:r>
      <w:r w:rsidR="007D5CCC" w:rsidRPr="00BE0B78">
        <w:rPr>
          <w:sz w:val="56"/>
          <w:szCs w:val="56"/>
        </w:rPr>
        <w:t>rogress</w:t>
      </w:r>
      <w:bookmarkEnd w:id="49"/>
    </w:p>
    <w:p w14:paraId="3C1283D9" w14:textId="77777777" w:rsidR="00293C90" w:rsidRPr="00706CAF" w:rsidRDefault="005C2529" w:rsidP="00BE0B78">
      <w:pPr>
        <w:pStyle w:val="Heading2"/>
      </w:pPr>
      <w:bookmarkStart w:id="50" w:name="_Toc77199917"/>
      <w:bookmarkStart w:id="51" w:name="_Toc80622489"/>
      <w:r>
        <w:t>5</w:t>
      </w:r>
      <w:r w:rsidR="00293C90" w:rsidRPr="00706CAF">
        <w:t>.1</w:t>
      </w:r>
      <w:r w:rsidR="00706CAF">
        <w:t xml:space="preserve"> </w:t>
      </w:r>
      <w:r w:rsidR="00293C90" w:rsidRPr="00706CAF">
        <w:t xml:space="preserve">Monitoring and </w:t>
      </w:r>
      <w:r w:rsidR="00293C90" w:rsidRPr="00BE0B78">
        <w:t>reporting</w:t>
      </w:r>
      <w:r w:rsidR="00293C90" w:rsidRPr="00706CAF">
        <w:t xml:space="preserve"> frameworks</w:t>
      </w:r>
      <w:bookmarkEnd w:id="50"/>
      <w:bookmarkEnd w:id="51"/>
    </w:p>
    <w:p w14:paraId="2D58E6FD" w14:textId="360AE53E" w:rsidR="00293C90" w:rsidRPr="00293C90" w:rsidRDefault="00293C90" w:rsidP="00353BE0">
      <w:r>
        <w:t xml:space="preserve">The WA Department of Health </w:t>
      </w:r>
      <w:r w:rsidR="00075B0A">
        <w:t>reports</w:t>
      </w:r>
      <w:r w:rsidR="00270DE5">
        <w:t xml:space="preserve"> regularly against </w:t>
      </w:r>
      <w:r w:rsidR="00FF4D3B">
        <w:t xml:space="preserve">a range of chronic disease indicators specified in </w:t>
      </w:r>
      <w:r w:rsidR="00980760">
        <w:t>S</w:t>
      </w:r>
      <w:r w:rsidR="00270DE5">
        <w:t xml:space="preserve">tate </w:t>
      </w:r>
      <w:r w:rsidR="001C3BC8">
        <w:t xml:space="preserve">and </w:t>
      </w:r>
      <w:r w:rsidR="009B45A8">
        <w:t xml:space="preserve">Australian </w:t>
      </w:r>
      <w:r w:rsidR="00C211B7">
        <w:t xml:space="preserve">Government-endorsed </w:t>
      </w:r>
      <w:r w:rsidR="001C3BC8">
        <w:t xml:space="preserve">Australian </w:t>
      </w:r>
      <w:r w:rsidR="726D7EE5">
        <w:t xml:space="preserve">and international </w:t>
      </w:r>
      <w:r w:rsidR="00270DE5">
        <w:t>frameworks</w:t>
      </w:r>
      <w:r w:rsidR="00FF4D3B">
        <w:t xml:space="preserve">. </w:t>
      </w:r>
      <w:r w:rsidR="009B45A8">
        <w:t xml:space="preserve">State </w:t>
      </w:r>
      <w:r w:rsidR="009D6C93">
        <w:t xml:space="preserve">Government </w:t>
      </w:r>
      <w:r>
        <w:t xml:space="preserve">and </w:t>
      </w:r>
      <w:r w:rsidR="009B45A8">
        <w:t>Australian Government</w:t>
      </w:r>
      <w:r>
        <w:t xml:space="preserve"> data</w:t>
      </w:r>
      <w:r w:rsidR="006862D2">
        <w:t xml:space="preserve"> sets </w:t>
      </w:r>
      <w:r w:rsidR="00C211B7">
        <w:t>are used</w:t>
      </w:r>
      <w:r w:rsidR="006862D2">
        <w:t xml:space="preserve"> </w:t>
      </w:r>
      <w:r w:rsidR="009D6C93">
        <w:t xml:space="preserve">for this </w:t>
      </w:r>
      <w:r w:rsidR="006862D2">
        <w:t>reporting</w:t>
      </w:r>
      <w:r>
        <w:t>.</w:t>
      </w:r>
    </w:p>
    <w:p w14:paraId="46A23281" w14:textId="0D9E7F2C" w:rsidR="00293C90" w:rsidRDefault="00293C90" w:rsidP="00BE0B78">
      <w:pPr>
        <w:pStyle w:val="Heading3"/>
      </w:pPr>
      <w:r w:rsidRPr="00293C90">
        <w:t xml:space="preserve">WA </w:t>
      </w:r>
      <w:r w:rsidR="009B45A8">
        <w:t>h</w:t>
      </w:r>
      <w:r w:rsidRPr="00293C90">
        <w:t xml:space="preserve">ealth system annual reporting </w:t>
      </w:r>
    </w:p>
    <w:p w14:paraId="57785A5A" w14:textId="77777777" w:rsidR="00BA1C9D" w:rsidRDefault="006862D2" w:rsidP="00BE0B78">
      <w:r>
        <w:t xml:space="preserve">One of the ways </w:t>
      </w:r>
      <w:r w:rsidR="00610AEE">
        <w:t>that</w:t>
      </w:r>
      <w:r w:rsidR="00293C90" w:rsidRPr="00293C90">
        <w:t xml:space="preserve"> the </w:t>
      </w:r>
      <w:r w:rsidR="00E326B6">
        <w:t xml:space="preserve">quality and </w:t>
      </w:r>
      <w:r w:rsidR="00293C90" w:rsidRPr="00293C90">
        <w:t xml:space="preserve">effectiveness of the </w:t>
      </w:r>
      <w:r w:rsidR="009D6C93">
        <w:t xml:space="preserve">WA </w:t>
      </w:r>
      <w:r w:rsidR="00293C90" w:rsidRPr="00293C90">
        <w:t xml:space="preserve">health system </w:t>
      </w:r>
      <w:r w:rsidR="00610AEE">
        <w:t xml:space="preserve">is assessed </w:t>
      </w:r>
      <w:r w:rsidR="00293C90" w:rsidRPr="00293C90">
        <w:t xml:space="preserve">is </w:t>
      </w:r>
      <w:r w:rsidR="00610AEE">
        <w:t xml:space="preserve">by </w:t>
      </w:r>
      <w:r w:rsidR="00293C90" w:rsidRPr="00293C90">
        <w:t xml:space="preserve">the </w:t>
      </w:r>
      <w:r w:rsidR="00293C90" w:rsidRPr="00D04FF5">
        <w:t xml:space="preserve">annual reporting of </w:t>
      </w:r>
      <w:r w:rsidR="009C3550" w:rsidRPr="00D04FF5">
        <w:t>‘</w:t>
      </w:r>
      <w:r w:rsidR="00D23005" w:rsidRPr="00D04FF5">
        <w:t xml:space="preserve">years of </w:t>
      </w:r>
      <w:r w:rsidR="00293C90" w:rsidRPr="00D04FF5">
        <w:t xml:space="preserve">life lost </w:t>
      </w:r>
      <w:r w:rsidR="009C3550" w:rsidRPr="00D04FF5">
        <w:t xml:space="preserve">due to </w:t>
      </w:r>
      <w:r w:rsidR="00293C90" w:rsidRPr="00D04FF5">
        <w:t xml:space="preserve">premature </w:t>
      </w:r>
      <w:r w:rsidR="00BA6247">
        <w:t>death’.</w:t>
      </w:r>
      <w:r w:rsidR="001D5DB3" w:rsidRPr="00D04FF5">
        <w:t xml:space="preserve"> </w:t>
      </w:r>
      <w:r w:rsidR="005C2275">
        <w:t>Indicators that r</w:t>
      </w:r>
      <w:r w:rsidR="001D5DB3" w:rsidRPr="00D04FF5">
        <w:t xml:space="preserve">elate to </w:t>
      </w:r>
      <w:r w:rsidR="006B3F3F" w:rsidRPr="00D04FF5">
        <w:t>chronic disease and injury</w:t>
      </w:r>
      <w:r w:rsidR="005C2275">
        <w:t xml:space="preserve"> are </w:t>
      </w:r>
      <w:r w:rsidR="003B382A">
        <w:t xml:space="preserve">years of </w:t>
      </w:r>
      <w:r w:rsidR="00A42257" w:rsidRPr="00D04FF5">
        <w:t xml:space="preserve">life lost due to </w:t>
      </w:r>
      <w:r w:rsidR="00293C90" w:rsidRPr="00D04FF5">
        <w:t>lung cancer, ischaemic heart disease, and falls</w:t>
      </w:r>
      <w:r w:rsidR="003B382A">
        <w:t>.</w:t>
      </w:r>
      <w:r w:rsidR="00BE5A11">
        <w:t xml:space="preserve"> </w:t>
      </w:r>
      <w:r w:rsidR="003B382A">
        <w:t xml:space="preserve">These indicators have been selected </w:t>
      </w:r>
      <w:r w:rsidR="00E65D7A">
        <w:t>because a</w:t>
      </w:r>
      <w:r w:rsidR="003B382A">
        <w:t xml:space="preserve"> </w:t>
      </w:r>
      <w:r w:rsidR="00E65D7A">
        <w:t>large proportion</w:t>
      </w:r>
      <w:r w:rsidR="00246762">
        <w:t xml:space="preserve"> of</w:t>
      </w:r>
      <w:r w:rsidR="00E65D7A">
        <w:t xml:space="preserve"> </w:t>
      </w:r>
      <w:r w:rsidR="00246762">
        <w:t>these conditions or events</w:t>
      </w:r>
      <w:r w:rsidR="000D19EA">
        <w:t xml:space="preserve"> could hav</w:t>
      </w:r>
      <w:r w:rsidR="00246762">
        <w:t>e</w:t>
      </w:r>
      <w:r w:rsidR="000D19EA">
        <w:t xml:space="preserve"> been prevented</w:t>
      </w:r>
      <w:r w:rsidR="00FC4FCC">
        <w:t>,</w:t>
      </w:r>
      <w:r w:rsidR="000D19EA">
        <w:t xml:space="preserve"> and </w:t>
      </w:r>
      <w:r w:rsidR="00246762">
        <w:t xml:space="preserve">they </w:t>
      </w:r>
      <w:r w:rsidR="00293C90" w:rsidRPr="00D04FF5">
        <w:t xml:space="preserve">contribute </w:t>
      </w:r>
      <w:r w:rsidR="00246762">
        <w:t>to a significant</w:t>
      </w:r>
      <w:r w:rsidR="00293C90" w:rsidRPr="00D04FF5">
        <w:t xml:space="preserve"> </w:t>
      </w:r>
      <w:r w:rsidR="000D19EA">
        <w:t xml:space="preserve">burden of </w:t>
      </w:r>
      <w:r w:rsidR="00293C90" w:rsidRPr="00D04FF5">
        <w:t xml:space="preserve">disease within the community. Table </w:t>
      </w:r>
      <w:r w:rsidR="003B4C82" w:rsidRPr="00D04FF5">
        <w:t>3</w:t>
      </w:r>
      <w:r w:rsidR="00BE5A11">
        <w:t xml:space="preserve"> shows that</w:t>
      </w:r>
      <w:r w:rsidR="00293C90" w:rsidRPr="00D04FF5">
        <w:t xml:space="preserve"> between 2009 and 2018 a reduction in </w:t>
      </w:r>
      <w:r w:rsidR="007A28D6" w:rsidRPr="00D04FF5">
        <w:t xml:space="preserve">years of </w:t>
      </w:r>
      <w:r w:rsidR="00293C90" w:rsidRPr="00D04FF5">
        <w:t xml:space="preserve">life lost due to premature death occurred across all </w:t>
      </w:r>
      <w:r w:rsidR="00F07408">
        <w:t>3</w:t>
      </w:r>
      <w:r w:rsidR="007A28D6" w:rsidRPr="00D04FF5">
        <w:t xml:space="preserve"> </w:t>
      </w:r>
      <w:r w:rsidR="00293C90" w:rsidRPr="00D04FF5">
        <w:t>indicators.</w:t>
      </w:r>
      <w:r w:rsidR="0093075F">
        <w:fldChar w:fldCharType="begin"/>
      </w:r>
      <w:r w:rsidR="00647012">
        <w:instrText xml:space="preserve"> ADDIN EN.CITE &lt;EndNote&gt;&lt;Cite&gt;&lt;Author&gt;Department of Health&lt;/Author&gt;&lt;Year&gt;2020&lt;/Year&gt;&lt;RecNum&gt;1214&lt;/RecNum&gt;&lt;DisplayText&gt;&lt;style face="superscript"&gt;243&lt;/style&gt;&lt;/DisplayText&gt;&lt;record&gt;&lt;rec-number&gt;1214&lt;/rec-number&gt;&lt;foreign-keys&gt;&lt;key app="EN" db-id="zxa00wf2opvf9oeeset50xz7ezpfwre2v20z" timestamp="1622097697"&gt;1214&lt;/key&gt;&lt;/foreign-keys&gt;&lt;ref-type name="Web Page"&gt;12&lt;/ref-type&gt;&lt;contributors&gt;&lt;authors&gt;&lt;author&gt;Department of Health,&lt;/author&gt;&lt;/authors&gt;&lt;/contributors&gt;&lt;titles&gt;&lt;title&gt;Annual Report 2019-20.&lt;/title&gt;&lt;/titles&gt;&lt;volume&gt;May 2021&lt;/volume&gt;&lt;dates&gt;&lt;year&gt;2020&lt;/year&gt;&lt;/dates&gt;&lt;pub-location&gt;Perth, Western Australia&lt;/pub-location&gt;&lt;publisher&gt;Government of Western Australia&lt;/publisher&gt;&lt;urls&gt;&lt;related-urls&gt;&lt;url&gt;https://ww2.health.wa.gov.au/-/media/Corp/Documents/Reports-and-publications/Annual-report/2020/DOH-annual-report.pdf]&lt;/url&gt;&lt;/related-urls&gt;&lt;/urls&gt;&lt;/record&gt;&lt;/Cite&gt;&lt;/EndNote&gt;</w:instrText>
      </w:r>
      <w:r w:rsidR="0093075F">
        <w:fldChar w:fldCharType="separate"/>
      </w:r>
      <w:r w:rsidR="009B7CDA" w:rsidRPr="009B7CDA">
        <w:rPr>
          <w:noProof/>
          <w:vertAlign w:val="superscript"/>
        </w:rPr>
        <w:t>243</w:t>
      </w:r>
      <w:r w:rsidR="0093075F">
        <w:fldChar w:fldCharType="end"/>
      </w:r>
      <w:r w:rsidR="00293C90" w:rsidRPr="00293C90">
        <w:t xml:space="preserve"> </w:t>
      </w:r>
      <w:r w:rsidR="008C5660">
        <w:t xml:space="preserve">The </w:t>
      </w:r>
      <w:r w:rsidR="00184061">
        <w:t>most recent</w:t>
      </w:r>
      <w:r w:rsidR="008C5660">
        <w:t xml:space="preserve"> data </w:t>
      </w:r>
      <w:r w:rsidR="00184061">
        <w:t xml:space="preserve">reported is at least </w:t>
      </w:r>
      <w:r w:rsidR="00F07408">
        <w:t>2</w:t>
      </w:r>
      <w:r w:rsidR="00F101AD">
        <w:t xml:space="preserve"> years behind the current year.</w:t>
      </w:r>
      <w:r w:rsidR="008C5660">
        <w:t xml:space="preserve"> </w:t>
      </w:r>
      <w:r w:rsidR="00F101AD">
        <w:t>This is</w:t>
      </w:r>
      <w:r w:rsidR="00374F3A">
        <w:t xml:space="preserve"> due to a </w:t>
      </w:r>
      <w:r w:rsidR="005B2122">
        <w:t xml:space="preserve">time lag between the collection, analysis and release of annual data </w:t>
      </w:r>
      <w:r w:rsidR="0088302B">
        <w:t>on deaths from the Australian Bureau of Statistics.</w:t>
      </w:r>
    </w:p>
    <w:p w14:paraId="3F2F0038" w14:textId="77777777" w:rsidR="00B77766" w:rsidRPr="004243BF" w:rsidRDefault="00B77766" w:rsidP="00EB2F00">
      <w:pPr>
        <w:pStyle w:val="TOC1"/>
      </w:pPr>
      <w:r w:rsidRPr="004243BF">
        <w:t xml:space="preserve">Table </w:t>
      </w:r>
      <w:r w:rsidR="00A44FDB">
        <w:t>3</w:t>
      </w:r>
      <w:r w:rsidRPr="004243BF">
        <w:t xml:space="preserve">. </w:t>
      </w:r>
      <w:r w:rsidR="00A44FDB" w:rsidRPr="00EA7060">
        <w:t>Age standardised years of life lost to premature death 2009</w:t>
      </w:r>
      <w:r w:rsidR="00BB2D23">
        <w:t xml:space="preserve"> to </w:t>
      </w:r>
      <w:r w:rsidR="00A44FDB" w:rsidRPr="00EA7060">
        <w:t>2018</w:t>
      </w:r>
      <w:r w:rsidR="0093075F">
        <w:fldChar w:fldCharType="begin"/>
      </w:r>
      <w:r w:rsidR="00647012">
        <w:instrText xml:space="preserve"> ADDIN EN.CITE &lt;EndNote&gt;&lt;Cite&gt;&lt;Author&gt;Department of Health&lt;/Author&gt;&lt;Year&gt;2020&lt;/Year&gt;&lt;RecNum&gt;1214&lt;/RecNum&gt;&lt;DisplayText&gt;&lt;style face="superscript"&gt;243&lt;/style&gt;&lt;/DisplayText&gt;&lt;record&gt;&lt;rec-number&gt;1214&lt;/rec-number&gt;&lt;foreign-keys&gt;&lt;key app="EN" db-id="zxa00wf2opvf9oeeset50xz7ezpfwre2v20z" timestamp="1622097697"&gt;1214&lt;/key&gt;&lt;/foreign-keys&gt;&lt;ref-type name="Web Page"&gt;12&lt;/ref-type&gt;&lt;contributors&gt;&lt;authors&gt;&lt;author&gt;Department of Health,&lt;/author&gt;&lt;/authors&gt;&lt;/contributors&gt;&lt;titles&gt;&lt;title&gt;Annual Report 2019-20.&lt;/title&gt;&lt;/titles&gt;&lt;volume&gt;May 2021&lt;/volume&gt;&lt;dates&gt;&lt;year&gt;2020&lt;/year&gt;&lt;/dates&gt;&lt;pub-location&gt;Perth, Western Australia&lt;/pub-location&gt;&lt;publisher&gt;Government of Western Australia&lt;/publisher&gt;&lt;urls&gt;&lt;related-urls&gt;&lt;url&gt;https://ww2.health.wa.gov.au/-/media/Corp/Documents/Reports-and-publications/Annual-report/2020/DOH-annual-report.pdf]&lt;/url&gt;&lt;/related-urls&gt;&lt;/urls&gt;&lt;/record&gt;&lt;/Cite&gt;&lt;/EndNote&gt;</w:instrText>
      </w:r>
      <w:r w:rsidR="0093075F">
        <w:fldChar w:fldCharType="separate"/>
      </w:r>
      <w:r w:rsidR="009B7CDA" w:rsidRPr="009B7CDA">
        <w:rPr>
          <w:vertAlign w:val="superscript"/>
        </w:rPr>
        <w:t>243</w:t>
      </w:r>
      <w:r w:rsidR="0093075F">
        <w:fldChar w:fldCharType="end"/>
      </w:r>
    </w:p>
    <w:tbl>
      <w:tblPr>
        <w:tblStyle w:val="TableGridLight1"/>
        <w:tblW w:w="11153" w:type="dxa"/>
        <w:tblInd w:w="0" w:type="dxa"/>
        <w:tblLayout w:type="fixed"/>
        <w:tblCellMar>
          <w:left w:w="57" w:type="dxa"/>
          <w:right w:w="57" w:type="dxa"/>
        </w:tblCellMar>
        <w:tblLook w:val="04A0" w:firstRow="1" w:lastRow="0" w:firstColumn="1" w:lastColumn="0" w:noHBand="0" w:noVBand="1"/>
      </w:tblPr>
      <w:tblGrid>
        <w:gridCol w:w="3057"/>
        <w:gridCol w:w="720"/>
        <w:gridCol w:w="726"/>
        <w:gridCol w:w="726"/>
        <w:gridCol w:w="726"/>
        <w:gridCol w:w="726"/>
        <w:gridCol w:w="726"/>
        <w:gridCol w:w="726"/>
        <w:gridCol w:w="726"/>
        <w:gridCol w:w="726"/>
        <w:gridCol w:w="726"/>
        <w:gridCol w:w="842"/>
      </w:tblGrid>
      <w:tr w:rsidR="00AC3F2C" w:rsidRPr="00494508" w14:paraId="5797A7C5" w14:textId="77777777" w:rsidTr="0011638D">
        <w:trPr>
          <w:trHeight w:val="233"/>
        </w:trPr>
        <w:tc>
          <w:tcPr>
            <w:tcW w:w="3057" w:type="dxa"/>
            <w:vMerge w:val="restart"/>
            <w:tcBorders>
              <w:top w:val="single" w:sz="4" w:space="0" w:color="auto"/>
              <w:left w:val="single" w:sz="4" w:space="0" w:color="000000"/>
              <w:right w:val="single" w:sz="4" w:space="0" w:color="000000"/>
            </w:tcBorders>
            <w:shd w:val="clear" w:color="auto" w:fill="D9D9D9" w:themeFill="background1" w:themeFillShade="D9"/>
            <w:vAlign w:val="center"/>
          </w:tcPr>
          <w:p w14:paraId="09282FCD" w14:textId="77777777" w:rsidR="00AC3F2C" w:rsidRPr="00D557A2" w:rsidRDefault="00AC3F2C" w:rsidP="000F2DA9">
            <w:pPr>
              <w:spacing w:before="0" w:after="0"/>
              <w:rPr>
                <w:rFonts w:ascii="Arial Narrow" w:hAnsi="Arial Narrow"/>
                <w:b/>
                <w:sz w:val="22"/>
                <w:szCs w:val="24"/>
              </w:rPr>
            </w:pPr>
            <w:r>
              <w:rPr>
                <w:rFonts w:ascii="Arial Narrow" w:hAnsi="Arial Narrow"/>
                <w:b/>
                <w:sz w:val="22"/>
                <w:szCs w:val="24"/>
              </w:rPr>
              <w:t>Condition*</w:t>
            </w:r>
          </w:p>
        </w:tc>
        <w:tc>
          <w:tcPr>
            <w:tcW w:w="8096" w:type="dxa"/>
            <w:gridSpan w:val="11"/>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hideMark/>
          </w:tcPr>
          <w:p w14:paraId="65BE7B93" w14:textId="77777777" w:rsidR="00AC3F2C" w:rsidRDefault="00AC3F2C" w:rsidP="00012304">
            <w:pPr>
              <w:spacing w:before="0" w:after="0"/>
              <w:jc w:val="center"/>
              <w:rPr>
                <w:rFonts w:ascii="Arial Narrow" w:hAnsi="Arial Narrow"/>
                <w:b/>
                <w:sz w:val="22"/>
                <w:szCs w:val="24"/>
              </w:rPr>
            </w:pPr>
            <w:r>
              <w:rPr>
                <w:rFonts w:ascii="Arial Narrow" w:hAnsi="Arial Narrow"/>
                <w:b/>
                <w:sz w:val="22"/>
                <w:szCs w:val="24"/>
              </w:rPr>
              <w:t>Year</w:t>
            </w:r>
          </w:p>
        </w:tc>
      </w:tr>
      <w:tr w:rsidR="00786212" w:rsidRPr="00494508" w14:paraId="62972B21" w14:textId="77777777" w:rsidTr="0011638D">
        <w:trPr>
          <w:cantSplit/>
          <w:trHeight w:val="690"/>
        </w:trPr>
        <w:tc>
          <w:tcPr>
            <w:tcW w:w="3057" w:type="dxa"/>
            <w:vMerge/>
            <w:tcBorders>
              <w:left w:val="single" w:sz="4" w:space="0" w:color="000000"/>
              <w:bottom w:val="single" w:sz="4" w:space="0" w:color="auto"/>
              <w:right w:val="single" w:sz="4" w:space="0" w:color="000000"/>
            </w:tcBorders>
            <w:shd w:val="clear" w:color="auto" w:fill="D9D9D9" w:themeFill="background1" w:themeFillShade="D9"/>
            <w:vAlign w:val="center"/>
            <w:hideMark/>
          </w:tcPr>
          <w:p w14:paraId="700C0396" w14:textId="77777777" w:rsidR="00E802B9" w:rsidRPr="00D557A2" w:rsidRDefault="00E802B9" w:rsidP="00012304">
            <w:pPr>
              <w:spacing w:beforeLines="60" w:before="144" w:after="0"/>
              <w:jc w:val="center"/>
              <w:rPr>
                <w:rFonts w:ascii="Arial Narrow" w:hAnsi="Arial Narrow"/>
                <w:b/>
                <w:sz w:val="22"/>
                <w:szCs w:val="24"/>
              </w:rPr>
            </w:pPr>
          </w:p>
        </w:tc>
        <w:tc>
          <w:tcPr>
            <w:tcW w:w="72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extDirection w:val="btLr"/>
            <w:vAlign w:val="center"/>
          </w:tcPr>
          <w:p w14:paraId="17F27539" w14:textId="77777777" w:rsidR="00E802B9" w:rsidRPr="00D557A2" w:rsidRDefault="00E802B9" w:rsidP="000F2DA9">
            <w:pPr>
              <w:spacing w:before="0" w:after="0"/>
              <w:jc w:val="center"/>
              <w:rPr>
                <w:rFonts w:ascii="Arial Narrow" w:hAnsi="Arial Narrow"/>
                <w:b/>
                <w:sz w:val="22"/>
                <w:szCs w:val="24"/>
              </w:rPr>
            </w:pPr>
            <w:r>
              <w:rPr>
                <w:rFonts w:ascii="Arial Narrow" w:hAnsi="Arial Narrow"/>
                <w:b/>
                <w:sz w:val="22"/>
                <w:szCs w:val="24"/>
              </w:rPr>
              <w:t>2009</w:t>
            </w:r>
          </w:p>
        </w:tc>
        <w:tc>
          <w:tcPr>
            <w:tcW w:w="72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extDirection w:val="btLr"/>
            <w:vAlign w:val="center"/>
          </w:tcPr>
          <w:p w14:paraId="4B87DC8E" w14:textId="77777777" w:rsidR="00E802B9" w:rsidRPr="00D557A2" w:rsidRDefault="00E802B9" w:rsidP="000F2DA9">
            <w:pPr>
              <w:spacing w:before="0" w:after="0"/>
              <w:jc w:val="center"/>
              <w:rPr>
                <w:rFonts w:ascii="Arial Narrow" w:hAnsi="Arial Narrow"/>
                <w:b/>
                <w:sz w:val="22"/>
                <w:szCs w:val="24"/>
              </w:rPr>
            </w:pPr>
            <w:r>
              <w:rPr>
                <w:rFonts w:ascii="Arial Narrow" w:hAnsi="Arial Narrow"/>
                <w:b/>
                <w:sz w:val="22"/>
                <w:szCs w:val="24"/>
              </w:rPr>
              <w:t>2010</w:t>
            </w:r>
          </w:p>
        </w:tc>
        <w:tc>
          <w:tcPr>
            <w:tcW w:w="72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extDirection w:val="btLr"/>
            <w:vAlign w:val="center"/>
          </w:tcPr>
          <w:p w14:paraId="36250D0D" w14:textId="77777777" w:rsidR="00E802B9" w:rsidRPr="00D557A2" w:rsidRDefault="00E802B9" w:rsidP="000F2DA9">
            <w:pPr>
              <w:spacing w:before="0" w:after="0"/>
              <w:jc w:val="center"/>
              <w:rPr>
                <w:rFonts w:ascii="Arial Narrow" w:hAnsi="Arial Narrow"/>
                <w:b/>
                <w:sz w:val="22"/>
                <w:szCs w:val="24"/>
              </w:rPr>
            </w:pPr>
            <w:r>
              <w:rPr>
                <w:rFonts w:ascii="Arial Narrow" w:hAnsi="Arial Narrow"/>
                <w:b/>
                <w:sz w:val="22"/>
                <w:szCs w:val="24"/>
              </w:rPr>
              <w:t>2011</w:t>
            </w:r>
          </w:p>
        </w:tc>
        <w:tc>
          <w:tcPr>
            <w:tcW w:w="72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extDirection w:val="btLr"/>
            <w:vAlign w:val="center"/>
          </w:tcPr>
          <w:p w14:paraId="467280EB" w14:textId="77777777" w:rsidR="00E802B9" w:rsidRPr="00D557A2" w:rsidRDefault="00E802B9" w:rsidP="000F2DA9">
            <w:pPr>
              <w:spacing w:before="0" w:after="0"/>
              <w:jc w:val="center"/>
              <w:rPr>
                <w:rFonts w:ascii="Arial Narrow" w:hAnsi="Arial Narrow"/>
                <w:b/>
                <w:sz w:val="22"/>
                <w:szCs w:val="24"/>
              </w:rPr>
            </w:pPr>
            <w:r>
              <w:rPr>
                <w:rFonts w:ascii="Arial Narrow" w:hAnsi="Arial Narrow"/>
                <w:b/>
                <w:sz w:val="22"/>
                <w:szCs w:val="24"/>
              </w:rPr>
              <w:t>2012</w:t>
            </w:r>
          </w:p>
        </w:tc>
        <w:tc>
          <w:tcPr>
            <w:tcW w:w="72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extDirection w:val="btLr"/>
            <w:vAlign w:val="center"/>
          </w:tcPr>
          <w:p w14:paraId="31C87F01" w14:textId="77777777" w:rsidR="00E802B9" w:rsidRPr="00D557A2" w:rsidRDefault="00E802B9" w:rsidP="000F2DA9">
            <w:pPr>
              <w:spacing w:before="0" w:after="0"/>
              <w:jc w:val="center"/>
              <w:rPr>
                <w:rFonts w:ascii="Arial Narrow" w:hAnsi="Arial Narrow"/>
                <w:b/>
                <w:sz w:val="22"/>
                <w:szCs w:val="24"/>
              </w:rPr>
            </w:pPr>
            <w:r>
              <w:rPr>
                <w:rFonts w:ascii="Arial Narrow" w:hAnsi="Arial Narrow"/>
                <w:b/>
                <w:sz w:val="22"/>
                <w:szCs w:val="24"/>
              </w:rPr>
              <w:t>2013</w:t>
            </w:r>
          </w:p>
        </w:tc>
        <w:tc>
          <w:tcPr>
            <w:tcW w:w="72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extDirection w:val="btLr"/>
            <w:vAlign w:val="center"/>
          </w:tcPr>
          <w:p w14:paraId="73BD15B6" w14:textId="77777777" w:rsidR="00E802B9" w:rsidRPr="00D557A2" w:rsidRDefault="00E802B9" w:rsidP="000F2DA9">
            <w:pPr>
              <w:spacing w:before="0" w:after="0"/>
              <w:jc w:val="center"/>
              <w:rPr>
                <w:rFonts w:ascii="Arial Narrow" w:hAnsi="Arial Narrow"/>
                <w:b/>
                <w:sz w:val="22"/>
                <w:szCs w:val="24"/>
              </w:rPr>
            </w:pPr>
            <w:r>
              <w:rPr>
                <w:rFonts w:ascii="Arial Narrow" w:hAnsi="Arial Narrow"/>
                <w:b/>
                <w:sz w:val="22"/>
                <w:szCs w:val="24"/>
              </w:rPr>
              <w:t>2014</w:t>
            </w:r>
          </w:p>
        </w:tc>
        <w:tc>
          <w:tcPr>
            <w:tcW w:w="72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extDirection w:val="btLr"/>
            <w:vAlign w:val="center"/>
          </w:tcPr>
          <w:p w14:paraId="37F6EAD8" w14:textId="77777777" w:rsidR="00E802B9" w:rsidRPr="00D557A2" w:rsidRDefault="00E802B9" w:rsidP="000F2DA9">
            <w:pPr>
              <w:spacing w:before="0" w:after="0"/>
              <w:jc w:val="center"/>
              <w:rPr>
                <w:rFonts w:ascii="Arial Narrow" w:hAnsi="Arial Narrow"/>
                <w:b/>
                <w:sz w:val="22"/>
                <w:szCs w:val="24"/>
              </w:rPr>
            </w:pPr>
            <w:r>
              <w:rPr>
                <w:rFonts w:ascii="Arial Narrow" w:hAnsi="Arial Narrow"/>
                <w:b/>
                <w:sz w:val="22"/>
                <w:szCs w:val="24"/>
              </w:rPr>
              <w:t>2015</w:t>
            </w:r>
          </w:p>
        </w:tc>
        <w:tc>
          <w:tcPr>
            <w:tcW w:w="72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extDirection w:val="btLr"/>
            <w:vAlign w:val="center"/>
          </w:tcPr>
          <w:p w14:paraId="169C2089" w14:textId="77777777" w:rsidR="00E802B9" w:rsidRPr="00D557A2" w:rsidRDefault="00E802B9" w:rsidP="000F2DA9">
            <w:pPr>
              <w:spacing w:before="0" w:after="0"/>
              <w:jc w:val="center"/>
              <w:rPr>
                <w:rFonts w:ascii="Arial Narrow" w:hAnsi="Arial Narrow"/>
                <w:b/>
                <w:sz w:val="22"/>
                <w:szCs w:val="24"/>
              </w:rPr>
            </w:pPr>
            <w:r>
              <w:rPr>
                <w:rFonts w:ascii="Arial Narrow" w:hAnsi="Arial Narrow"/>
                <w:b/>
                <w:sz w:val="22"/>
                <w:szCs w:val="24"/>
              </w:rPr>
              <w:t>2016</w:t>
            </w:r>
          </w:p>
        </w:tc>
        <w:tc>
          <w:tcPr>
            <w:tcW w:w="72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extDirection w:val="btLr"/>
            <w:vAlign w:val="center"/>
          </w:tcPr>
          <w:p w14:paraId="7E98E6DB" w14:textId="77777777" w:rsidR="00E802B9" w:rsidRPr="00D557A2" w:rsidRDefault="00E802B9" w:rsidP="000F2DA9">
            <w:pPr>
              <w:spacing w:before="0" w:after="0"/>
              <w:jc w:val="center"/>
              <w:rPr>
                <w:rFonts w:ascii="Arial Narrow" w:hAnsi="Arial Narrow"/>
                <w:b/>
                <w:sz w:val="22"/>
                <w:szCs w:val="24"/>
              </w:rPr>
            </w:pPr>
            <w:r>
              <w:rPr>
                <w:rFonts w:ascii="Arial Narrow" w:hAnsi="Arial Narrow"/>
                <w:b/>
                <w:sz w:val="22"/>
                <w:szCs w:val="24"/>
              </w:rPr>
              <w:t>2017</w:t>
            </w:r>
          </w:p>
        </w:tc>
        <w:tc>
          <w:tcPr>
            <w:tcW w:w="72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extDirection w:val="btLr"/>
            <w:vAlign w:val="center"/>
          </w:tcPr>
          <w:p w14:paraId="4ADD5D83" w14:textId="77777777" w:rsidR="00E802B9" w:rsidRPr="00D557A2" w:rsidRDefault="00E802B9" w:rsidP="000F2DA9">
            <w:pPr>
              <w:spacing w:before="0" w:after="0"/>
              <w:jc w:val="center"/>
              <w:rPr>
                <w:rFonts w:ascii="Arial Narrow" w:hAnsi="Arial Narrow"/>
                <w:b/>
                <w:sz w:val="22"/>
                <w:szCs w:val="24"/>
              </w:rPr>
            </w:pPr>
            <w:r>
              <w:rPr>
                <w:rFonts w:ascii="Arial Narrow" w:hAnsi="Arial Narrow"/>
                <w:b/>
                <w:sz w:val="22"/>
                <w:szCs w:val="24"/>
              </w:rPr>
              <w:t>2018</w:t>
            </w:r>
          </w:p>
        </w:tc>
        <w:tc>
          <w:tcPr>
            <w:tcW w:w="837"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extDirection w:val="btLr"/>
            <w:vAlign w:val="center"/>
          </w:tcPr>
          <w:p w14:paraId="29595178" w14:textId="77777777" w:rsidR="00E802B9" w:rsidRPr="00FC222B" w:rsidRDefault="00AC3F2C" w:rsidP="000F2DA9">
            <w:pPr>
              <w:spacing w:before="0" w:after="0"/>
              <w:jc w:val="center"/>
              <w:rPr>
                <w:rFonts w:ascii="Arial Narrow" w:hAnsi="Arial Narrow"/>
                <w:b/>
                <w:i/>
                <w:sz w:val="22"/>
                <w:szCs w:val="24"/>
              </w:rPr>
            </w:pPr>
            <w:r w:rsidRPr="00FC222B">
              <w:rPr>
                <w:rFonts w:ascii="Arial Narrow" w:hAnsi="Arial Narrow"/>
                <w:b/>
                <w:i/>
                <w:sz w:val="22"/>
                <w:szCs w:val="24"/>
              </w:rPr>
              <w:t>Target</w:t>
            </w:r>
          </w:p>
        </w:tc>
      </w:tr>
      <w:tr w:rsidR="00E802B9" w:rsidRPr="00494508" w14:paraId="3275C634" w14:textId="77777777" w:rsidTr="0011638D">
        <w:trPr>
          <w:cantSplit/>
          <w:trHeight w:val="337"/>
        </w:trPr>
        <w:tc>
          <w:tcPr>
            <w:tcW w:w="3057" w:type="dxa"/>
            <w:tcBorders>
              <w:top w:val="single" w:sz="4" w:space="0" w:color="auto"/>
              <w:left w:val="single" w:sz="4" w:space="0" w:color="000000"/>
              <w:bottom w:val="single" w:sz="4" w:space="0" w:color="auto"/>
              <w:right w:val="single" w:sz="4" w:space="0" w:color="000000"/>
            </w:tcBorders>
            <w:vAlign w:val="center"/>
          </w:tcPr>
          <w:p w14:paraId="5C5E7637" w14:textId="77777777" w:rsidR="00E802B9" w:rsidRPr="00A970B9" w:rsidRDefault="00E802B9" w:rsidP="00012304">
            <w:pPr>
              <w:spacing w:beforeLines="60" w:before="144" w:after="0"/>
              <w:rPr>
                <w:rFonts w:ascii="Arial Narrow" w:hAnsi="Arial Narrow"/>
                <w:sz w:val="22"/>
                <w:szCs w:val="24"/>
              </w:rPr>
            </w:pPr>
            <w:r w:rsidRPr="00A970B9">
              <w:rPr>
                <w:rFonts w:ascii="Arial Narrow" w:hAnsi="Arial Narrow"/>
                <w:sz w:val="22"/>
                <w:szCs w:val="20"/>
              </w:rPr>
              <w:t>Lung Cancer</w:t>
            </w:r>
          </w:p>
        </w:tc>
        <w:tc>
          <w:tcPr>
            <w:tcW w:w="720" w:type="dxa"/>
            <w:tcBorders>
              <w:top w:val="single" w:sz="4" w:space="0" w:color="auto"/>
              <w:left w:val="single" w:sz="4" w:space="0" w:color="000000"/>
              <w:bottom w:val="single" w:sz="4" w:space="0" w:color="auto"/>
              <w:right w:val="single" w:sz="4" w:space="0" w:color="000000"/>
            </w:tcBorders>
            <w:vAlign w:val="center"/>
          </w:tcPr>
          <w:p w14:paraId="2EEA0508"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2.1</w:t>
            </w:r>
          </w:p>
        </w:tc>
        <w:tc>
          <w:tcPr>
            <w:tcW w:w="726" w:type="dxa"/>
            <w:tcBorders>
              <w:top w:val="single" w:sz="4" w:space="0" w:color="auto"/>
              <w:left w:val="single" w:sz="4" w:space="0" w:color="000000"/>
              <w:bottom w:val="single" w:sz="4" w:space="0" w:color="auto"/>
              <w:right w:val="single" w:sz="4" w:space="0" w:color="000000"/>
            </w:tcBorders>
            <w:vAlign w:val="center"/>
          </w:tcPr>
          <w:p w14:paraId="62CFD0B5"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1.7</w:t>
            </w:r>
          </w:p>
        </w:tc>
        <w:tc>
          <w:tcPr>
            <w:tcW w:w="726" w:type="dxa"/>
            <w:tcBorders>
              <w:top w:val="single" w:sz="4" w:space="0" w:color="auto"/>
              <w:left w:val="single" w:sz="4" w:space="0" w:color="000000"/>
              <w:bottom w:val="single" w:sz="4" w:space="0" w:color="auto"/>
              <w:right w:val="single" w:sz="4" w:space="0" w:color="000000"/>
            </w:tcBorders>
            <w:vAlign w:val="center"/>
          </w:tcPr>
          <w:p w14:paraId="5986908F"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1.8</w:t>
            </w:r>
          </w:p>
        </w:tc>
        <w:tc>
          <w:tcPr>
            <w:tcW w:w="726" w:type="dxa"/>
            <w:tcBorders>
              <w:top w:val="single" w:sz="4" w:space="0" w:color="auto"/>
              <w:left w:val="single" w:sz="4" w:space="0" w:color="000000"/>
              <w:bottom w:val="single" w:sz="4" w:space="0" w:color="auto"/>
              <w:right w:val="single" w:sz="4" w:space="0" w:color="000000"/>
            </w:tcBorders>
            <w:vAlign w:val="center"/>
          </w:tcPr>
          <w:p w14:paraId="1A64B1DE" w14:textId="77777777" w:rsidR="00E802B9" w:rsidRPr="00D04FF5" w:rsidRDefault="00E802B9" w:rsidP="00012304">
            <w:pPr>
              <w:spacing w:beforeLines="60" w:before="144" w:after="0"/>
              <w:jc w:val="center"/>
              <w:rPr>
                <w:rFonts w:cs="Arial"/>
                <w:sz w:val="22"/>
                <w:szCs w:val="24"/>
                <w:highlight w:val="yellow"/>
              </w:rPr>
            </w:pPr>
            <w:r w:rsidRPr="00D04FF5">
              <w:rPr>
                <w:rFonts w:ascii="Arial Narrow" w:hAnsi="Arial Narrow"/>
                <w:sz w:val="22"/>
                <w:szCs w:val="20"/>
              </w:rPr>
              <w:t>1.7</w:t>
            </w:r>
          </w:p>
        </w:tc>
        <w:tc>
          <w:tcPr>
            <w:tcW w:w="726" w:type="dxa"/>
            <w:tcBorders>
              <w:top w:val="single" w:sz="4" w:space="0" w:color="auto"/>
              <w:left w:val="single" w:sz="4" w:space="0" w:color="000000"/>
              <w:bottom w:val="single" w:sz="4" w:space="0" w:color="auto"/>
              <w:right w:val="single" w:sz="4" w:space="0" w:color="000000"/>
            </w:tcBorders>
            <w:vAlign w:val="center"/>
          </w:tcPr>
          <w:p w14:paraId="2408450D"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1.6</w:t>
            </w:r>
          </w:p>
        </w:tc>
        <w:tc>
          <w:tcPr>
            <w:tcW w:w="726" w:type="dxa"/>
            <w:tcBorders>
              <w:top w:val="single" w:sz="4" w:space="0" w:color="auto"/>
              <w:left w:val="single" w:sz="4" w:space="0" w:color="000000"/>
              <w:bottom w:val="single" w:sz="4" w:space="0" w:color="auto"/>
              <w:right w:val="single" w:sz="4" w:space="0" w:color="000000"/>
            </w:tcBorders>
            <w:vAlign w:val="center"/>
          </w:tcPr>
          <w:p w14:paraId="6C4DCE6C"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1.7</w:t>
            </w:r>
          </w:p>
        </w:tc>
        <w:tc>
          <w:tcPr>
            <w:tcW w:w="726" w:type="dxa"/>
            <w:tcBorders>
              <w:top w:val="single" w:sz="4" w:space="0" w:color="auto"/>
              <w:left w:val="single" w:sz="4" w:space="0" w:color="000000"/>
              <w:bottom w:val="single" w:sz="4" w:space="0" w:color="auto"/>
              <w:right w:val="single" w:sz="4" w:space="0" w:color="000000"/>
            </w:tcBorders>
            <w:vAlign w:val="center"/>
          </w:tcPr>
          <w:p w14:paraId="7FF5091B" w14:textId="77777777" w:rsidR="00E802B9" w:rsidRPr="00D04FF5" w:rsidRDefault="00E802B9" w:rsidP="00012304">
            <w:pPr>
              <w:spacing w:beforeLines="60" w:before="144" w:after="0"/>
              <w:jc w:val="center"/>
              <w:rPr>
                <w:rFonts w:cs="Arial"/>
                <w:sz w:val="22"/>
                <w:szCs w:val="24"/>
                <w:highlight w:val="yellow"/>
              </w:rPr>
            </w:pPr>
            <w:r w:rsidRPr="00D04FF5">
              <w:rPr>
                <w:rFonts w:ascii="Arial Narrow" w:hAnsi="Arial Narrow"/>
                <w:sz w:val="22"/>
                <w:szCs w:val="20"/>
              </w:rPr>
              <w:t>1.9</w:t>
            </w:r>
          </w:p>
        </w:tc>
        <w:tc>
          <w:tcPr>
            <w:tcW w:w="726" w:type="dxa"/>
            <w:tcBorders>
              <w:top w:val="single" w:sz="4" w:space="0" w:color="auto"/>
              <w:left w:val="single" w:sz="4" w:space="0" w:color="000000"/>
              <w:bottom w:val="single" w:sz="4" w:space="0" w:color="auto"/>
              <w:right w:val="single" w:sz="4" w:space="0" w:color="000000"/>
            </w:tcBorders>
            <w:vAlign w:val="center"/>
          </w:tcPr>
          <w:p w14:paraId="766B4505" w14:textId="77777777" w:rsidR="00E802B9" w:rsidRPr="00D04FF5" w:rsidRDefault="00E802B9" w:rsidP="00012304">
            <w:pPr>
              <w:spacing w:beforeLines="60" w:before="144" w:after="0"/>
              <w:jc w:val="center"/>
              <w:rPr>
                <w:rFonts w:cs="Arial"/>
                <w:sz w:val="22"/>
                <w:szCs w:val="24"/>
                <w:highlight w:val="yellow"/>
              </w:rPr>
            </w:pPr>
            <w:r w:rsidRPr="00D04FF5">
              <w:rPr>
                <w:rFonts w:ascii="Arial Narrow" w:hAnsi="Arial Narrow"/>
                <w:sz w:val="22"/>
                <w:szCs w:val="20"/>
              </w:rPr>
              <w:t>1.6</w:t>
            </w:r>
          </w:p>
        </w:tc>
        <w:tc>
          <w:tcPr>
            <w:tcW w:w="726" w:type="dxa"/>
            <w:tcBorders>
              <w:top w:val="single" w:sz="4" w:space="0" w:color="auto"/>
              <w:left w:val="single" w:sz="4" w:space="0" w:color="000000"/>
              <w:bottom w:val="single" w:sz="4" w:space="0" w:color="auto"/>
              <w:right w:val="single" w:sz="4" w:space="0" w:color="000000"/>
            </w:tcBorders>
            <w:vAlign w:val="center"/>
          </w:tcPr>
          <w:p w14:paraId="0C43C688"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1.5</w:t>
            </w:r>
          </w:p>
        </w:tc>
        <w:tc>
          <w:tcPr>
            <w:tcW w:w="726" w:type="dxa"/>
            <w:tcBorders>
              <w:top w:val="single" w:sz="4" w:space="0" w:color="auto"/>
              <w:left w:val="single" w:sz="4" w:space="0" w:color="000000"/>
              <w:bottom w:val="single" w:sz="4" w:space="0" w:color="auto"/>
              <w:right w:val="single" w:sz="4" w:space="0" w:color="000000"/>
            </w:tcBorders>
            <w:vAlign w:val="center"/>
          </w:tcPr>
          <w:p w14:paraId="1F2410AC"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1.4</w:t>
            </w:r>
          </w:p>
        </w:tc>
        <w:tc>
          <w:tcPr>
            <w:tcW w:w="837" w:type="dxa"/>
            <w:tcBorders>
              <w:top w:val="single" w:sz="4" w:space="0" w:color="auto"/>
              <w:left w:val="single" w:sz="4" w:space="0" w:color="000000"/>
              <w:bottom w:val="single" w:sz="4" w:space="0" w:color="auto"/>
              <w:right w:val="single" w:sz="4" w:space="0" w:color="000000"/>
            </w:tcBorders>
            <w:vAlign w:val="center"/>
          </w:tcPr>
          <w:p w14:paraId="45A051FA" w14:textId="77777777" w:rsidR="00E802B9" w:rsidRPr="00FC222B" w:rsidRDefault="00980574" w:rsidP="00012304">
            <w:pPr>
              <w:spacing w:beforeLines="60" w:before="144" w:after="0"/>
              <w:jc w:val="center"/>
              <w:rPr>
                <w:rFonts w:ascii="Arial Narrow" w:hAnsi="Arial Narrow"/>
                <w:i/>
                <w:sz w:val="22"/>
                <w:szCs w:val="20"/>
              </w:rPr>
            </w:pPr>
            <w:r w:rsidRPr="00FC222B">
              <w:rPr>
                <w:rFonts w:ascii="Arial Narrow" w:hAnsi="Arial Narrow"/>
                <w:i/>
                <w:sz w:val="22"/>
                <w:szCs w:val="20"/>
              </w:rPr>
              <w:t>1.6</w:t>
            </w:r>
          </w:p>
        </w:tc>
      </w:tr>
      <w:tr w:rsidR="00E802B9" w:rsidRPr="00494508" w14:paraId="49DAD90F" w14:textId="77777777" w:rsidTr="0011638D">
        <w:trPr>
          <w:cantSplit/>
          <w:trHeight w:val="337"/>
        </w:trPr>
        <w:tc>
          <w:tcPr>
            <w:tcW w:w="3057" w:type="dxa"/>
            <w:tcBorders>
              <w:top w:val="single" w:sz="4" w:space="0" w:color="auto"/>
              <w:left w:val="single" w:sz="4" w:space="0" w:color="000000"/>
              <w:bottom w:val="single" w:sz="4" w:space="0" w:color="auto"/>
              <w:right w:val="single" w:sz="4" w:space="0" w:color="000000"/>
            </w:tcBorders>
            <w:vAlign w:val="center"/>
          </w:tcPr>
          <w:p w14:paraId="6B417F52" w14:textId="77777777" w:rsidR="00E802B9" w:rsidRPr="00A970B9" w:rsidRDefault="00E802B9" w:rsidP="00012304">
            <w:pPr>
              <w:spacing w:beforeLines="60" w:before="144" w:after="0"/>
              <w:rPr>
                <w:rFonts w:ascii="Arial Narrow" w:hAnsi="Arial Narrow"/>
                <w:sz w:val="22"/>
                <w:szCs w:val="24"/>
              </w:rPr>
            </w:pPr>
            <w:r w:rsidRPr="00A970B9">
              <w:rPr>
                <w:rFonts w:ascii="Arial Narrow" w:hAnsi="Arial Narrow"/>
                <w:sz w:val="22"/>
                <w:szCs w:val="20"/>
              </w:rPr>
              <w:t>Ischaemic heart disease</w:t>
            </w:r>
          </w:p>
        </w:tc>
        <w:tc>
          <w:tcPr>
            <w:tcW w:w="720" w:type="dxa"/>
            <w:tcBorders>
              <w:top w:val="single" w:sz="4" w:space="0" w:color="auto"/>
              <w:left w:val="single" w:sz="4" w:space="0" w:color="000000"/>
              <w:bottom w:val="single" w:sz="4" w:space="0" w:color="auto"/>
              <w:right w:val="single" w:sz="4" w:space="0" w:color="000000"/>
            </w:tcBorders>
            <w:vAlign w:val="center"/>
          </w:tcPr>
          <w:p w14:paraId="4ABE631A"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3.3</w:t>
            </w:r>
          </w:p>
        </w:tc>
        <w:tc>
          <w:tcPr>
            <w:tcW w:w="726" w:type="dxa"/>
            <w:tcBorders>
              <w:top w:val="single" w:sz="4" w:space="0" w:color="auto"/>
              <w:left w:val="single" w:sz="4" w:space="0" w:color="000000"/>
              <w:bottom w:val="single" w:sz="4" w:space="0" w:color="auto"/>
              <w:right w:val="single" w:sz="4" w:space="0" w:color="000000"/>
            </w:tcBorders>
            <w:vAlign w:val="center"/>
          </w:tcPr>
          <w:p w14:paraId="04ECAF18"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3.0</w:t>
            </w:r>
          </w:p>
        </w:tc>
        <w:tc>
          <w:tcPr>
            <w:tcW w:w="726" w:type="dxa"/>
            <w:tcBorders>
              <w:top w:val="single" w:sz="4" w:space="0" w:color="auto"/>
              <w:left w:val="single" w:sz="4" w:space="0" w:color="000000"/>
              <w:bottom w:val="single" w:sz="4" w:space="0" w:color="auto"/>
              <w:right w:val="single" w:sz="4" w:space="0" w:color="000000"/>
            </w:tcBorders>
            <w:vAlign w:val="center"/>
          </w:tcPr>
          <w:p w14:paraId="0705EC9C"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3.1</w:t>
            </w:r>
          </w:p>
        </w:tc>
        <w:tc>
          <w:tcPr>
            <w:tcW w:w="726" w:type="dxa"/>
            <w:tcBorders>
              <w:top w:val="single" w:sz="4" w:space="0" w:color="auto"/>
              <w:left w:val="single" w:sz="4" w:space="0" w:color="000000"/>
              <w:bottom w:val="single" w:sz="4" w:space="0" w:color="auto"/>
              <w:right w:val="single" w:sz="4" w:space="0" w:color="000000"/>
            </w:tcBorders>
            <w:vAlign w:val="center"/>
          </w:tcPr>
          <w:p w14:paraId="0952DBB1" w14:textId="77777777" w:rsidR="00E802B9" w:rsidRPr="00D04FF5" w:rsidRDefault="00E802B9" w:rsidP="00012304">
            <w:pPr>
              <w:spacing w:beforeLines="60" w:before="144" w:after="0"/>
              <w:jc w:val="center"/>
              <w:rPr>
                <w:rFonts w:cs="Arial"/>
                <w:sz w:val="22"/>
                <w:szCs w:val="24"/>
                <w:highlight w:val="yellow"/>
              </w:rPr>
            </w:pPr>
            <w:r w:rsidRPr="00D04FF5">
              <w:rPr>
                <w:rFonts w:ascii="Arial Narrow" w:hAnsi="Arial Narrow"/>
                <w:sz w:val="22"/>
                <w:szCs w:val="20"/>
              </w:rPr>
              <w:t>2.5</w:t>
            </w:r>
          </w:p>
        </w:tc>
        <w:tc>
          <w:tcPr>
            <w:tcW w:w="726" w:type="dxa"/>
            <w:tcBorders>
              <w:top w:val="single" w:sz="4" w:space="0" w:color="auto"/>
              <w:left w:val="single" w:sz="4" w:space="0" w:color="000000"/>
              <w:bottom w:val="single" w:sz="4" w:space="0" w:color="auto"/>
              <w:right w:val="single" w:sz="4" w:space="0" w:color="000000"/>
            </w:tcBorders>
            <w:vAlign w:val="center"/>
          </w:tcPr>
          <w:p w14:paraId="4AC2BF8F"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2.7</w:t>
            </w:r>
          </w:p>
        </w:tc>
        <w:tc>
          <w:tcPr>
            <w:tcW w:w="726" w:type="dxa"/>
            <w:tcBorders>
              <w:top w:val="single" w:sz="4" w:space="0" w:color="auto"/>
              <w:left w:val="single" w:sz="4" w:space="0" w:color="000000"/>
              <w:bottom w:val="single" w:sz="4" w:space="0" w:color="auto"/>
              <w:right w:val="single" w:sz="4" w:space="0" w:color="000000"/>
            </w:tcBorders>
            <w:vAlign w:val="center"/>
          </w:tcPr>
          <w:p w14:paraId="2C3BBBE0"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2.7</w:t>
            </w:r>
          </w:p>
        </w:tc>
        <w:tc>
          <w:tcPr>
            <w:tcW w:w="726" w:type="dxa"/>
            <w:tcBorders>
              <w:top w:val="single" w:sz="4" w:space="0" w:color="auto"/>
              <w:left w:val="single" w:sz="4" w:space="0" w:color="000000"/>
              <w:bottom w:val="single" w:sz="4" w:space="0" w:color="auto"/>
              <w:right w:val="single" w:sz="4" w:space="0" w:color="000000"/>
            </w:tcBorders>
            <w:vAlign w:val="center"/>
          </w:tcPr>
          <w:p w14:paraId="0AA33B92" w14:textId="77777777" w:rsidR="00E802B9" w:rsidRPr="00D04FF5" w:rsidRDefault="00E802B9" w:rsidP="00012304">
            <w:pPr>
              <w:spacing w:beforeLines="60" w:before="144" w:after="0"/>
              <w:jc w:val="center"/>
              <w:rPr>
                <w:rFonts w:cs="Arial"/>
                <w:sz w:val="22"/>
                <w:szCs w:val="24"/>
                <w:highlight w:val="yellow"/>
              </w:rPr>
            </w:pPr>
            <w:r w:rsidRPr="00D04FF5">
              <w:rPr>
                <w:rFonts w:ascii="Arial Narrow" w:hAnsi="Arial Narrow"/>
                <w:sz w:val="22"/>
                <w:szCs w:val="20"/>
              </w:rPr>
              <w:t>2.7</w:t>
            </w:r>
          </w:p>
        </w:tc>
        <w:tc>
          <w:tcPr>
            <w:tcW w:w="726" w:type="dxa"/>
            <w:tcBorders>
              <w:top w:val="single" w:sz="4" w:space="0" w:color="auto"/>
              <w:left w:val="single" w:sz="4" w:space="0" w:color="000000"/>
              <w:bottom w:val="single" w:sz="4" w:space="0" w:color="auto"/>
              <w:right w:val="single" w:sz="4" w:space="0" w:color="000000"/>
            </w:tcBorders>
            <w:vAlign w:val="center"/>
          </w:tcPr>
          <w:p w14:paraId="3331168C" w14:textId="77777777" w:rsidR="00E802B9" w:rsidRPr="00D04FF5" w:rsidRDefault="00E802B9" w:rsidP="00012304">
            <w:pPr>
              <w:spacing w:beforeLines="60" w:before="144" w:after="0"/>
              <w:jc w:val="center"/>
              <w:rPr>
                <w:rFonts w:cs="Arial"/>
                <w:sz w:val="22"/>
                <w:szCs w:val="24"/>
                <w:highlight w:val="yellow"/>
              </w:rPr>
            </w:pPr>
            <w:r w:rsidRPr="00D04FF5">
              <w:rPr>
                <w:rFonts w:ascii="Arial Narrow" w:hAnsi="Arial Narrow"/>
                <w:sz w:val="22"/>
                <w:szCs w:val="20"/>
              </w:rPr>
              <w:t>2.4</w:t>
            </w:r>
          </w:p>
        </w:tc>
        <w:tc>
          <w:tcPr>
            <w:tcW w:w="726" w:type="dxa"/>
            <w:tcBorders>
              <w:top w:val="single" w:sz="4" w:space="0" w:color="auto"/>
              <w:left w:val="single" w:sz="4" w:space="0" w:color="000000"/>
              <w:bottom w:val="single" w:sz="4" w:space="0" w:color="auto"/>
              <w:right w:val="single" w:sz="4" w:space="0" w:color="000000"/>
            </w:tcBorders>
            <w:vAlign w:val="center"/>
          </w:tcPr>
          <w:p w14:paraId="7D3ACFC6"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2.4</w:t>
            </w:r>
          </w:p>
        </w:tc>
        <w:tc>
          <w:tcPr>
            <w:tcW w:w="726" w:type="dxa"/>
            <w:tcBorders>
              <w:top w:val="single" w:sz="4" w:space="0" w:color="auto"/>
              <w:left w:val="single" w:sz="4" w:space="0" w:color="000000"/>
              <w:bottom w:val="single" w:sz="4" w:space="0" w:color="auto"/>
              <w:right w:val="single" w:sz="4" w:space="0" w:color="000000"/>
            </w:tcBorders>
            <w:vAlign w:val="center"/>
          </w:tcPr>
          <w:p w14:paraId="5441D3BE"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2.3</w:t>
            </w:r>
          </w:p>
        </w:tc>
        <w:tc>
          <w:tcPr>
            <w:tcW w:w="837" w:type="dxa"/>
            <w:tcBorders>
              <w:top w:val="single" w:sz="4" w:space="0" w:color="auto"/>
              <w:left w:val="single" w:sz="4" w:space="0" w:color="000000"/>
              <w:bottom w:val="single" w:sz="4" w:space="0" w:color="auto"/>
              <w:right w:val="single" w:sz="4" w:space="0" w:color="000000"/>
            </w:tcBorders>
            <w:vAlign w:val="center"/>
          </w:tcPr>
          <w:p w14:paraId="7C6500C1" w14:textId="77777777" w:rsidR="00E802B9" w:rsidRPr="00FC222B" w:rsidRDefault="003C24AD" w:rsidP="00012304">
            <w:pPr>
              <w:spacing w:beforeLines="60" w:before="144" w:after="0"/>
              <w:jc w:val="center"/>
              <w:rPr>
                <w:rFonts w:ascii="Arial Narrow" w:hAnsi="Arial Narrow"/>
                <w:i/>
                <w:sz w:val="22"/>
                <w:szCs w:val="20"/>
              </w:rPr>
            </w:pPr>
            <w:r w:rsidRPr="00FC222B">
              <w:rPr>
                <w:rFonts w:ascii="Arial Narrow" w:hAnsi="Arial Narrow"/>
                <w:i/>
                <w:sz w:val="22"/>
                <w:szCs w:val="20"/>
              </w:rPr>
              <w:t>2.2</w:t>
            </w:r>
          </w:p>
        </w:tc>
      </w:tr>
      <w:tr w:rsidR="00E802B9" w:rsidRPr="00494508" w14:paraId="25C9676A" w14:textId="77777777" w:rsidTr="0011638D">
        <w:trPr>
          <w:cantSplit/>
          <w:trHeight w:val="337"/>
        </w:trPr>
        <w:tc>
          <w:tcPr>
            <w:tcW w:w="3057" w:type="dxa"/>
            <w:tcBorders>
              <w:top w:val="single" w:sz="4" w:space="0" w:color="auto"/>
              <w:left w:val="single" w:sz="4" w:space="0" w:color="000000"/>
              <w:bottom w:val="single" w:sz="4" w:space="0" w:color="auto"/>
              <w:right w:val="single" w:sz="4" w:space="0" w:color="000000"/>
            </w:tcBorders>
            <w:vAlign w:val="center"/>
          </w:tcPr>
          <w:p w14:paraId="6BC5F27B" w14:textId="77777777" w:rsidR="00E802B9" w:rsidRPr="00A970B9" w:rsidRDefault="00E802B9" w:rsidP="00012304">
            <w:pPr>
              <w:spacing w:beforeLines="60" w:before="144" w:after="0"/>
              <w:rPr>
                <w:rFonts w:ascii="Arial Narrow" w:hAnsi="Arial Narrow"/>
                <w:sz w:val="22"/>
                <w:szCs w:val="24"/>
              </w:rPr>
            </w:pPr>
            <w:r w:rsidRPr="00A970B9">
              <w:rPr>
                <w:rFonts w:ascii="Arial Narrow" w:hAnsi="Arial Narrow"/>
                <w:sz w:val="22"/>
                <w:szCs w:val="20"/>
              </w:rPr>
              <w:t>Falls</w:t>
            </w:r>
          </w:p>
        </w:tc>
        <w:tc>
          <w:tcPr>
            <w:tcW w:w="720" w:type="dxa"/>
            <w:tcBorders>
              <w:top w:val="single" w:sz="4" w:space="0" w:color="auto"/>
              <w:left w:val="single" w:sz="4" w:space="0" w:color="000000"/>
              <w:bottom w:val="single" w:sz="4" w:space="0" w:color="auto"/>
              <w:right w:val="single" w:sz="4" w:space="0" w:color="000000"/>
            </w:tcBorders>
            <w:vAlign w:val="center"/>
          </w:tcPr>
          <w:p w14:paraId="23F45751"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0.5</w:t>
            </w:r>
          </w:p>
        </w:tc>
        <w:tc>
          <w:tcPr>
            <w:tcW w:w="726" w:type="dxa"/>
            <w:tcBorders>
              <w:top w:val="single" w:sz="4" w:space="0" w:color="auto"/>
              <w:left w:val="single" w:sz="4" w:space="0" w:color="000000"/>
              <w:bottom w:val="single" w:sz="4" w:space="0" w:color="auto"/>
              <w:right w:val="single" w:sz="4" w:space="0" w:color="000000"/>
            </w:tcBorders>
            <w:vAlign w:val="center"/>
          </w:tcPr>
          <w:p w14:paraId="6FC67100"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0.3</w:t>
            </w:r>
          </w:p>
        </w:tc>
        <w:tc>
          <w:tcPr>
            <w:tcW w:w="726" w:type="dxa"/>
            <w:tcBorders>
              <w:top w:val="single" w:sz="4" w:space="0" w:color="auto"/>
              <w:left w:val="single" w:sz="4" w:space="0" w:color="000000"/>
              <w:bottom w:val="single" w:sz="4" w:space="0" w:color="auto"/>
              <w:right w:val="single" w:sz="4" w:space="0" w:color="000000"/>
            </w:tcBorders>
            <w:vAlign w:val="center"/>
          </w:tcPr>
          <w:p w14:paraId="2AE9FE25"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0.4</w:t>
            </w:r>
          </w:p>
        </w:tc>
        <w:tc>
          <w:tcPr>
            <w:tcW w:w="726" w:type="dxa"/>
            <w:tcBorders>
              <w:top w:val="single" w:sz="4" w:space="0" w:color="auto"/>
              <w:left w:val="single" w:sz="4" w:space="0" w:color="000000"/>
              <w:bottom w:val="single" w:sz="4" w:space="0" w:color="auto"/>
              <w:right w:val="single" w:sz="4" w:space="0" w:color="000000"/>
            </w:tcBorders>
            <w:vAlign w:val="center"/>
          </w:tcPr>
          <w:p w14:paraId="6DC78FB4" w14:textId="77777777" w:rsidR="00E802B9" w:rsidRPr="00D04FF5" w:rsidRDefault="00E802B9" w:rsidP="00012304">
            <w:pPr>
              <w:spacing w:beforeLines="60" w:before="144" w:after="0"/>
              <w:jc w:val="center"/>
              <w:rPr>
                <w:rFonts w:cs="Arial"/>
                <w:sz w:val="22"/>
                <w:szCs w:val="24"/>
                <w:highlight w:val="yellow"/>
              </w:rPr>
            </w:pPr>
            <w:r w:rsidRPr="00D04FF5">
              <w:rPr>
                <w:rFonts w:ascii="Arial Narrow" w:hAnsi="Arial Narrow"/>
                <w:sz w:val="22"/>
                <w:szCs w:val="20"/>
              </w:rPr>
              <w:t>0.3</w:t>
            </w:r>
          </w:p>
        </w:tc>
        <w:tc>
          <w:tcPr>
            <w:tcW w:w="726" w:type="dxa"/>
            <w:tcBorders>
              <w:top w:val="single" w:sz="4" w:space="0" w:color="auto"/>
              <w:left w:val="single" w:sz="4" w:space="0" w:color="000000"/>
              <w:bottom w:val="single" w:sz="4" w:space="0" w:color="auto"/>
              <w:right w:val="single" w:sz="4" w:space="0" w:color="000000"/>
            </w:tcBorders>
            <w:vAlign w:val="center"/>
          </w:tcPr>
          <w:p w14:paraId="1BE0EA6C"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0.4</w:t>
            </w:r>
          </w:p>
        </w:tc>
        <w:tc>
          <w:tcPr>
            <w:tcW w:w="726" w:type="dxa"/>
            <w:tcBorders>
              <w:top w:val="single" w:sz="4" w:space="0" w:color="auto"/>
              <w:left w:val="single" w:sz="4" w:space="0" w:color="000000"/>
              <w:bottom w:val="single" w:sz="4" w:space="0" w:color="auto"/>
              <w:right w:val="single" w:sz="4" w:space="0" w:color="000000"/>
            </w:tcBorders>
            <w:vAlign w:val="center"/>
          </w:tcPr>
          <w:p w14:paraId="1E8DF8CB"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0.3</w:t>
            </w:r>
          </w:p>
        </w:tc>
        <w:tc>
          <w:tcPr>
            <w:tcW w:w="726" w:type="dxa"/>
            <w:tcBorders>
              <w:top w:val="single" w:sz="4" w:space="0" w:color="auto"/>
              <w:left w:val="single" w:sz="4" w:space="0" w:color="000000"/>
              <w:bottom w:val="single" w:sz="4" w:space="0" w:color="auto"/>
              <w:right w:val="single" w:sz="4" w:space="0" w:color="000000"/>
            </w:tcBorders>
            <w:vAlign w:val="center"/>
          </w:tcPr>
          <w:p w14:paraId="478E4921" w14:textId="77777777" w:rsidR="00E802B9" w:rsidRPr="00D04FF5" w:rsidRDefault="00E802B9" w:rsidP="00012304">
            <w:pPr>
              <w:spacing w:beforeLines="60" w:before="144" w:after="0"/>
              <w:jc w:val="center"/>
              <w:rPr>
                <w:rFonts w:cs="Arial"/>
                <w:sz w:val="22"/>
                <w:szCs w:val="24"/>
                <w:highlight w:val="yellow"/>
              </w:rPr>
            </w:pPr>
            <w:r w:rsidRPr="00D04FF5">
              <w:rPr>
                <w:rFonts w:ascii="Arial Narrow" w:hAnsi="Arial Narrow"/>
                <w:sz w:val="22"/>
                <w:szCs w:val="20"/>
              </w:rPr>
              <w:t>0.6</w:t>
            </w:r>
          </w:p>
        </w:tc>
        <w:tc>
          <w:tcPr>
            <w:tcW w:w="726" w:type="dxa"/>
            <w:tcBorders>
              <w:top w:val="single" w:sz="4" w:space="0" w:color="auto"/>
              <w:left w:val="single" w:sz="4" w:space="0" w:color="000000"/>
              <w:bottom w:val="single" w:sz="4" w:space="0" w:color="auto"/>
              <w:right w:val="single" w:sz="4" w:space="0" w:color="000000"/>
            </w:tcBorders>
            <w:vAlign w:val="center"/>
          </w:tcPr>
          <w:p w14:paraId="38985879" w14:textId="77777777" w:rsidR="00E802B9" w:rsidRPr="00D04FF5" w:rsidRDefault="00E802B9" w:rsidP="00012304">
            <w:pPr>
              <w:spacing w:beforeLines="60" w:before="144" w:after="0"/>
              <w:jc w:val="center"/>
              <w:rPr>
                <w:rFonts w:cs="Arial"/>
                <w:sz w:val="22"/>
                <w:szCs w:val="24"/>
                <w:highlight w:val="yellow"/>
              </w:rPr>
            </w:pPr>
            <w:r w:rsidRPr="00D04FF5">
              <w:rPr>
                <w:rFonts w:ascii="Arial Narrow" w:hAnsi="Arial Narrow"/>
                <w:sz w:val="22"/>
                <w:szCs w:val="20"/>
              </w:rPr>
              <w:t>0.5</w:t>
            </w:r>
          </w:p>
        </w:tc>
        <w:tc>
          <w:tcPr>
            <w:tcW w:w="726" w:type="dxa"/>
            <w:tcBorders>
              <w:top w:val="single" w:sz="4" w:space="0" w:color="auto"/>
              <w:left w:val="single" w:sz="4" w:space="0" w:color="000000"/>
              <w:bottom w:val="single" w:sz="4" w:space="0" w:color="auto"/>
              <w:right w:val="single" w:sz="4" w:space="0" w:color="000000"/>
            </w:tcBorders>
            <w:vAlign w:val="center"/>
          </w:tcPr>
          <w:p w14:paraId="4786D97F"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0.3</w:t>
            </w:r>
          </w:p>
        </w:tc>
        <w:tc>
          <w:tcPr>
            <w:tcW w:w="726" w:type="dxa"/>
            <w:tcBorders>
              <w:top w:val="single" w:sz="4" w:space="0" w:color="auto"/>
              <w:left w:val="single" w:sz="4" w:space="0" w:color="000000"/>
              <w:bottom w:val="single" w:sz="4" w:space="0" w:color="auto"/>
              <w:right w:val="single" w:sz="4" w:space="0" w:color="000000"/>
            </w:tcBorders>
            <w:vAlign w:val="center"/>
          </w:tcPr>
          <w:p w14:paraId="1B52B82D" w14:textId="77777777" w:rsidR="00E802B9" w:rsidRPr="00D04FF5" w:rsidRDefault="00E802B9" w:rsidP="00012304">
            <w:pPr>
              <w:spacing w:beforeLines="60" w:before="144" w:after="0"/>
              <w:jc w:val="center"/>
              <w:rPr>
                <w:rFonts w:cs="Arial"/>
                <w:sz w:val="22"/>
                <w:szCs w:val="24"/>
              </w:rPr>
            </w:pPr>
            <w:r w:rsidRPr="00D04FF5">
              <w:rPr>
                <w:rFonts w:ascii="Arial Narrow" w:hAnsi="Arial Narrow"/>
                <w:sz w:val="22"/>
                <w:szCs w:val="20"/>
              </w:rPr>
              <w:t>0.2</w:t>
            </w:r>
          </w:p>
        </w:tc>
        <w:tc>
          <w:tcPr>
            <w:tcW w:w="837" w:type="dxa"/>
            <w:tcBorders>
              <w:top w:val="single" w:sz="4" w:space="0" w:color="auto"/>
              <w:left w:val="single" w:sz="4" w:space="0" w:color="000000"/>
              <w:bottom w:val="single" w:sz="4" w:space="0" w:color="auto"/>
              <w:right w:val="single" w:sz="4" w:space="0" w:color="000000"/>
            </w:tcBorders>
            <w:vAlign w:val="center"/>
          </w:tcPr>
          <w:p w14:paraId="4F70646C" w14:textId="77777777" w:rsidR="00E802B9" w:rsidRPr="00FC222B" w:rsidRDefault="003C24AD" w:rsidP="00012304">
            <w:pPr>
              <w:spacing w:beforeLines="60" w:before="144" w:after="0"/>
              <w:jc w:val="center"/>
              <w:rPr>
                <w:rFonts w:ascii="Arial Narrow" w:hAnsi="Arial Narrow"/>
                <w:i/>
                <w:sz w:val="22"/>
                <w:szCs w:val="20"/>
              </w:rPr>
            </w:pPr>
            <w:r w:rsidRPr="00FC222B">
              <w:rPr>
                <w:rFonts w:ascii="Arial Narrow" w:hAnsi="Arial Narrow"/>
                <w:i/>
                <w:sz w:val="22"/>
                <w:szCs w:val="20"/>
              </w:rPr>
              <w:t>0.2</w:t>
            </w:r>
          </w:p>
        </w:tc>
      </w:tr>
    </w:tbl>
    <w:p w14:paraId="3A9121BA" w14:textId="77777777" w:rsidR="00EA7060" w:rsidRPr="00D04FF5" w:rsidRDefault="00EA7060" w:rsidP="00621E6E">
      <w:pPr>
        <w:spacing w:before="40" w:after="0"/>
        <w:rPr>
          <w:rFonts w:ascii="Arial Narrow" w:hAnsi="Arial Narrow"/>
          <w:i/>
          <w:sz w:val="20"/>
          <w:szCs w:val="18"/>
        </w:rPr>
      </w:pPr>
      <w:r w:rsidRPr="00D04FF5">
        <w:rPr>
          <w:rFonts w:ascii="Arial Narrow" w:hAnsi="Arial Narrow"/>
          <w:i/>
          <w:sz w:val="20"/>
          <w:szCs w:val="18"/>
        </w:rPr>
        <w:t>* 2009</w:t>
      </w:r>
      <w:r w:rsidR="00BB2D23">
        <w:rPr>
          <w:rFonts w:ascii="Arial Narrow" w:hAnsi="Arial Narrow"/>
          <w:i/>
          <w:sz w:val="20"/>
          <w:szCs w:val="18"/>
        </w:rPr>
        <w:t xml:space="preserve"> to </w:t>
      </w:r>
      <w:r w:rsidRPr="00D04FF5">
        <w:rPr>
          <w:rFonts w:ascii="Arial Narrow" w:hAnsi="Arial Narrow"/>
          <w:i/>
          <w:sz w:val="20"/>
          <w:szCs w:val="18"/>
        </w:rPr>
        <w:t>2016 deaths are final, 2017 deaths are revised, and 2018 deaths are preliminary.</w:t>
      </w:r>
    </w:p>
    <w:p w14:paraId="6CC7BCB3" w14:textId="77777777" w:rsidR="00F83BC6" w:rsidRDefault="00DC26BB" w:rsidP="00F83BC6">
      <w:pPr>
        <w:spacing w:before="40" w:after="0"/>
        <w:rPr>
          <w:rFonts w:ascii="Arial Narrow" w:hAnsi="Arial Narrow"/>
          <w:i/>
          <w:sz w:val="20"/>
          <w:szCs w:val="18"/>
        </w:rPr>
      </w:pPr>
      <w:r>
        <w:rPr>
          <w:rFonts w:ascii="Arial Narrow" w:hAnsi="Arial Narrow"/>
          <w:i/>
          <w:sz w:val="20"/>
          <w:szCs w:val="18"/>
        </w:rPr>
        <w:t>*</w:t>
      </w:r>
      <w:r w:rsidR="00EA7060" w:rsidRPr="00D04FF5">
        <w:rPr>
          <w:rFonts w:ascii="Arial Narrow" w:hAnsi="Arial Narrow"/>
          <w:i/>
          <w:sz w:val="20"/>
          <w:szCs w:val="18"/>
        </w:rPr>
        <w:t xml:space="preserve"> ICD</w:t>
      </w:r>
      <w:r w:rsidR="00A3454A">
        <w:rPr>
          <w:rFonts w:ascii="Arial Narrow" w:hAnsi="Arial Narrow"/>
          <w:i/>
          <w:sz w:val="20"/>
          <w:szCs w:val="18"/>
        </w:rPr>
        <w:t>-</w:t>
      </w:r>
      <w:r w:rsidR="00EA7060" w:rsidRPr="00D04FF5">
        <w:rPr>
          <w:rFonts w:ascii="Arial Narrow" w:hAnsi="Arial Narrow"/>
          <w:i/>
          <w:sz w:val="20"/>
          <w:szCs w:val="18"/>
        </w:rPr>
        <w:t>10</w:t>
      </w:r>
      <w:r w:rsidR="00B523DD">
        <w:rPr>
          <w:rFonts w:ascii="Arial Narrow" w:hAnsi="Arial Narrow"/>
          <w:i/>
          <w:sz w:val="20"/>
          <w:szCs w:val="18"/>
        </w:rPr>
        <w:t>AM</w:t>
      </w:r>
      <w:r w:rsidR="00EA7060" w:rsidRPr="00D04FF5">
        <w:rPr>
          <w:rFonts w:ascii="Arial Narrow" w:hAnsi="Arial Narrow"/>
          <w:i/>
          <w:sz w:val="20"/>
          <w:szCs w:val="18"/>
        </w:rPr>
        <w:t xml:space="preserve"> </w:t>
      </w:r>
      <w:r w:rsidR="00B523DD">
        <w:rPr>
          <w:rFonts w:ascii="Arial Narrow" w:hAnsi="Arial Narrow"/>
          <w:i/>
          <w:sz w:val="20"/>
          <w:szCs w:val="18"/>
        </w:rPr>
        <w:t>c</w:t>
      </w:r>
      <w:r w:rsidR="00EA7060" w:rsidRPr="00D04FF5">
        <w:rPr>
          <w:rFonts w:ascii="Arial Narrow" w:hAnsi="Arial Narrow"/>
          <w:i/>
          <w:sz w:val="20"/>
          <w:szCs w:val="18"/>
        </w:rPr>
        <w:t>odes: Lung cancer C33 to C34.9; Ischaemic heart disease I20 to I25.9; Falls W00. to W19.9 or X59. to X59.9 (with multiple cause codes of: S02. to S02.9 or S12.</w:t>
      </w:r>
      <w:r w:rsidR="001B2FBE">
        <w:rPr>
          <w:rFonts w:ascii="Arial Narrow" w:hAnsi="Arial Narrow"/>
          <w:i/>
          <w:sz w:val="20"/>
          <w:szCs w:val="18"/>
        </w:rPr>
        <w:t xml:space="preserve"> t</w:t>
      </w:r>
      <w:r w:rsidR="00EA7060" w:rsidRPr="00D04FF5">
        <w:rPr>
          <w:rFonts w:ascii="Arial Narrow" w:hAnsi="Arial Narrow"/>
          <w:i/>
          <w:sz w:val="20"/>
          <w:szCs w:val="18"/>
        </w:rPr>
        <w:t xml:space="preserve">o S12.9 or S22. to S22.9 or S32 to S32.9 or S42. to S42.9 or S52. to S52.9 or S62. to S62.9 or S72. </w:t>
      </w:r>
      <w:r w:rsidR="001B2FBE">
        <w:rPr>
          <w:rFonts w:ascii="Arial Narrow" w:hAnsi="Arial Narrow"/>
          <w:i/>
          <w:sz w:val="20"/>
          <w:szCs w:val="18"/>
        </w:rPr>
        <w:t>t</w:t>
      </w:r>
      <w:r w:rsidR="00EA7060" w:rsidRPr="00D04FF5">
        <w:rPr>
          <w:rFonts w:ascii="Arial Narrow" w:hAnsi="Arial Narrow"/>
          <w:i/>
          <w:sz w:val="20"/>
          <w:szCs w:val="18"/>
        </w:rPr>
        <w:t>o S72.9 or S82. to S82.9 or S92. to S92.9 or T02. to T02.9 or T08. to T08.9 or T10. to T10.9 or T12. to T12.9 or T14.2)</w:t>
      </w:r>
      <w:r w:rsidR="00F83BC6">
        <w:rPr>
          <w:rFonts w:ascii="Arial Narrow" w:hAnsi="Arial Narrow"/>
          <w:i/>
          <w:sz w:val="20"/>
          <w:szCs w:val="18"/>
        </w:rPr>
        <w:br w:type="page"/>
      </w:r>
    </w:p>
    <w:p w14:paraId="459F20F4" w14:textId="77777777" w:rsidR="00FD5DAC" w:rsidRPr="00157D88" w:rsidRDefault="00FD5DAC" w:rsidP="00BE0B78">
      <w:pPr>
        <w:pStyle w:val="Heading3"/>
      </w:pPr>
      <w:r w:rsidRPr="00BE0B78">
        <w:lastRenderedPageBreak/>
        <w:t>Sustainable</w:t>
      </w:r>
      <w:r w:rsidRPr="00157D88">
        <w:t xml:space="preserve"> Health Review</w:t>
      </w:r>
      <w:r w:rsidR="00884BB0" w:rsidRPr="00157D88">
        <w:t xml:space="preserve"> </w:t>
      </w:r>
    </w:p>
    <w:p w14:paraId="04C00949" w14:textId="593842DF" w:rsidR="00855322" w:rsidRDefault="005400C0" w:rsidP="00BE0B78">
      <w:r w:rsidRPr="00157D88">
        <w:t>The</w:t>
      </w:r>
      <w:r w:rsidR="000D3480">
        <w:t xml:space="preserve"> final report of the</w:t>
      </w:r>
      <w:r w:rsidRPr="00157D88">
        <w:t xml:space="preserve"> </w:t>
      </w:r>
      <w:r w:rsidR="009B45A8">
        <w:t>SHR</w:t>
      </w:r>
      <w:r w:rsidRPr="00157D88">
        <w:t xml:space="preserve"> </w:t>
      </w:r>
      <w:r w:rsidR="000D3480">
        <w:t xml:space="preserve">includes targets for expenditure on prevention, </w:t>
      </w:r>
      <w:r w:rsidR="00C732FB">
        <w:t>the prevalence of obesity</w:t>
      </w:r>
      <w:r w:rsidR="005C1482">
        <w:t xml:space="preserve">, and reductions in </w:t>
      </w:r>
      <w:r w:rsidR="00EC09D2">
        <w:t xml:space="preserve">harmful </w:t>
      </w:r>
      <w:r w:rsidR="005C1482">
        <w:t>alcohol use.</w:t>
      </w:r>
      <w:r w:rsidR="00984002">
        <w:t xml:space="preserve">  It also calls for a reduction in </w:t>
      </w:r>
      <w:r w:rsidR="00EC09D2">
        <w:t>in</w:t>
      </w:r>
      <w:r w:rsidR="00984002">
        <w:t xml:space="preserve">equality </w:t>
      </w:r>
      <w:r w:rsidR="00980760">
        <w:t>in</w:t>
      </w:r>
      <w:r w:rsidR="00984002">
        <w:t xml:space="preserve"> health outcomes and access to care for Aboriginal people, CaLD people and people living in low </w:t>
      </w:r>
      <w:r w:rsidR="007842CB">
        <w:t>socio-economic</w:t>
      </w:r>
      <w:r w:rsidR="00984002">
        <w:t xml:space="preserve"> conditions.</w:t>
      </w:r>
      <w:r w:rsidR="0093075F">
        <w:fldChar w:fldCharType="begin"/>
      </w:r>
      <w:r w:rsidR="00404D9F">
        <w:instrText xml:space="preserve"> ADDIN EN.CITE &lt;EndNote&gt;&lt;Cite&gt;&lt;Author&gt;Sustainable Health Review&lt;/Author&gt;&lt;Year&gt;2019&lt;/Year&gt;&lt;RecNum&gt;1252&lt;/RecNum&gt;&lt;DisplayText&gt;&lt;style face="superscript"&gt;22&lt;/style&gt;&lt;/DisplayText&gt;&lt;record&gt;&lt;rec-number&gt;1252&lt;/rec-number&gt;&lt;foreign-keys&gt;&lt;key app="EN" db-id="zxa00wf2opvf9oeeset50xz7ezpfwre2v20z" timestamp="1622527759"&gt;1252&lt;/key&gt;&lt;/foreign-keys&gt;&lt;ref-type name="Web Page"&gt;12&lt;/ref-type&gt;&lt;contributors&gt;&lt;authors&gt;&lt;author&gt;Sustainable Health Review,&lt;/author&gt;&lt;/authors&gt;&lt;/contributors&gt;&lt;titles&gt;&lt;title&gt;Sustainable Health Review Final Report to the Western Australian Government.&lt;/title&gt;&lt;/titles&gt;&lt;dates&gt;&lt;year&gt;2019&lt;/year&gt;&lt;/dates&gt;&lt;pub-location&gt;Perth, Western Australia&lt;/pub-location&gt;&lt;publisher&gt;Western Australian Department of Health&lt;/publisher&gt;&lt;urls&gt;&lt;related-urls&gt;&lt;url&gt;https://ww2.health.wa.gov.au/Improving-WA-Health/Sustainable-health-review/Final-report]&lt;/url&gt;&lt;/related-urls&gt;&lt;/urls&gt;&lt;/record&gt;&lt;/Cite&gt;&lt;/EndNote&gt;</w:instrText>
      </w:r>
      <w:r w:rsidR="0093075F">
        <w:fldChar w:fldCharType="separate"/>
      </w:r>
      <w:r w:rsidR="00404D9F" w:rsidRPr="00404D9F">
        <w:rPr>
          <w:noProof/>
          <w:vertAlign w:val="superscript"/>
        </w:rPr>
        <w:t>22</w:t>
      </w:r>
      <w:r w:rsidR="0093075F">
        <w:fldChar w:fldCharType="end"/>
      </w:r>
      <w:r w:rsidR="00855322">
        <w:t xml:space="preserve"> </w:t>
      </w:r>
    </w:p>
    <w:p w14:paraId="5630E46C" w14:textId="77777777" w:rsidR="00FD5DAC" w:rsidRDefault="00FD5DAC" w:rsidP="00EB2F00">
      <w:pPr>
        <w:pStyle w:val="TOC1"/>
      </w:pPr>
      <w:r w:rsidRPr="00FD5DAC">
        <w:t xml:space="preserve">Table </w:t>
      </w:r>
      <w:r w:rsidR="00A27E8F">
        <w:t>4</w:t>
      </w:r>
      <w:r w:rsidRPr="00FD5DAC">
        <w:t xml:space="preserve">. Sustainable Health Review Indicators </w:t>
      </w:r>
    </w:p>
    <w:tbl>
      <w:tblPr>
        <w:tblStyle w:val="TableGridLight1"/>
        <w:tblW w:w="15030" w:type="dxa"/>
        <w:tblInd w:w="0" w:type="dxa"/>
        <w:tblLayout w:type="fixed"/>
        <w:tblCellMar>
          <w:left w:w="57" w:type="dxa"/>
          <w:right w:w="57" w:type="dxa"/>
        </w:tblCellMar>
        <w:tblLook w:val="04A0" w:firstRow="1" w:lastRow="0" w:firstColumn="1" w:lastColumn="0" w:noHBand="0" w:noVBand="1"/>
      </w:tblPr>
      <w:tblGrid>
        <w:gridCol w:w="3908"/>
        <w:gridCol w:w="600"/>
        <w:gridCol w:w="10522"/>
      </w:tblGrid>
      <w:tr w:rsidR="009864B7" w:rsidRPr="00494508" w14:paraId="1F0DCE60" w14:textId="77777777" w:rsidTr="0011638D">
        <w:trPr>
          <w:trHeight w:val="478"/>
        </w:trPr>
        <w:tc>
          <w:tcPr>
            <w:tcW w:w="3908" w:type="dxa"/>
            <w:tcBorders>
              <w:top w:val="single" w:sz="4" w:space="0" w:color="auto"/>
              <w:left w:val="single" w:sz="4" w:space="0" w:color="000000"/>
              <w:bottom w:val="single" w:sz="4" w:space="0" w:color="auto"/>
              <w:right w:val="nil"/>
            </w:tcBorders>
            <w:shd w:val="clear" w:color="auto" w:fill="D9D9D9" w:themeFill="background1" w:themeFillShade="D9"/>
            <w:vAlign w:val="center"/>
          </w:tcPr>
          <w:p w14:paraId="2CB7F833" w14:textId="77777777" w:rsidR="009864B7" w:rsidRPr="004703F3" w:rsidRDefault="00640FA0" w:rsidP="00BE0B78">
            <w:pPr>
              <w:spacing w:before="0" w:after="0"/>
              <w:rPr>
                <w:rFonts w:ascii="Arial Narrow" w:hAnsi="Arial Narrow"/>
                <w:b/>
                <w:sz w:val="22"/>
              </w:rPr>
            </w:pPr>
            <w:r w:rsidRPr="004703F3">
              <w:rPr>
                <w:rFonts w:ascii="Arial Narrow" w:hAnsi="Arial Narrow"/>
                <w:b/>
                <w:sz w:val="22"/>
              </w:rPr>
              <w:t>Enduring Strateg</w:t>
            </w:r>
            <w:r w:rsidR="008559B6" w:rsidRPr="004703F3">
              <w:rPr>
                <w:rFonts w:ascii="Arial Narrow" w:hAnsi="Arial Narrow"/>
                <w:b/>
                <w:sz w:val="22"/>
              </w:rPr>
              <w:t>y</w:t>
            </w:r>
          </w:p>
        </w:tc>
        <w:tc>
          <w:tcPr>
            <w:tcW w:w="600" w:type="dxa"/>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28B984C3" w14:textId="77777777" w:rsidR="009864B7" w:rsidRPr="004703F3" w:rsidRDefault="009864B7" w:rsidP="00BE0B78">
            <w:pPr>
              <w:spacing w:before="0" w:after="0"/>
              <w:jc w:val="center"/>
              <w:rPr>
                <w:rFonts w:ascii="Arial Narrow" w:hAnsi="Arial Narrow"/>
                <w:b/>
                <w:sz w:val="22"/>
              </w:rPr>
            </w:pPr>
          </w:p>
        </w:tc>
        <w:tc>
          <w:tcPr>
            <w:tcW w:w="10522"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7026E436" w14:textId="77777777" w:rsidR="009864B7" w:rsidRPr="004703F3" w:rsidRDefault="00877273" w:rsidP="00BE0B78">
            <w:pPr>
              <w:spacing w:before="0" w:after="0"/>
              <w:rPr>
                <w:rFonts w:ascii="Arial Narrow" w:hAnsi="Arial Narrow"/>
                <w:b/>
                <w:sz w:val="22"/>
              </w:rPr>
            </w:pPr>
            <w:r w:rsidRPr="004703F3">
              <w:rPr>
                <w:rFonts w:ascii="Arial Narrow" w:hAnsi="Arial Narrow"/>
                <w:b/>
                <w:sz w:val="22"/>
              </w:rPr>
              <w:t>Recommendations</w:t>
            </w:r>
          </w:p>
        </w:tc>
      </w:tr>
      <w:tr w:rsidR="008559B6" w:rsidRPr="00A7153E" w14:paraId="01871347" w14:textId="77777777" w:rsidTr="0011638D">
        <w:trPr>
          <w:cantSplit/>
          <w:trHeight w:val="478"/>
        </w:trPr>
        <w:tc>
          <w:tcPr>
            <w:tcW w:w="3908" w:type="dxa"/>
            <w:vMerge w:val="restart"/>
            <w:tcBorders>
              <w:top w:val="single" w:sz="4" w:space="0" w:color="auto"/>
              <w:left w:val="single" w:sz="4" w:space="0" w:color="000000"/>
              <w:bottom w:val="single" w:sz="4" w:space="0" w:color="auto"/>
              <w:right w:val="nil"/>
            </w:tcBorders>
            <w:vAlign w:val="center"/>
          </w:tcPr>
          <w:p w14:paraId="6FB2FBEF" w14:textId="77777777" w:rsidR="008559B6" w:rsidRPr="004703F3" w:rsidRDefault="008559B6" w:rsidP="00BE0B78">
            <w:pPr>
              <w:spacing w:before="0" w:after="0"/>
              <w:rPr>
                <w:rFonts w:ascii="Arial Narrow" w:hAnsi="Arial Narrow" w:cs="Arial"/>
                <w:sz w:val="22"/>
              </w:rPr>
            </w:pPr>
            <w:r w:rsidRPr="004703F3">
              <w:rPr>
                <w:rFonts w:ascii="Arial Narrow" w:hAnsi="Arial Narrow" w:cs="Arial"/>
                <w:sz w:val="22"/>
              </w:rPr>
              <w:t>Commit and collaborate to address major public health issues</w:t>
            </w:r>
          </w:p>
        </w:tc>
        <w:tc>
          <w:tcPr>
            <w:tcW w:w="600" w:type="dxa"/>
            <w:tcBorders>
              <w:top w:val="single" w:sz="4" w:space="0" w:color="auto"/>
              <w:left w:val="nil"/>
              <w:bottom w:val="single" w:sz="4" w:space="0" w:color="auto"/>
              <w:right w:val="single" w:sz="4" w:space="0" w:color="000000"/>
            </w:tcBorders>
            <w:vAlign w:val="center"/>
          </w:tcPr>
          <w:p w14:paraId="4077EF78" w14:textId="77777777" w:rsidR="008559B6" w:rsidRPr="004703F3" w:rsidRDefault="008559B6" w:rsidP="00BE0B78">
            <w:pPr>
              <w:spacing w:before="0" w:after="0"/>
              <w:jc w:val="center"/>
              <w:rPr>
                <w:rFonts w:ascii="Arial Narrow" w:hAnsi="Arial Narrow" w:cs="Arial"/>
                <w:sz w:val="22"/>
              </w:rPr>
            </w:pPr>
            <w:r w:rsidRPr="004703F3">
              <w:rPr>
                <w:rFonts w:ascii="Arial Narrow" w:hAnsi="Arial Narrow" w:cs="Arial"/>
                <w:sz w:val="22"/>
              </w:rPr>
              <w:t>1</w:t>
            </w:r>
          </w:p>
        </w:tc>
        <w:tc>
          <w:tcPr>
            <w:tcW w:w="10522" w:type="dxa"/>
            <w:tcBorders>
              <w:top w:val="single" w:sz="4" w:space="0" w:color="auto"/>
              <w:left w:val="single" w:sz="4" w:space="0" w:color="000000"/>
              <w:bottom w:val="single" w:sz="4" w:space="0" w:color="auto"/>
              <w:right w:val="single" w:sz="4" w:space="0" w:color="000000"/>
            </w:tcBorders>
            <w:vAlign w:val="center"/>
          </w:tcPr>
          <w:p w14:paraId="542A9AF2" w14:textId="77777777" w:rsidR="008559B6" w:rsidRPr="004703F3" w:rsidRDefault="00467C93" w:rsidP="00BE0B78">
            <w:pPr>
              <w:spacing w:before="0" w:after="60"/>
              <w:rPr>
                <w:rFonts w:ascii="Arial Narrow" w:hAnsi="Arial Narrow" w:cs="Arial"/>
                <w:sz w:val="22"/>
              </w:rPr>
            </w:pPr>
            <w:r w:rsidRPr="004703F3">
              <w:rPr>
                <w:rFonts w:ascii="Arial Narrow" w:hAnsi="Arial Narrow" w:cs="Arial"/>
                <w:sz w:val="22"/>
              </w:rPr>
              <w:t xml:space="preserve">Increase and sustain focus and investment in public health, with prevention rising to at least </w:t>
            </w:r>
            <w:r w:rsidR="00F07408">
              <w:rPr>
                <w:rFonts w:ascii="Arial Narrow" w:hAnsi="Arial Narrow" w:cs="Arial"/>
                <w:sz w:val="22"/>
              </w:rPr>
              <w:t>5</w:t>
            </w:r>
            <w:r w:rsidRPr="004703F3">
              <w:rPr>
                <w:rFonts w:ascii="Arial Narrow" w:hAnsi="Arial Narrow" w:cs="Arial"/>
                <w:sz w:val="22"/>
              </w:rPr>
              <w:t xml:space="preserve"> per cent of total health expenditure by July 2029.</w:t>
            </w:r>
          </w:p>
        </w:tc>
      </w:tr>
      <w:tr w:rsidR="008559B6" w:rsidRPr="00494508" w14:paraId="6000D88E" w14:textId="77777777" w:rsidTr="0011638D">
        <w:trPr>
          <w:cantSplit/>
          <w:trHeight w:val="478"/>
        </w:trPr>
        <w:tc>
          <w:tcPr>
            <w:tcW w:w="3908" w:type="dxa"/>
            <w:vMerge/>
            <w:tcBorders>
              <w:top w:val="single" w:sz="4" w:space="0" w:color="auto"/>
              <w:left w:val="single" w:sz="4" w:space="0" w:color="000000"/>
              <w:bottom w:val="single" w:sz="4" w:space="0" w:color="auto"/>
              <w:right w:val="nil"/>
            </w:tcBorders>
            <w:vAlign w:val="center"/>
          </w:tcPr>
          <w:p w14:paraId="35FB4AB5" w14:textId="77777777" w:rsidR="008559B6" w:rsidRPr="004703F3" w:rsidRDefault="008559B6" w:rsidP="00BE0B78">
            <w:pPr>
              <w:spacing w:before="0" w:after="0"/>
              <w:rPr>
                <w:rFonts w:ascii="Arial Narrow" w:hAnsi="Arial Narrow" w:cs="Arial"/>
                <w:sz w:val="22"/>
              </w:rPr>
            </w:pPr>
          </w:p>
        </w:tc>
        <w:tc>
          <w:tcPr>
            <w:tcW w:w="600" w:type="dxa"/>
            <w:tcBorders>
              <w:top w:val="single" w:sz="4" w:space="0" w:color="auto"/>
              <w:left w:val="nil"/>
              <w:bottom w:val="single" w:sz="4" w:space="0" w:color="auto"/>
              <w:right w:val="single" w:sz="4" w:space="0" w:color="000000"/>
            </w:tcBorders>
            <w:vAlign w:val="center"/>
          </w:tcPr>
          <w:p w14:paraId="046DD946" w14:textId="77777777" w:rsidR="008559B6" w:rsidRPr="004703F3" w:rsidRDefault="008559B6" w:rsidP="00BE0B78">
            <w:pPr>
              <w:spacing w:before="0" w:after="0"/>
              <w:jc w:val="center"/>
              <w:rPr>
                <w:rFonts w:ascii="Arial Narrow" w:hAnsi="Arial Narrow" w:cs="Arial"/>
                <w:sz w:val="22"/>
              </w:rPr>
            </w:pPr>
            <w:r w:rsidRPr="004703F3">
              <w:rPr>
                <w:rFonts w:ascii="Arial Narrow" w:hAnsi="Arial Narrow" w:cs="Arial"/>
                <w:sz w:val="22"/>
              </w:rPr>
              <w:t>2</w:t>
            </w:r>
          </w:p>
        </w:tc>
        <w:tc>
          <w:tcPr>
            <w:tcW w:w="10522" w:type="dxa"/>
            <w:tcBorders>
              <w:top w:val="single" w:sz="4" w:space="0" w:color="auto"/>
              <w:left w:val="single" w:sz="4" w:space="0" w:color="000000"/>
              <w:bottom w:val="single" w:sz="4" w:space="0" w:color="auto"/>
              <w:right w:val="single" w:sz="4" w:space="0" w:color="000000"/>
            </w:tcBorders>
            <w:vAlign w:val="center"/>
          </w:tcPr>
          <w:p w14:paraId="0535175E" w14:textId="77777777" w:rsidR="00FD5C7A" w:rsidRPr="004703F3" w:rsidRDefault="00FD5C7A" w:rsidP="00BE0B78">
            <w:pPr>
              <w:spacing w:before="0" w:after="60"/>
              <w:ind w:left="227" w:hanging="227"/>
              <w:rPr>
                <w:rFonts w:ascii="Arial Narrow" w:hAnsi="Arial Narrow" w:cs="Arial"/>
                <w:sz w:val="22"/>
              </w:rPr>
            </w:pPr>
            <w:r w:rsidRPr="004703F3">
              <w:rPr>
                <w:rFonts w:ascii="Arial Narrow" w:hAnsi="Arial Narrow" w:cs="Arial"/>
                <w:sz w:val="22"/>
              </w:rPr>
              <w:t>a) Halt the rise in obesity in WA by July 2024 and have</w:t>
            </w:r>
            <w:r w:rsidR="00A06B07" w:rsidRPr="004703F3">
              <w:rPr>
                <w:rFonts w:ascii="Arial Narrow" w:hAnsi="Arial Narrow" w:cs="Arial"/>
                <w:sz w:val="22"/>
              </w:rPr>
              <w:t xml:space="preserve"> </w:t>
            </w:r>
            <w:r w:rsidRPr="004703F3">
              <w:rPr>
                <w:rFonts w:ascii="Arial Narrow" w:hAnsi="Arial Narrow" w:cs="Arial"/>
                <w:sz w:val="22"/>
              </w:rPr>
              <w:t>the highest percentage of population with a healthy weight of all states in Australia by July 2029.</w:t>
            </w:r>
          </w:p>
          <w:p w14:paraId="60CE28D2" w14:textId="77777777" w:rsidR="008559B6" w:rsidRPr="004703F3" w:rsidRDefault="00FD5C7A" w:rsidP="00BE0B78">
            <w:pPr>
              <w:spacing w:before="0" w:after="60"/>
              <w:ind w:left="227" w:hanging="227"/>
              <w:rPr>
                <w:rFonts w:ascii="Arial Narrow" w:hAnsi="Arial Narrow" w:cs="Arial"/>
                <w:sz w:val="22"/>
              </w:rPr>
            </w:pPr>
            <w:r w:rsidRPr="004703F3">
              <w:rPr>
                <w:rFonts w:ascii="Arial Narrow" w:hAnsi="Arial Narrow" w:cs="Arial"/>
                <w:sz w:val="22"/>
              </w:rPr>
              <w:t>b) Reduce harmful alcohol use by 10</w:t>
            </w:r>
            <w:r w:rsidR="00DB445B">
              <w:rPr>
                <w:rFonts w:ascii="Arial Narrow" w:hAnsi="Arial Narrow" w:cs="Arial"/>
                <w:sz w:val="22"/>
              </w:rPr>
              <w:t xml:space="preserve"> </w:t>
            </w:r>
            <w:r w:rsidR="00BB2D23">
              <w:rPr>
                <w:rFonts w:ascii="Arial Narrow" w:hAnsi="Arial Narrow" w:cs="Arial"/>
                <w:sz w:val="22"/>
              </w:rPr>
              <w:t>per cent</w:t>
            </w:r>
            <w:r w:rsidRPr="004703F3">
              <w:rPr>
                <w:rFonts w:ascii="Arial Narrow" w:hAnsi="Arial Narrow" w:cs="Arial"/>
                <w:sz w:val="22"/>
              </w:rPr>
              <w:t xml:space="preserve"> by July 2024. </w:t>
            </w:r>
          </w:p>
        </w:tc>
      </w:tr>
      <w:tr w:rsidR="008559B6" w:rsidRPr="00494508" w14:paraId="0B15E583" w14:textId="77777777" w:rsidTr="0011638D">
        <w:trPr>
          <w:cantSplit/>
          <w:trHeight w:val="478"/>
        </w:trPr>
        <w:tc>
          <w:tcPr>
            <w:tcW w:w="3908" w:type="dxa"/>
            <w:vMerge/>
            <w:tcBorders>
              <w:top w:val="single" w:sz="4" w:space="0" w:color="auto"/>
              <w:left w:val="single" w:sz="4" w:space="0" w:color="000000"/>
              <w:bottom w:val="single" w:sz="4" w:space="0" w:color="auto"/>
              <w:right w:val="nil"/>
            </w:tcBorders>
            <w:vAlign w:val="center"/>
          </w:tcPr>
          <w:p w14:paraId="1B809861" w14:textId="77777777" w:rsidR="008559B6" w:rsidRPr="004703F3" w:rsidRDefault="008559B6" w:rsidP="00BE0B78">
            <w:pPr>
              <w:spacing w:before="0" w:after="0"/>
              <w:rPr>
                <w:rFonts w:ascii="Arial Narrow" w:hAnsi="Arial Narrow" w:cs="Arial"/>
                <w:sz w:val="22"/>
              </w:rPr>
            </w:pPr>
          </w:p>
        </w:tc>
        <w:tc>
          <w:tcPr>
            <w:tcW w:w="600" w:type="dxa"/>
            <w:tcBorders>
              <w:top w:val="single" w:sz="4" w:space="0" w:color="auto"/>
              <w:left w:val="nil"/>
              <w:bottom w:val="single" w:sz="4" w:space="0" w:color="auto"/>
              <w:right w:val="single" w:sz="4" w:space="0" w:color="000000"/>
            </w:tcBorders>
            <w:vAlign w:val="center"/>
          </w:tcPr>
          <w:p w14:paraId="2F627E15" w14:textId="77777777" w:rsidR="008559B6" w:rsidRPr="004703F3" w:rsidRDefault="008559B6" w:rsidP="00BE0B78">
            <w:pPr>
              <w:spacing w:before="0" w:after="0"/>
              <w:jc w:val="center"/>
              <w:rPr>
                <w:rFonts w:ascii="Arial Narrow" w:hAnsi="Arial Narrow" w:cs="Arial"/>
                <w:sz w:val="22"/>
              </w:rPr>
            </w:pPr>
            <w:r w:rsidRPr="004703F3">
              <w:rPr>
                <w:rFonts w:ascii="Arial Narrow" w:hAnsi="Arial Narrow" w:cs="Arial"/>
                <w:sz w:val="22"/>
              </w:rPr>
              <w:t>3</w:t>
            </w:r>
          </w:p>
        </w:tc>
        <w:tc>
          <w:tcPr>
            <w:tcW w:w="10522" w:type="dxa"/>
            <w:tcBorders>
              <w:top w:val="single" w:sz="4" w:space="0" w:color="auto"/>
              <w:left w:val="single" w:sz="4" w:space="0" w:color="000000"/>
              <w:bottom w:val="single" w:sz="4" w:space="0" w:color="auto"/>
              <w:right w:val="single" w:sz="4" w:space="0" w:color="000000"/>
            </w:tcBorders>
            <w:vAlign w:val="center"/>
          </w:tcPr>
          <w:p w14:paraId="708BB1FC" w14:textId="77777777" w:rsidR="00D55414" w:rsidRPr="004703F3" w:rsidRDefault="00D55414" w:rsidP="00BE0B78">
            <w:pPr>
              <w:spacing w:before="0" w:after="60"/>
              <w:rPr>
                <w:rFonts w:ascii="Arial Narrow" w:hAnsi="Arial Narrow" w:cs="Arial"/>
                <w:sz w:val="22"/>
              </w:rPr>
            </w:pPr>
            <w:r w:rsidRPr="004703F3">
              <w:rPr>
                <w:rFonts w:ascii="Arial Narrow" w:hAnsi="Arial Narrow" w:cs="Arial"/>
                <w:sz w:val="22"/>
              </w:rPr>
              <w:t xml:space="preserve">Reduce inequity in health outcomes and access to care with focus on: </w:t>
            </w:r>
          </w:p>
          <w:p w14:paraId="3A37FFE4" w14:textId="77777777" w:rsidR="00D55414" w:rsidRPr="004703F3" w:rsidRDefault="00D55414" w:rsidP="00BE0B78">
            <w:pPr>
              <w:spacing w:before="0" w:after="60"/>
              <w:ind w:left="227" w:hanging="227"/>
              <w:rPr>
                <w:rFonts w:ascii="Arial Narrow" w:hAnsi="Arial Narrow" w:cs="Arial"/>
                <w:sz w:val="22"/>
              </w:rPr>
            </w:pPr>
            <w:r w:rsidRPr="004703F3">
              <w:rPr>
                <w:rFonts w:ascii="Arial Narrow" w:hAnsi="Arial Narrow" w:cs="Arial"/>
                <w:sz w:val="22"/>
              </w:rPr>
              <w:t>a) Aboriginal people and families in line with the WA Aboriginal Health and Wellbeing Framework 2015-2030</w:t>
            </w:r>
            <w:r w:rsidR="00CF1CBC" w:rsidRPr="004703F3">
              <w:rPr>
                <w:rFonts w:ascii="Arial Narrow" w:hAnsi="Arial Narrow" w:cs="Arial"/>
                <w:sz w:val="22"/>
              </w:rPr>
              <w:t>.</w:t>
            </w:r>
          </w:p>
          <w:p w14:paraId="1160A4AC" w14:textId="77777777" w:rsidR="00D55414" w:rsidRPr="004703F3" w:rsidRDefault="00D55414" w:rsidP="00BE0B78">
            <w:pPr>
              <w:spacing w:before="0" w:after="60"/>
              <w:ind w:left="227" w:hanging="227"/>
              <w:rPr>
                <w:rFonts w:ascii="Arial Narrow" w:hAnsi="Arial Narrow" w:cs="Arial"/>
                <w:sz w:val="22"/>
              </w:rPr>
            </w:pPr>
            <w:r w:rsidRPr="004703F3">
              <w:rPr>
                <w:rFonts w:ascii="Arial Narrow" w:hAnsi="Arial Narrow" w:cs="Arial"/>
                <w:sz w:val="22"/>
              </w:rPr>
              <w:t xml:space="preserve">b) </w:t>
            </w:r>
            <w:r w:rsidR="00900905">
              <w:rPr>
                <w:rFonts w:ascii="Arial Narrow" w:hAnsi="Arial Narrow" w:cs="Arial"/>
                <w:sz w:val="22"/>
              </w:rPr>
              <w:t>CaLD</w:t>
            </w:r>
            <w:r w:rsidRPr="004703F3">
              <w:rPr>
                <w:rFonts w:ascii="Arial Narrow" w:hAnsi="Arial Narrow" w:cs="Arial"/>
                <w:sz w:val="22"/>
              </w:rPr>
              <w:t xml:space="preserve"> people</w:t>
            </w:r>
            <w:r w:rsidR="00CF1CBC" w:rsidRPr="004703F3">
              <w:rPr>
                <w:rFonts w:ascii="Arial Narrow" w:hAnsi="Arial Narrow" w:cs="Arial"/>
                <w:sz w:val="22"/>
              </w:rPr>
              <w:t>.</w:t>
            </w:r>
          </w:p>
          <w:p w14:paraId="439A21F7" w14:textId="77777777" w:rsidR="008559B6" w:rsidRPr="004703F3" w:rsidRDefault="00D55414" w:rsidP="00BE0B78">
            <w:pPr>
              <w:spacing w:before="0" w:after="60"/>
              <w:ind w:left="227" w:hanging="227"/>
              <w:rPr>
                <w:rFonts w:ascii="Arial Narrow" w:hAnsi="Arial Narrow" w:cs="Arial"/>
                <w:sz w:val="22"/>
              </w:rPr>
            </w:pPr>
            <w:r w:rsidRPr="004703F3">
              <w:rPr>
                <w:rFonts w:ascii="Arial Narrow" w:hAnsi="Arial Narrow" w:cs="Arial"/>
                <w:sz w:val="22"/>
              </w:rPr>
              <w:t xml:space="preserve">c) People living in low </w:t>
            </w:r>
            <w:r w:rsidR="007842CB">
              <w:rPr>
                <w:rFonts w:ascii="Arial Narrow" w:hAnsi="Arial Narrow" w:cs="Arial"/>
                <w:sz w:val="22"/>
              </w:rPr>
              <w:t>socio-economic</w:t>
            </w:r>
            <w:r w:rsidRPr="004703F3">
              <w:rPr>
                <w:rFonts w:ascii="Arial Narrow" w:hAnsi="Arial Narrow" w:cs="Arial"/>
                <w:sz w:val="22"/>
              </w:rPr>
              <w:t xml:space="preserve"> conditions</w:t>
            </w:r>
            <w:r w:rsidR="00CF1CBC" w:rsidRPr="004703F3">
              <w:rPr>
                <w:rFonts w:ascii="Arial Narrow" w:hAnsi="Arial Narrow" w:cs="Arial"/>
                <w:sz w:val="22"/>
              </w:rPr>
              <w:t>.</w:t>
            </w:r>
          </w:p>
        </w:tc>
      </w:tr>
    </w:tbl>
    <w:p w14:paraId="621291D4" w14:textId="77777777" w:rsidR="00421E96" w:rsidRDefault="00B8499C" w:rsidP="00D5288B">
      <w:r>
        <w:t xml:space="preserve">Progress against these indicators is reported in the </w:t>
      </w:r>
      <w:r w:rsidRPr="00900905">
        <w:t xml:space="preserve">Public Health Indicator </w:t>
      </w:r>
      <w:r w:rsidR="00C732FB" w:rsidRPr="00900905">
        <w:t>Set</w:t>
      </w:r>
      <w:r w:rsidR="00C732FB">
        <w:t>, which has been developed by the Department’s Epidemiology Branc</w:t>
      </w:r>
      <w:r w:rsidR="00874A2C">
        <w:t>h</w:t>
      </w:r>
      <w:r w:rsidR="00C732FB">
        <w:t xml:space="preserve"> </w:t>
      </w:r>
      <w:r w:rsidR="00ED3B38">
        <w:t>(</w:t>
      </w:r>
      <w:r w:rsidR="00CC6DE7">
        <w:t>t</w:t>
      </w:r>
      <w:r w:rsidR="00ED3B38">
        <w:t>o be released</w:t>
      </w:r>
      <w:r w:rsidR="00CC6DE7">
        <w:t xml:space="preserve"> late 2021</w:t>
      </w:r>
      <w:r w:rsidR="00ED3B38">
        <w:t>).</w:t>
      </w:r>
    </w:p>
    <w:p w14:paraId="7D71578A" w14:textId="77777777" w:rsidR="004703F3" w:rsidRDefault="004703F3" w:rsidP="00D5288B"/>
    <w:p w14:paraId="00384E0F" w14:textId="77777777" w:rsidR="00D5433D" w:rsidRPr="00D5433D" w:rsidRDefault="00D5433D" w:rsidP="00BE0B78">
      <w:pPr>
        <w:pStyle w:val="Heading3"/>
      </w:pPr>
      <w:r w:rsidRPr="00D5433D">
        <w:t xml:space="preserve">National </w:t>
      </w:r>
      <w:r w:rsidRPr="00BE0B78">
        <w:t>Healthcare</w:t>
      </w:r>
      <w:r w:rsidRPr="00D5433D">
        <w:t xml:space="preserve"> Agreement </w:t>
      </w:r>
    </w:p>
    <w:p w14:paraId="0B1751EB" w14:textId="797FE98B" w:rsidR="00A94B96" w:rsidRPr="00D72C08" w:rsidRDefault="00D5433D" w:rsidP="00BE0B78">
      <w:pPr>
        <w:rPr>
          <w:sz w:val="22"/>
        </w:rPr>
      </w:pPr>
      <w:r w:rsidRPr="00D5433D">
        <w:t xml:space="preserve">All Australian </w:t>
      </w:r>
      <w:r w:rsidR="009B45A8">
        <w:t>s</w:t>
      </w:r>
      <w:r w:rsidRPr="00D5433D">
        <w:t>tate</w:t>
      </w:r>
      <w:r w:rsidRPr="00746003">
        <w:t xml:space="preserve"> and </w:t>
      </w:r>
      <w:r w:rsidR="009B45A8">
        <w:t>t</w:t>
      </w:r>
      <w:r w:rsidRPr="00746003">
        <w:t xml:space="preserve">erritory Governments are signatories to the </w:t>
      </w:r>
      <w:r w:rsidRPr="002D63A1">
        <w:rPr>
          <w:i/>
        </w:rPr>
        <w:t>National Healthcare Agreeme</w:t>
      </w:r>
      <w:r w:rsidR="00D5288B" w:rsidRPr="002D63A1">
        <w:rPr>
          <w:i/>
        </w:rPr>
        <w:t>nt</w:t>
      </w:r>
      <w:r w:rsidR="00D5288B" w:rsidRPr="00746003">
        <w:t>.</w:t>
      </w:r>
      <w:r w:rsidR="0093075F">
        <w:fldChar w:fldCharType="begin"/>
      </w:r>
      <w:r w:rsidR="00647012">
        <w:instrText xml:space="preserve"> ADDIN EN.CITE &lt;EndNote&gt;&lt;Cite&gt;&lt;Author&gt;Australian Institute of Health and Welfare&lt;/Author&gt;&lt;Year&gt;2021&lt;/Year&gt;&lt;RecNum&gt;1215&lt;/RecNum&gt;&lt;DisplayText&gt;&lt;style face="superscript"&gt;244&lt;/style&gt;&lt;/DisplayText&gt;&lt;record&gt;&lt;rec-number&gt;1215&lt;/rec-number&gt;&lt;foreign-keys&gt;&lt;key app="EN" db-id="zxa00wf2opvf9oeeset50xz7ezpfwre2v20z" timestamp="1622102220"&gt;1215&lt;/key&gt;&lt;/foreign-keys&gt;&lt;ref-type name="Web Page"&gt;12&lt;/ref-type&gt;&lt;contributors&gt;&lt;authors&gt;&lt;author&gt;Australian Institute of Health and Welfare,&lt;/author&gt;&lt;/authors&gt;&lt;/contributors&gt;&lt;titles&gt;&lt;title&gt;National Healthcare Agreement (2021).&lt;/title&gt;&lt;/titles&gt;&lt;volume&gt;May 2021&lt;/volume&gt;&lt;dates&gt;&lt;year&gt;2021&lt;/year&gt;&lt;/dates&gt;&lt;pub-location&gt;Canberra, Australia&lt;/pub-location&gt;&lt;publisher&gt;AIHW&lt;/publisher&gt;&lt;urls&gt;&lt;related-urls&gt;&lt;url&gt;https://meteor.aihw.gov.au/content/index.phtml/itemId/725844]&lt;/url&gt;&lt;/related-urls&gt;&lt;/urls&gt;&lt;/record&gt;&lt;/Cite&gt;&lt;/EndNote&gt;</w:instrText>
      </w:r>
      <w:r w:rsidR="0093075F">
        <w:fldChar w:fldCharType="separate"/>
      </w:r>
      <w:r w:rsidR="009B7CDA" w:rsidRPr="009B7CDA">
        <w:rPr>
          <w:noProof/>
          <w:vertAlign w:val="superscript"/>
        </w:rPr>
        <w:t>244</w:t>
      </w:r>
      <w:r w:rsidR="0093075F">
        <w:fldChar w:fldCharType="end"/>
      </w:r>
      <w:r w:rsidRPr="00746003">
        <w:t xml:space="preserve"> This agreement affirms that Australia’s health system should focus on the prevention of disease and support an integrated approach to the promotion of healthy lifestyles, prevention of illness and injury.</w:t>
      </w:r>
      <w:r w:rsidR="0093075F">
        <w:fldChar w:fldCharType="begin"/>
      </w:r>
      <w:r w:rsidR="00647012">
        <w:instrText xml:space="preserve"> ADDIN EN.CITE &lt;EndNote&gt;&lt;Cite&gt;&lt;Author&gt;Australian Institute of Health and Welfare&lt;/Author&gt;&lt;Year&gt;2021&lt;/Year&gt;&lt;RecNum&gt;1215&lt;/RecNum&gt;&lt;DisplayText&gt;&lt;style face="superscript"&gt;244&lt;/style&gt;&lt;/DisplayText&gt;&lt;record&gt;&lt;rec-number&gt;1215&lt;/rec-number&gt;&lt;foreign-keys&gt;&lt;key app="EN" db-id="zxa00wf2opvf9oeeset50xz7ezpfwre2v20z" timestamp="1622102220"&gt;1215&lt;/key&gt;&lt;/foreign-keys&gt;&lt;ref-type name="Web Page"&gt;12&lt;/ref-type&gt;&lt;contributors&gt;&lt;authors&gt;&lt;author&gt;Australian Institute of Health and Welfare,&lt;/author&gt;&lt;/authors&gt;&lt;/contributors&gt;&lt;titles&gt;&lt;title&gt;National Healthcare Agreement (2021).&lt;/title&gt;&lt;/titles&gt;&lt;volume&gt;May 2021&lt;/volume&gt;&lt;dates&gt;&lt;year&gt;2021&lt;/year&gt;&lt;/dates&gt;&lt;pub-location&gt;Canberra, Australia&lt;/pub-location&gt;&lt;publisher&gt;AIHW&lt;/publisher&gt;&lt;urls&gt;&lt;related-urls&gt;&lt;url&gt;https://meteor.aihw.gov.au/content/index.phtml/itemId/725844]&lt;/url&gt;&lt;/related-urls&gt;&lt;/urls&gt;&lt;/record&gt;&lt;/Cite&gt;&lt;/EndNote&gt;</w:instrText>
      </w:r>
      <w:r w:rsidR="0093075F">
        <w:fldChar w:fldCharType="separate"/>
      </w:r>
      <w:r w:rsidR="009B7CDA" w:rsidRPr="009B7CDA">
        <w:rPr>
          <w:noProof/>
          <w:vertAlign w:val="superscript"/>
        </w:rPr>
        <w:t>244</w:t>
      </w:r>
      <w:r w:rsidR="0093075F">
        <w:fldChar w:fldCharType="end"/>
      </w:r>
      <w:r w:rsidRPr="00D5433D">
        <w:t xml:space="preserve"> The National Healthcare Agreement sets performance benchmarks, some </w:t>
      </w:r>
      <w:r w:rsidRPr="007F542A">
        <w:t xml:space="preserve">of which relate to chronic disease and injury (Table </w:t>
      </w:r>
      <w:r w:rsidR="00980760">
        <w:t>5</w:t>
      </w:r>
      <w:r w:rsidRPr="007F542A">
        <w:t>).</w:t>
      </w:r>
      <w:r w:rsidRPr="00D5433D">
        <w:t xml:space="preserve"> </w:t>
      </w:r>
      <w:r w:rsidR="52227175">
        <w:t>At the time of writing, the performance benchmarks for</w:t>
      </w:r>
      <w:r w:rsidR="003E7EC0">
        <w:t xml:space="preserve"> smoking and</w:t>
      </w:r>
      <w:r w:rsidR="52227175">
        <w:t xml:space="preserve"> overweight and obesity are out of date, but t</w:t>
      </w:r>
      <w:r>
        <w:t>he</w:t>
      </w:r>
      <w:r w:rsidRPr="00D5433D">
        <w:t xml:space="preserve"> WA Department of Health </w:t>
      </w:r>
      <w:r w:rsidR="00062EB0">
        <w:t>and</w:t>
      </w:r>
      <w:r w:rsidR="234F4308">
        <w:t xml:space="preserve"> other </w:t>
      </w:r>
      <w:r w:rsidR="009A26AC">
        <w:t>s</w:t>
      </w:r>
      <w:r w:rsidR="234F4308">
        <w:t xml:space="preserve">tates and </w:t>
      </w:r>
      <w:r w:rsidR="009A26AC">
        <w:t>t</w:t>
      </w:r>
      <w:r w:rsidR="234F4308">
        <w:t xml:space="preserve">erritories </w:t>
      </w:r>
      <w:r w:rsidR="00062EB0">
        <w:t>are</w:t>
      </w:r>
      <w:r w:rsidR="0012112D">
        <w:t xml:space="preserve"> required to</w:t>
      </w:r>
      <w:r w:rsidR="234F4308">
        <w:t xml:space="preserve"> </w:t>
      </w:r>
      <w:r w:rsidRPr="00D5433D">
        <w:t xml:space="preserve">report against these indicators to the </w:t>
      </w:r>
      <w:r w:rsidR="000465E7">
        <w:t>Australian Government</w:t>
      </w:r>
      <w:r w:rsidR="0012112D">
        <w:t xml:space="preserve">. They </w:t>
      </w:r>
      <w:r w:rsidR="018E9F27">
        <w:t xml:space="preserve">are </w:t>
      </w:r>
      <w:r w:rsidR="018E9F27" w:rsidRPr="001640BD">
        <w:rPr>
          <w:szCs w:val="24"/>
        </w:rPr>
        <w:t xml:space="preserve">published </w:t>
      </w:r>
      <w:r w:rsidR="001640BD" w:rsidRPr="001640BD">
        <w:rPr>
          <w:szCs w:val="24"/>
        </w:rPr>
        <w:t xml:space="preserve">in the </w:t>
      </w:r>
      <w:hyperlink r:id="rId131" w:history="1">
        <w:r w:rsidR="00A94B96" w:rsidRPr="001640BD">
          <w:rPr>
            <w:rStyle w:val="Hyperlink"/>
            <w:szCs w:val="24"/>
          </w:rPr>
          <w:t>National Healthcare Agreement Performance Reporting Dashboard</w:t>
        </w:r>
      </w:hyperlink>
      <w:r w:rsidR="001640BD" w:rsidRPr="001640BD">
        <w:rPr>
          <w:rStyle w:val="Hyperlink"/>
          <w:szCs w:val="24"/>
        </w:rPr>
        <w:t>.</w:t>
      </w:r>
    </w:p>
    <w:p w14:paraId="18AE6E41" w14:textId="77777777" w:rsidR="00CC6381" w:rsidRDefault="00CC6381" w:rsidP="00EB2F00">
      <w:pPr>
        <w:pStyle w:val="TOC1"/>
      </w:pPr>
      <w:bookmarkStart w:id="52" w:name="_Toc80622208"/>
      <w:bookmarkStart w:id="53" w:name="_Toc77199919"/>
      <w:r w:rsidRPr="00293B28">
        <w:lastRenderedPageBreak/>
        <w:t xml:space="preserve">Table </w:t>
      </w:r>
      <w:r w:rsidR="00293B28" w:rsidRPr="00293B28">
        <w:t>5</w:t>
      </w:r>
      <w:r w:rsidRPr="00293B28">
        <w:t>. National Healthcare Agreement 2021 performance benchmarks</w:t>
      </w:r>
      <w:r w:rsidR="0093075F">
        <w:rPr>
          <w:vertAlign w:val="superscript"/>
        </w:rPr>
        <w:fldChar w:fldCharType="begin"/>
      </w:r>
      <w:r w:rsidR="00647012">
        <w:rPr>
          <w:vertAlign w:val="superscript"/>
        </w:rPr>
        <w:instrText xml:space="preserve"> ADDIN EN.CITE &lt;EndNote&gt;&lt;Cite&gt;&lt;Author&gt;Australian Institute of Health and Welfare&lt;/Author&gt;&lt;Year&gt;2021&lt;/Year&gt;&lt;RecNum&gt;1215&lt;/RecNum&gt;&lt;DisplayText&gt;&lt;style face="superscript"&gt;244&lt;/style&gt;&lt;/DisplayText&gt;&lt;record&gt;&lt;rec-number&gt;1215&lt;/rec-number&gt;&lt;foreign-keys&gt;&lt;key app="EN" db-id="zxa00wf2opvf9oeeset50xz7ezpfwre2v20z" timestamp="1622102220"&gt;1215&lt;/key&gt;&lt;/foreign-keys&gt;&lt;ref-type name="Web Page"&gt;12&lt;/ref-type&gt;&lt;contributors&gt;&lt;authors&gt;&lt;author&gt;Australian Institute of Health and Welfare,&lt;/author&gt;&lt;/authors&gt;&lt;/contributors&gt;&lt;titles&gt;&lt;title&gt;National Healthcare Agreement (2021).&lt;/title&gt;&lt;/titles&gt;&lt;volume&gt;May 2021&lt;/volume&gt;&lt;dates&gt;&lt;year&gt;2021&lt;/year&gt;&lt;/dates&gt;&lt;pub-location&gt;Canberra, Australia&lt;/pub-location&gt;&lt;publisher&gt;AIHW&lt;/publisher&gt;&lt;urls&gt;&lt;related-urls&gt;&lt;url&gt;https://meteor.aihw.gov.au/content/index.phtml/itemId/725844]&lt;/url&gt;&lt;/related-urls&gt;&lt;/urls&gt;&lt;/record&gt;&lt;/Cite&gt;&lt;/EndNote&gt;</w:instrText>
      </w:r>
      <w:r w:rsidR="0093075F">
        <w:rPr>
          <w:vertAlign w:val="superscript"/>
        </w:rPr>
        <w:fldChar w:fldCharType="separate"/>
      </w:r>
      <w:r w:rsidR="009B7CDA">
        <w:rPr>
          <w:vertAlign w:val="superscript"/>
        </w:rPr>
        <w:t>244</w:t>
      </w:r>
      <w:r w:rsidR="0093075F">
        <w:rPr>
          <w:vertAlign w:val="superscript"/>
        </w:rPr>
        <w:fldChar w:fldCharType="end"/>
      </w:r>
      <w:r w:rsidRPr="001C0741">
        <w:t xml:space="preserve"> </w:t>
      </w:r>
      <w:bookmarkEnd w:id="52"/>
      <w:bookmarkEnd w:id="53"/>
    </w:p>
    <w:tbl>
      <w:tblPr>
        <w:tblStyle w:val="TableGridLight1"/>
        <w:tblW w:w="15047" w:type="dxa"/>
        <w:tblInd w:w="0" w:type="dxa"/>
        <w:tblLayout w:type="fixed"/>
        <w:tblCellMar>
          <w:left w:w="57" w:type="dxa"/>
          <w:right w:w="57" w:type="dxa"/>
        </w:tblCellMar>
        <w:tblLook w:val="04A0" w:firstRow="1" w:lastRow="0" w:firstColumn="1" w:lastColumn="0" w:noHBand="0" w:noVBand="1"/>
      </w:tblPr>
      <w:tblGrid>
        <w:gridCol w:w="5718"/>
        <w:gridCol w:w="9329"/>
      </w:tblGrid>
      <w:tr w:rsidR="00F0123D" w:rsidRPr="00494508" w14:paraId="1B3A2156" w14:textId="77777777" w:rsidTr="00BE0B78">
        <w:trPr>
          <w:trHeight w:val="270"/>
        </w:trPr>
        <w:tc>
          <w:tcPr>
            <w:tcW w:w="5718" w:type="dxa"/>
            <w:tcBorders>
              <w:top w:val="single" w:sz="4" w:space="0" w:color="auto"/>
              <w:left w:val="single" w:sz="4" w:space="0" w:color="FFFFFF" w:themeColor="background1"/>
              <w:bottom w:val="single" w:sz="4" w:space="0" w:color="auto"/>
              <w:right w:val="nil"/>
            </w:tcBorders>
            <w:shd w:val="clear" w:color="auto" w:fill="D9D9D9" w:themeFill="background2" w:themeFillShade="D9"/>
            <w:vAlign w:val="center"/>
            <w:hideMark/>
          </w:tcPr>
          <w:p w14:paraId="76C87936" w14:textId="77777777" w:rsidR="00F0123D" w:rsidRPr="004703F3" w:rsidRDefault="00F0123D" w:rsidP="00F647A2">
            <w:pPr>
              <w:spacing w:before="40" w:after="40"/>
              <w:rPr>
                <w:rFonts w:ascii="Arial Narrow" w:hAnsi="Arial Narrow" w:cs="Arial"/>
                <w:b/>
                <w:sz w:val="22"/>
              </w:rPr>
            </w:pPr>
            <w:r w:rsidRPr="004703F3">
              <w:rPr>
                <w:rFonts w:ascii="Arial Narrow" w:hAnsi="Arial Narrow" w:cs="Arial"/>
                <w:b/>
                <w:sz w:val="22"/>
              </w:rPr>
              <w:t xml:space="preserve">Indicator </w:t>
            </w:r>
          </w:p>
        </w:tc>
        <w:tc>
          <w:tcPr>
            <w:tcW w:w="9329" w:type="dxa"/>
            <w:tcBorders>
              <w:top w:val="single" w:sz="4" w:space="0" w:color="auto"/>
              <w:left w:val="single" w:sz="4" w:space="0" w:color="A6A6A6" w:themeColor="background2" w:themeShade="A6"/>
              <w:bottom w:val="single" w:sz="4" w:space="0" w:color="auto"/>
              <w:right w:val="single" w:sz="4" w:space="0" w:color="FFFFFF" w:themeColor="background1"/>
            </w:tcBorders>
            <w:shd w:val="clear" w:color="auto" w:fill="D9D9D9" w:themeFill="background2" w:themeFillShade="D9"/>
            <w:vAlign w:val="center"/>
          </w:tcPr>
          <w:p w14:paraId="03DEF3C3" w14:textId="77777777" w:rsidR="00F0123D" w:rsidRPr="004703F3" w:rsidRDefault="00F0123D" w:rsidP="00F647A2">
            <w:pPr>
              <w:spacing w:before="40" w:after="40"/>
              <w:rPr>
                <w:rFonts w:ascii="Arial Narrow" w:hAnsi="Arial Narrow" w:cs="Arial"/>
                <w:b/>
                <w:sz w:val="22"/>
              </w:rPr>
            </w:pPr>
            <w:r w:rsidRPr="004703F3">
              <w:rPr>
                <w:rFonts w:ascii="Arial Narrow" w:hAnsi="Arial Narrow" w:cs="Arial"/>
                <w:b/>
                <w:sz w:val="22"/>
              </w:rPr>
              <w:t>Benchmark</w:t>
            </w:r>
          </w:p>
        </w:tc>
      </w:tr>
      <w:tr w:rsidR="00A05EE9" w:rsidRPr="00A7153E" w14:paraId="569F5384" w14:textId="77777777" w:rsidTr="00BE0B78">
        <w:trPr>
          <w:cantSplit/>
          <w:trHeight w:val="560"/>
        </w:trPr>
        <w:tc>
          <w:tcPr>
            <w:tcW w:w="5718" w:type="dxa"/>
            <w:tcBorders>
              <w:top w:val="single" w:sz="4" w:space="0" w:color="auto"/>
              <w:left w:val="single" w:sz="4" w:space="0" w:color="FFFFFF" w:themeColor="background1"/>
              <w:bottom w:val="single" w:sz="4" w:space="0" w:color="auto"/>
              <w:right w:val="single" w:sz="4" w:space="0" w:color="A6A6A6" w:themeColor="background2" w:themeShade="A6"/>
            </w:tcBorders>
          </w:tcPr>
          <w:p w14:paraId="201D9B23" w14:textId="77777777" w:rsidR="00A05EE9" w:rsidRPr="004703F3" w:rsidRDefault="00A05EE9" w:rsidP="00F647A2">
            <w:pPr>
              <w:spacing w:before="40" w:after="40"/>
              <w:rPr>
                <w:rFonts w:ascii="Arial Narrow" w:hAnsi="Arial Narrow" w:cs="Arial"/>
                <w:sz w:val="22"/>
              </w:rPr>
            </w:pPr>
            <w:r w:rsidRPr="004703F3">
              <w:rPr>
                <w:rFonts w:ascii="Arial Narrow" w:hAnsi="Arial Narrow" w:cs="Arial"/>
                <w:sz w:val="22"/>
              </w:rPr>
              <w:t>Prevalence of overweight and obesity in adults and children</w:t>
            </w:r>
          </w:p>
        </w:tc>
        <w:tc>
          <w:tcPr>
            <w:tcW w:w="9329" w:type="dxa"/>
            <w:tcBorders>
              <w:top w:val="single" w:sz="4" w:space="0" w:color="auto"/>
              <w:left w:val="single" w:sz="4" w:space="0" w:color="A6A6A6" w:themeColor="background2" w:themeShade="A6"/>
              <w:bottom w:val="single" w:sz="4" w:space="0" w:color="auto"/>
              <w:right w:val="single" w:sz="4" w:space="0" w:color="FFFFFF" w:themeColor="background1"/>
            </w:tcBorders>
          </w:tcPr>
          <w:p w14:paraId="2AD55EB7" w14:textId="57216541" w:rsidR="00A05EE9" w:rsidRPr="004703F3" w:rsidRDefault="006934E2" w:rsidP="00F647A2">
            <w:pPr>
              <w:spacing w:before="40" w:after="40"/>
              <w:rPr>
                <w:rFonts w:ascii="Arial Narrow" w:hAnsi="Arial Narrow" w:cs="Arial"/>
                <w:sz w:val="22"/>
              </w:rPr>
            </w:pPr>
            <w:r w:rsidRPr="004703F3">
              <w:rPr>
                <w:rFonts w:ascii="Arial Narrow" w:hAnsi="Arial Narrow" w:cs="Arial"/>
                <w:sz w:val="22"/>
              </w:rPr>
              <w:t xml:space="preserve">By 2018, increase by </w:t>
            </w:r>
            <w:r w:rsidR="00F07408">
              <w:rPr>
                <w:rFonts w:ascii="Arial Narrow" w:hAnsi="Arial Narrow" w:cs="Arial"/>
                <w:sz w:val="22"/>
              </w:rPr>
              <w:t>5</w:t>
            </w:r>
            <w:r w:rsidRPr="004703F3">
              <w:rPr>
                <w:rFonts w:ascii="Arial Narrow" w:hAnsi="Arial Narrow" w:cs="Arial"/>
                <w:sz w:val="22"/>
              </w:rPr>
              <w:t xml:space="preserve"> percentage points the proportion of Australian adults </w:t>
            </w:r>
            <w:r w:rsidR="00FC1C79" w:rsidRPr="004703F3">
              <w:rPr>
                <w:rFonts w:ascii="Arial Narrow" w:hAnsi="Arial Narrow" w:cs="Arial"/>
                <w:sz w:val="22"/>
              </w:rPr>
              <w:t xml:space="preserve">and children </w:t>
            </w:r>
            <w:r w:rsidRPr="004703F3">
              <w:rPr>
                <w:rFonts w:ascii="Arial Narrow" w:hAnsi="Arial Narrow" w:cs="Arial"/>
                <w:sz w:val="22"/>
              </w:rPr>
              <w:t>at a healthy body weight, over the 2009 baseline</w:t>
            </w:r>
            <w:r w:rsidR="0069086D" w:rsidRPr="004703F3">
              <w:rPr>
                <w:rFonts w:ascii="Arial Narrow" w:hAnsi="Arial Narrow" w:cs="Arial"/>
                <w:sz w:val="22"/>
              </w:rPr>
              <w:t xml:space="preserve"> (36.9</w:t>
            </w:r>
            <w:r w:rsidR="00C14650">
              <w:rPr>
                <w:rFonts w:ascii="Arial Narrow" w:hAnsi="Arial Narrow" w:cs="Arial"/>
                <w:sz w:val="22"/>
              </w:rPr>
              <w:t xml:space="preserve"> </w:t>
            </w:r>
            <w:r w:rsidR="00BB2D23">
              <w:rPr>
                <w:rFonts w:ascii="Arial Narrow" w:hAnsi="Arial Narrow" w:cs="Arial"/>
                <w:sz w:val="22"/>
              </w:rPr>
              <w:t>per cent</w:t>
            </w:r>
            <w:r w:rsidR="0069086D" w:rsidRPr="004703F3">
              <w:rPr>
                <w:rFonts w:ascii="Arial Narrow" w:hAnsi="Arial Narrow" w:cs="Arial"/>
                <w:sz w:val="22"/>
              </w:rPr>
              <w:t xml:space="preserve"> and 67.7</w:t>
            </w:r>
            <w:r w:rsidR="00C14650">
              <w:rPr>
                <w:rFonts w:ascii="Arial Narrow" w:hAnsi="Arial Narrow" w:cs="Arial"/>
                <w:sz w:val="22"/>
              </w:rPr>
              <w:t xml:space="preserve"> </w:t>
            </w:r>
            <w:r w:rsidR="00BB2D23">
              <w:rPr>
                <w:rFonts w:ascii="Arial Narrow" w:hAnsi="Arial Narrow" w:cs="Arial"/>
                <w:sz w:val="22"/>
              </w:rPr>
              <w:t>per cent</w:t>
            </w:r>
            <w:r w:rsidR="0069086D" w:rsidRPr="004703F3">
              <w:rPr>
                <w:rFonts w:ascii="Arial Narrow" w:hAnsi="Arial Narrow" w:cs="Arial"/>
                <w:sz w:val="22"/>
              </w:rPr>
              <w:t>, respectively)</w:t>
            </w:r>
            <w:r w:rsidRPr="004703F3">
              <w:rPr>
                <w:rFonts w:ascii="Arial Narrow" w:hAnsi="Arial Narrow" w:cs="Arial"/>
                <w:sz w:val="22"/>
              </w:rPr>
              <w:t xml:space="preserve">. </w:t>
            </w:r>
          </w:p>
        </w:tc>
      </w:tr>
      <w:tr w:rsidR="00A05EE9" w:rsidRPr="00494508" w14:paraId="4E5A4481" w14:textId="77777777" w:rsidTr="000D6818">
        <w:trPr>
          <w:cantSplit/>
          <w:trHeight w:val="551"/>
        </w:trPr>
        <w:tc>
          <w:tcPr>
            <w:tcW w:w="5718" w:type="dxa"/>
            <w:tcBorders>
              <w:top w:val="single" w:sz="4" w:space="0" w:color="auto"/>
              <w:left w:val="single" w:sz="4" w:space="0" w:color="FFFFFF" w:themeColor="background1"/>
              <w:bottom w:val="single" w:sz="4" w:space="0" w:color="auto"/>
              <w:right w:val="single" w:sz="4" w:space="0" w:color="A6A6A6" w:themeColor="background2" w:themeShade="A6"/>
            </w:tcBorders>
          </w:tcPr>
          <w:p w14:paraId="3953E245" w14:textId="77777777" w:rsidR="00A05EE9" w:rsidRPr="004703F3" w:rsidRDefault="00A05EE9" w:rsidP="00F647A2">
            <w:pPr>
              <w:spacing w:before="40" w:after="40"/>
              <w:rPr>
                <w:rFonts w:ascii="Arial Narrow" w:hAnsi="Arial Narrow" w:cs="Arial"/>
                <w:sz w:val="22"/>
              </w:rPr>
            </w:pPr>
            <w:r w:rsidRPr="004703F3">
              <w:rPr>
                <w:rFonts w:ascii="Arial Narrow" w:hAnsi="Arial Narrow" w:cs="Arial"/>
                <w:sz w:val="22"/>
              </w:rPr>
              <w:t>Rates of current daily smokers</w:t>
            </w:r>
          </w:p>
        </w:tc>
        <w:tc>
          <w:tcPr>
            <w:tcW w:w="9329" w:type="dxa"/>
            <w:tcBorders>
              <w:top w:val="single" w:sz="4" w:space="0" w:color="auto"/>
              <w:left w:val="single" w:sz="4" w:space="0" w:color="A6A6A6" w:themeColor="background2" w:themeShade="A6"/>
              <w:bottom w:val="single" w:sz="4" w:space="0" w:color="auto"/>
              <w:right w:val="single" w:sz="4" w:space="0" w:color="FFFFFF" w:themeColor="background1"/>
            </w:tcBorders>
          </w:tcPr>
          <w:p w14:paraId="621C3972" w14:textId="373643CF" w:rsidR="00EB306B" w:rsidRPr="004703F3" w:rsidRDefault="00EB306B" w:rsidP="00F647A2">
            <w:pPr>
              <w:spacing w:before="40" w:after="40"/>
              <w:rPr>
                <w:rFonts w:ascii="Arial Narrow" w:hAnsi="Arial Narrow" w:cs="Arial"/>
                <w:sz w:val="22"/>
              </w:rPr>
            </w:pPr>
            <w:r w:rsidRPr="004703F3">
              <w:rPr>
                <w:rFonts w:ascii="Arial Narrow" w:hAnsi="Arial Narrow" w:cs="Arial"/>
                <w:sz w:val="22"/>
              </w:rPr>
              <w:t>By 2018, r</w:t>
            </w:r>
            <w:r w:rsidR="00A05EE9" w:rsidRPr="004703F3">
              <w:rPr>
                <w:rFonts w:ascii="Arial Narrow" w:hAnsi="Arial Narrow" w:cs="Arial"/>
                <w:sz w:val="22"/>
              </w:rPr>
              <w:t>educe the national smoking rate to 10</w:t>
            </w:r>
            <w:r w:rsidR="00C14650">
              <w:rPr>
                <w:rFonts w:ascii="Arial Narrow" w:hAnsi="Arial Narrow" w:cs="Arial"/>
                <w:sz w:val="22"/>
              </w:rPr>
              <w:t xml:space="preserve"> </w:t>
            </w:r>
            <w:r w:rsidR="00BB2D23">
              <w:rPr>
                <w:rFonts w:ascii="Arial Narrow" w:hAnsi="Arial Narrow" w:cs="Arial"/>
                <w:sz w:val="22"/>
              </w:rPr>
              <w:t>per cent</w:t>
            </w:r>
            <w:r w:rsidR="00A05EE9" w:rsidRPr="004703F3">
              <w:rPr>
                <w:rFonts w:ascii="Arial Narrow" w:hAnsi="Arial Narrow" w:cs="Arial"/>
                <w:sz w:val="22"/>
              </w:rPr>
              <w:t xml:space="preserve"> of the population</w:t>
            </w:r>
            <w:r w:rsidRPr="004703F3">
              <w:rPr>
                <w:rFonts w:ascii="Arial Narrow" w:hAnsi="Arial Narrow" w:cs="Arial"/>
                <w:sz w:val="22"/>
              </w:rPr>
              <w:t>.</w:t>
            </w:r>
          </w:p>
          <w:p w14:paraId="6FD4B615" w14:textId="77777777" w:rsidR="00A05EE9" w:rsidRPr="004703F3" w:rsidRDefault="00A622AF" w:rsidP="00F647A2">
            <w:pPr>
              <w:spacing w:before="40" w:after="40"/>
              <w:rPr>
                <w:rFonts w:ascii="Arial Narrow" w:hAnsi="Arial Narrow" w:cs="Arial"/>
                <w:sz w:val="22"/>
              </w:rPr>
            </w:pPr>
            <w:r w:rsidRPr="004703F3">
              <w:rPr>
                <w:rFonts w:ascii="Arial Narrow" w:hAnsi="Arial Narrow" w:cs="Arial"/>
                <w:sz w:val="22"/>
              </w:rPr>
              <w:t xml:space="preserve">By 2018, </w:t>
            </w:r>
            <w:r w:rsidR="00A05EE9" w:rsidRPr="004703F3">
              <w:rPr>
                <w:rFonts w:ascii="Arial Narrow" w:hAnsi="Arial Narrow" w:cs="Arial"/>
                <w:sz w:val="22"/>
              </w:rPr>
              <w:t>halve the Indigenous smoking rate over the 2009 baseline</w:t>
            </w:r>
            <w:r w:rsidRPr="004703F3">
              <w:rPr>
                <w:rFonts w:ascii="Arial Narrow" w:hAnsi="Arial Narrow" w:cs="Arial"/>
                <w:sz w:val="22"/>
              </w:rPr>
              <w:t xml:space="preserve"> (44.8</w:t>
            </w:r>
            <w:r w:rsidR="00DB445B">
              <w:rPr>
                <w:rFonts w:ascii="Arial Narrow" w:hAnsi="Arial Narrow" w:cs="Arial"/>
                <w:sz w:val="22"/>
              </w:rPr>
              <w:t xml:space="preserve"> </w:t>
            </w:r>
            <w:r w:rsidR="00BB2D23">
              <w:rPr>
                <w:rFonts w:ascii="Arial Narrow" w:hAnsi="Arial Narrow" w:cs="Arial"/>
                <w:sz w:val="22"/>
              </w:rPr>
              <w:t>per cent</w:t>
            </w:r>
            <w:r w:rsidRPr="004703F3">
              <w:rPr>
                <w:rFonts w:ascii="Arial Narrow" w:hAnsi="Arial Narrow" w:cs="Arial"/>
                <w:sz w:val="22"/>
              </w:rPr>
              <w:t>)</w:t>
            </w:r>
            <w:r w:rsidR="00A05EE9" w:rsidRPr="004703F3">
              <w:rPr>
                <w:rFonts w:ascii="Arial Narrow" w:hAnsi="Arial Narrow" w:cs="Arial"/>
                <w:sz w:val="22"/>
              </w:rPr>
              <w:t>.</w:t>
            </w:r>
          </w:p>
        </w:tc>
      </w:tr>
      <w:tr w:rsidR="00A05EE9" w:rsidRPr="00494508" w14:paraId="652CC8BC" w14:textId="77777777" w:rsidTr="000D6818">
        <w:trPr>
          <w:cantSplit/>
          <w:trHeight w:val="551"/>
        </w:trPr>
        <w:tc>
          <w:tcPr>
            <w:tcW w:w="5718" w:type="dxa"/>
            <w:tcBorders>
              <w:top w:val="single" w:sz="4" w:space="0" w:color="auto"/>
              <w:left w:val="single" w:sz="4" w:space="0" w:color="FFFFFF" w:themeColor="background1"/>
              <w:bottom w:val="single" w:sz="4" w:space="0" w:color="auto"/>
              <w:right w:val="single" w:sz="4" w:space="0" w:color="A6A6A6" w:themeColor="background2" w:themeShade="A6"/>
            </w:tcBorders>
          </w:tcPr>
          <w:p w14:paraId="7802F2E2" w14:textId="77777777" w:rsidR="00A05EE9" w:rsidRPr="004703F3" w:rsidRDefault="00A05EE9" w:rsidP="00F647A2">
            <w:pPr>
              <w:spacing w:before="40" w:after="40"/>
              <w:rPr>
                <w:rFonts w:ascii="Arial Narrow" w:hAnsi="Arial Narrow" w:cs="Arial"/>
                <w:sz w:val="22"/>
              </w:rPr>
            </w:pPr>
            <w:r w:rsidRPr="004703F3">
              <w:rPr>
                <w:rFonts w:ascii="Arial Narrow" w:hAnsi="Arial Narrow" w:cs="Arial"/>
                <w:sz w:val="22"/>
              </w:rPr>
              <w:t>Prevalence of Type 2 diabetes for adults 25 years and over</w:t>
            </w:r>
          </w:p>
        </w:tc>
        <w:tc>
          <w:tcPr>
            <w:tcW w:w="9329" w:type="dxa"/>
            <w:tcBorders>
              <w:top w:val="single" w:sz="4" w:space="0" w:color="auto"/>
              <w:left w:val="single" w:sz="4" w:space="0" w:color="A6A6A6" w:themeColor="background2" w:themeShade="A6"/>
              <w:bottom w:val="single" w:sz="4" w:space="0" w:color="auto"/>
              <w:right w:val="single" w:sz="4" w:space="0" w:color="FFFFFF" w:themeColor="background1"/>
            </w:tcBorders>
          </w:tcPr>
          <w:p w14:paraId="242CC921" w14:textId="77777777" w:rsidR="00A05EE9" w:rsidRPr="004703F3" w:rsidRDefault="00A05EE9" w:rsidP="00F647A2">
            <w:pPr>
              <w:spacing w:before="40" w:after="40"/>
              <w:rPr>
                <w:rFonts w:ascii="Arial Narrow" w:hAnsi="Arial Narrow" w:cs="Arial"/>
                <w:sz w:val="22"/>
              </w:rPr>
            </w:pPr>
            <w:r w:rsidRPr="004703F3">
              <w:rPr>
                <w:rFonts w:ascii="Arial Narrow" w:hAnsi="Arial Narrow" w:cs="Arial"/>
                <w:sz w:val="22"/>
              </w:rPr>
              <w:t xml:space="preserve">Reduce the age-adjusted prevalence rate for Type 2 diabetes to 2000 levels </w:t>
            </w:r>
            <w:r w:rsidR="00B06AA3" w:rsidRPr="004703F3">
              <w:rPr>
                <w:rFonts w:ascii="Arial Narrow" w:hAnsi="Arial Narrow" w:cs="Arial"/>
                <w:sz w:val="22"/>
              </w:rPr>
              <w:t>(</w:t>
            </w:r>
            <w:r w:rsidR="00EB31B7" w:rsidRPr="004703F3">
              <w:rPr>
                <w:rFonts w:ascii="Arial Narrow" w:hAnsi="Arial Narrow" w:cs="Arial"/>
                <w:sz w:val="22"/>
              </w:rPr>
              <w:t xml:space="preserve">the </w:t>
            </w:r>
            <w:r w:rsidR="00B06AA3" w:rsidRPr="004703F3">
              <w:rPr>
                <w:rFonts w:ascii="Arial Narrow" w:hAnsi="Arial Narrow" w:cs="Arial"/>
                <w:sz w:val="22"/>
              </w:rPr>
              <w:t xml:space="preserve">national benchmark of </w:t>
            </w:r>
            <w:r w:rsidR="00EB31B7" w:rsidRPr="004703F3">
              <w:rPr>
                <w:rFonts w:ascii="Arial Narrow" w:hAnsi="Arial Narrow" w:cs="Arial"/>
                <w:sz w:val="22"/>
              </w:rPr>
              <w:t>5 per cent or below)</w:t>
            </w:r>
            <w:r w:rsidR="00B06AA3" w:rsidRPr="004703F3">
              <w:rPr>
                <w:rFonts w:ascii="Arial Narrow" w:hAnsi="Arial Narrow" w:cs="Arial"/>
                <w:sz w:val="22"/>
              </w:rPr>
              <w:t xml:space="preserve"> </w:t>
            </w:r>
            <w:r w:rsidRPr="004703F3">
              <w:rPr>
                <w:rFonts w:ascii="Arial Narrow" w:hAnsi="Arial Narrow" w:cs="Arial"/>
                <w:sz w:val="22"/>
              </w:rPr>
              <w:t>by 2023.</w:t>
            </w:r>
          </w:p>
        </w:tc>
      </w:tr>
    </w:tbl>
    <w:p w14:paraId="48A85B23" w14:textId="77777777" w:rsidR="004703F3" w:rsidRDefault="00444097" w:rsidP="00BE0B78">
      <w:pPr>
        <w:pStyle w:val="Heading3"/>
      </w:pPr>
      <w:r>
        <w:t>National Preventive Health Strategy</w:t>
      </w:r>
    </w:p>
    <w:p w14:paraId="7DBD19D7" w14:textId="77777777" w:rsidR="00444097" w:rsidRDefault="00444097" w:rsidP="00444097">
      <w:r>
        <w:t>Targets to be included when finalised</w:t>
      </w:r>
      <w:r w:rsidR="007B3FAF">
        <w:t>/strategy released.</w:t>
      </w:r>
    </w:p>
    <w:p w14:paraId="2D9B37D3" w14:textId="77777777" w:rsidR="005702DF" w:rsidRPr="005702DF" w:rsidRDefault="005702DF" w:rsidP="00BE0B78">
      <w:pPr>
        <w:pStyle w:val="Heading3"/>
      </w:pPr>
      <w:r w:rsidRPr="005702DF">
        <w:t>WHO Global Action Plan for the Prevention and Control of Noncommunicable Diseases targets</w:t>
      </w:r>
    </w:p>
    <w:p w14:paraId="36B95871" w14:textId="77777777" w:rsidR="006F690A" w:rsidRDefault="58FA5393" w:rsidP="00BE0B78">
      <w:r>
        <w:t xml:space="preserve">Australia is a signatory to the WHO </w:t>
      </w:r>
      <w:r w:rsidRPr="0049125E">
        <w:rPr>
          <w:i/>
        </w:rPr>
        <w:t>Global Action Plan for the Prevention and Control of Noncommunicable Diseases 2013-2020</w:t>
      </w:r>
      <w:r>
        <w:t xml:space="preserve">. As part of the agreement, voluntary global targets have been set (Table 6). The WA Department of Health reports against these indicators to the </w:t>
      </w:r>
      <w:r w:rsidR="5C2BD356">
        <w:t>Australian Government</w:t>
      </w:r>
      <w:r>
        <w:t>, which in turn reports to the WHO.</w:t>
      </w:r>
    </w:p>
    <w:p w14:paraId="7F82C921" w14:textId="77777777" w:rsidR="006F690A" w:rsidRDefault="006F690A" w:rsidP="00EB2F00">
      <w:pPr>
        <w:pStyle w:val="TOC1"/>
      </w:pPr>
      <w:r w:rsidRPr="00293B28">
        <w:t xml:space="preserve">Table </w:t>
      </w:r>
      <w:r>
        <w:t>6</w:t>
      </w:r>
      <w:r w:rsidRPr="00293B28">
        <w:t xml:space="preserve">. </w:t>
      </w:r>
      <w:r w:rsidR="135EA25D">
        <w:t>Selec</w:t>
      </w:r>
      <w:r w:rsidR="1BB52D8C">
        <w:t>t</w:t>
      </w:r>
      <w:r w:rsidR="135EA25D">
        <w:t>ed</w:t>
      </w:r>
      <w:r>
        <w:t xml:space="preserve"> WHO Global Action Plan voluntary targets</w:t>
      </w:r>
      <w:r w:rsidR="0093075F">
        <w:fldChar w:fldCharType="begin"/>
      </w:r>
      <w:r w:rsidR="009B7CDA">
        <w:instrText xml:space="preserve"> ADDIN EN.CITE &lt;EndNote&gt;&lt;Cite&gt;&lt;Author&gt;World Health Organization&lt;/Author&gt;&lt;Year&gt;2013&lt;/Year&gt;&lt;RecNum&gt;916&lt;/RecNum&gt;&lt;DisplayText&gt;&lt;style face="superscript"&gt;169&lt;/style&gt;&lt;/DisplayText&gt;&lt;record&gt;&lt;rec-number&gt;916&lt;/rec-number&gt;&lt;foreign-keys&gt;&lt;key app="EN" db-id="zxa00wf2opvf9oeeset50xz7ezpfwre2v20z" timestamp="0"&gt;916&lt;/key&gt;&lt;/foreign-keys&gt;&lt;ref-type name="Web Page"&gt;12&lt;/ref-type&gt;&lt;contributors&gt;&lt;authors&gt;&lt;author&gt;World Health Organization,&lt;/author&gt;&lt;/authors&gt;&lt;/contributors&gt;&lt;titles&gt;&lt;title&gt;Global action plan for the prevention and control of noncommunicable diseases 2013-2020.&lt;/title&gt;&lt;/titles&gt;&lt;dates&gt;&lt;year&gt;2013&lt;/year&gt;&lt;/dates&gt;&lt;pub-location&gt;Geneva, Switzerland&lt;/pub-location&gt;&lt;publisher&gt;WHO&lt;/publisher&gt;&lt;urls&gt;&lt;related-urls&gt;&lt;url&gt;http://www.who.int/nmh/events/ncd_action_plan/en/]&lt;/url&gt;&lt;/related-urls&gt;&lt;/urls&gt;&lt;/record&gt;&lt;/Cite&gt;&lt;/EndNote&gt;</w:instrText>
      </w:r>
      <w:r w:rsidR="0093075F">
        <w:fldChar w:fldCharType="separate"/>
      </w:r>
      <w:r w:rsidR="009B7CDA" w:rsidRPr="009B7CDA">
        <w:rPr>
          <w:vertAlign w:val="superscript"/>
        </w:rPr>
        <w:t>169</w:t>
      </w:r>
      <w:r w:rsidR="0093075F">
        <w:fldChar w:fldCharType="end"/>
      </w:r>
    </w:p>
    <w:tbl>
      <w:tblPr>
        <w:tblStyle w:val="TableGridLight1"/>
        <w:tblW w:w="15030" w:type="dxa"/>
        <w:tblInd w:w="0" w:type="dxa"/>
        <w:tblLayout w:type="fixed"/>
        <w:tblCellMar>
          <w:left w:w="57" w:type="dxa"/>
          <w:right w:w="57" w:type="dxa"/>
        </w:tblCellMar>
        <w:tblLook w:val="04A0" w:firstRow="1" w:lastRow="0" w:firstColumn="1" w:lastColumn="0" w:noHBand="0" w:noVBand="1"/>
      </w:tblPr>
      <w:tblGrid>
        <w:gridCol w:w="5711"/>
        <w:gridCol w:w="9319"/>
      </w:tblGrid>
      <w:tr w:rsidR="006F690A" w:rsidRPr="00494508" w14:paraId="1123965C" w14:textId="77777777" w:rsidTr="00BE0B78">
        <w:trPr>
          <w:trHeight w:val="220"/>
        </w:trPr>
        <w:tc>
          <w:tcPr>
            <w:tcW w:w="5711" w:type="dxa"/>
            <w:tcBorders>
              <w:top w:val="single" w:sz="4" w:space="0" w:color="auto"/>
              <w:left w:val="single" w:sz="4" w:space="0" w:color="FFFFFF" w:themeColor="background1"/>
              <w:bottom w:val="single" w:sz="4" w:space="0" w:color="auto"/>
              <w:right w:val="nil"/>
            </w:tcBorders>
            <w:shd w:val="clear" w:color="auto" w:fill="D9D9D9" w:themeFill="background1" w:themeFillShade="D9"/>
            <w:vAlign w:val="center"/>
            <w:hideMark/>
          </w:tcPr>
          <w:p w14:paraId="576AEE46" w14:textId="77777777" w:rsidR="006F690A" w:rsidRPr="004703F3" w:rsidRDefault="006F690A" w:rsidP="00BE0B78">
            <w:pPr>
              <w:spacing w:before="60" w:after="60"/>
              <w:rPr>
                <w:rFonts w:ascii="Arial Narrow" w:hAnsi="Arial Narrow" w:cs="Arial"/>
                <w:b/>
                <w:sz w:val="22"/>
              </w:rPr>
            </w:pPr>
            <w:r w:rsidRPr="004703F3">
              <w:rPr>
                <w:rFonts w:ascii="Arial Narrow" w:hAnsi="Arial Narrow" w:cs="Arial"/>
                <w:b/>
                <w:sz w:val="22"/>
              </w:rPr>
              <w:t>Area</w:t>
            </w:r>
          </w:p>
        </w:tc>
        <w:tc>
          <w:tcPr>
            <w:tcW w:w="9319" w:type="dxa"/>
            <w:tcBorders>
              <w:top w:val="single" w:sz="4" w:space="0" w:color="auto"/>
              <w:left w:val="single" w:sz="4" w:space="0" w:color="A6A6A6" w:themeColor="background1" w:themeShade="A6"/>
              <w:bottom w:val="single" w:sz="4" w:space="0" w:color="auto"/>
              <w:right w:val="single" w:sz="4" w:space="0" w:color="FFFFFF" w:themeColor="background1"/>
            </w:tcBorders>
            <w:shd w:val="clear" w:color="auto" w:fill="D9D9D9" w:themeFill="background1" w:themeFillShade="D9"/>
            <w:vAlign w:val="center"/>
          </w:tcPr>
          <w:p w14:paraId="3C43D3DD" w14:textId="77777777" w:rsidR="006F690A" w:rsidRPr="004703F3" w:rsidRDefault="006F690A" w:rsidP="00BE0B78">
            <w:pPr>
              <w:spacing w:before="60" w:after="60"/>
              <w:rPr>
                <w:rFonts w:ascii="Arial Narrow" w:hAnsi="Arial Narrow" w:cs="Arial"/>
                <w:b/>
                <w:sz w:val="22"/>
              </w:rPr>
            </w:pPr>
            <w:r w:rsidRPr="004703F3">
              <w:rPr>
                <w:rFonts w:ascii="Arial Narrow" w:hAnsi="Arial Narrow" w:cs="Arial"/>
                <w:b/>
                <w:sz w:val="22"/>
              </w:rPr>
              <w:t>Target</w:t>
            </w:r>
          </w:p>
        </w:tc>
      </w:tr>
      <w:tr w:rsidR="006F690A" w:rsidRPr="00A7153E" w14:paraId="25AFAF81" w14:textId="77777777" w:rsidTr="00BE0B78">
        <w:trPr>
          <w:cantSplit/>
          <w:trHeight w:val="305"/>
        </w:trPr>
        <w:tc>
          <w:tcPr>
            <w:tcW w:w="5711" w:type="dxa"/>
            <w:tcBorders>
              <w:top w:val="single" w:sz="4" w:space="0" w:color="auto"/>
              <w:left w:val="single" w:sz="4" w:space="0" w:color="FFFFFF" w:themeColor="background1"/>
              <w:bottom w:val="single" w:sz="4" w:space="0" w:color="auto"/>
              <w:right w:val="single" w:sz="4" w:space="0" w:color="A6A6A6" w:themeColor="background1" w:themeShade="A6"/>
            </w:tcBorders>
          </w:tcPr>
          <w:p w14:paraId="1D4C0F6E" w14:textId="77777777" w:rsidR="006F690A" w:rsidRPr="004703F3" w:rsidRDefault="006F690A" w:rsidP="00F647A2">
            <w:pPr>
              <w:spacing w:before="40" w:after="40"/>
              <w:rPr>
                <w:rFonts w:ascii="Arial Narrow" w:hAnsi="Arial Narrow" w:cs="Arial"/>
                <w:sz w:val="22"/>
              </w:rPr>
            </w:pPr>
            <w:r w:rsidRPr="004703F3">
              <w:rPr>
                <w:rFonts w:ascii="Arial Narrow" w:hAnsi="Arial Narrow" w:cs="Arial"/>
                <w:sz w:val="22"/>
              </w:rPr>
              <w:t xml:space="preserve">Harmful levels of alcohol use </w:t>
            </w:r>
          </w:p>
        </w:tc>
        <w:tc>
          <w:tcPr>
            <w:tcW w:w="9319" w:type="dxa"/>
            <w:tcBorders>
              <w:top w:val="single" w:sz="4" w:space="0" w:color="auto"/>
              <w:left w:val="single" w:sz="4" w:space="0" w:color="A6A6A6" w:themeColor="background1" w:themeShade="A6"/>
              <w:bottom w:val="single" w:sz="4" w:space="0" w:color="auto"/>
              <w:right w:val="single" w:sz="4" w:space="0" w:color="FFFFFF" w:themeColor="background1"/>
            </w:tcBorders>
          </w:tcPr>
          <w:p w14:paraId="09F8B7CB" w14:textId="77777777" w:rsidR="006F690A" w:rsidRPr="004703F3" w:rsidRDefault="00D75438" w:rsidP="00F647A2">
            <w:pPr>
              <w:spacing w:before="40" w:after="40"/>
              <w:rPr>
                <w:rFonts w:ascii="Arial Narrow" w:hAnsi="Arial Narrow" w:cs="Arial"/>
                <w:sz w:val="22"/>
              </w:rPr>
            </w:pPr>
            <w:r w:rsidRPr="004703F3">
              <w:rPr>
                <w:rFonts w:ascii="Arial Narrow" w:hAnsi="Arial Narrow" w:cs="Arial"/>
                <w:sz w:val="22"/>
              </w:rPr>
              <w:t>At least a 10 per cent relative reduction in the harmful use of alcohol, as appropriate, within the national context</w:t>
            </w:r>
          </w:p>
        </w:tc>
      </w:tr>
      <w:tr w:rsidR="006F690A" w:rsidRPr="00494508" w14:paraId="34BBC04D" w14:textId="77777777" w:rsidTr="00BE0B78">
        <w:trPr>
          <w:cantSplit/>
          <w:trHeight w:val="289"/>
        </w:trPr>
        <w:tc>
          <w:tcPr>
            <w:tcW w:w="5711" w:type="dxa"/>
            <w:tcBorders>
              <w:top w:val="single" w:sz="4" w:space="0" w:color="auto"/>
              <w:left w:val="single" w:sz="4" w:space="0" w:color="FFFFFF" w:themeColor="background1"/>
              <w:bottom w:val="single" w:sz="4" w:space="0" w:color="auto"/>
              <w:right w:val="single" w:sz="4" w:space="0" w:color="A6A6A6" w:themeColor="background1" w:themeShade="A6"/>
            </w:tcBorders>
          </w:tcPr>
          <w:p w14:paraId="5FECA9A6" w14:textId="77777777" w:rsidR="006F690A" w:rsidRPr="004703F3" w:rsidRDefault="006F690A" w:rsidP="00F647A2">
            <w:pPr>
              <w:spacing w:before="40" w:after="40"/>
              <w:rPr>
                <w:rFonts w:ascii="Arial Narrow" w:hAnsi="Arial Narrow" w:cs="Arial"/>
                <w:sz w:val="22"/>
              </w:rPr>
            </w:pPr>
            <w:r w:rsidRPr="004703F3">
              <w:rPr>
                <w:rFonts w:ascii="Arial Narrow" w:hAnsi="Arial Narrow" w:cs="Arial"/>
                <w:sz w:val="22"/>
              </w:rPr>
              <w:t xml:space="preserve">Insufficient physical activity </w:t>
            </w:r>
          </w:p>
        </w:tc>
        <w:tc>
          <w:tcPr>
            <w:tcW w:w="9319" w:type="dxa"/>
            <w:tcBorders>
              <w:top w:val="single" w:sz="4" w:space="0" w:color="auto"/>
              <w:left w:val="single" w:sz="4" w:space="0" w:color="A6A6A6" w:themeColor="background1" w:themeShade="A6"/>
              <w:bottom w:val="single" w:sz="4" w:space="0" w:color="auto"/>
              <w:right w:val="single" w:sz="4" w:space="0" w:color="FFFFFF" w:themeColor="background1"/>
            </w:tcBorders>
          </w:tcPr>
          <w:p w14:paraId="15353194" w14:textId="77777777" w:rsidR="006F690A" w:rsidRPr="004703F3" w:rsidRDefault="00D75438" w:rsidP="00F647A2">
            <w:pPr>
              <w:spacing w:before="40" w:after="40"/>
              <w:rPr>
                <w:rFonts w:ascii="Arial Narrow" w:hAnsi="Arial Narrow" w:cs="Arial"/>
                <w:sz w:val="22"/>
              </w:rPr>
            </w:pPr>
            <w:r w:rsidRPr="004703F3">
              <w:rPr>
                <w:rFonts w:ascii="Arial Narrow" w:hAnsi="Arial Narrow" w:cs="Arial"/>
                <w:sz w:val="22"/>
              </w:rPr>
              <w:t>A 10 per cent relative reduction in prevalence of insufficient physical activity</w:t>
            </w:r>
          </w:p>
        </w:tc>
      </w:tr>
      <w:tr w:rsidR="006F690A" w:rsidRPr="00494508" w14:paraId="1DE993AE" w14:textId="77777777" w:rsidTr="00BE0B78">
        <w:trPr>
          <w:cantSplit/>
          <w:trHeight w:val="292"/>
        </w:trPr>
        <w:tc>
          <w:tcPr>
            <w:tcW w:w="5711" w:type="dxa"/>
            <w:tcBorders>
              <w:top w:val="single" w:sz="4" w:space="0" w:color="auto"/>
              <w:left w:val="single" w:sz="4" w:space="0" w:color="FFFFFF" w:themeColor="background1"/>
              <w:bottom w:val="single" w:sz="4" w:space="0" w:color="auto"/>
              <w:right w:val="single" w:sz="4" w:space="0" w:color="A6A6A6" w:themeColor="background1" w:themeShade="A6"/>
            </w:tcBorders>
          </w:tcPr>
          <w:p w14:paraId="21CD1308" w14:textId="77777777" w:rsidR="006F690A" w:rsidRPr="004703F3" w:rsidRDefault="006F690A" w:rsidP="00F647A2">
            <w:pPr>
              <w:spacing w:before="40" w:after="40"/>
              <w:rPr>
                <w:rFonts w:ascii="Arial Narrow" w:hAnsi="Arial Narrow" w:cs="Arial"/>
                <w:sz w:val="22"/>
              </w:rPr>
            </w:pPr>
            <w:r w:rsidRPr="004703F3">
              <w:rPr>
                <w:rFonts w:ascii="Arial Narrow" w:hAnsi="Arial Narrow" w:cs="Arial"/>
                <w:sz w:val="22"/>
              </w:rPr>
              <w:t>Tobacco use</w:t>
            </w:r>
          </w:p>
        </w:tc>
        <w:tc>
          <w:tcPr>
            <w:tcW w:w="9319" w:type="dxa"/>
            <w:tcBorders>
              <w:top w:val="single" w:sz="4" w:space="0" w:color="auto"/>
              <w:left w:val="single" w:sz="4" w:space="0" w:color="A6A6A6" w:themeColor="background1" w:themeShade="A6"/>
              <w:bottom w:val="single" w:sz="4" w:space="0" w:color="auto"/>
              <w:right w:val="single" w:sz="4" w:space="0" w:color="FFFFFF" w:themeColor="background1"/>
            </w:tcBorders>
          </w:tcPr>
          <w:p w14:paraId="535FD134" w14:textId="77777777" w:rsidR="006F690A" w:rsidRPr="004703F3" w:rsidRDefault="00D75438" w:rsidP="00F647A2">
            <w:pPr>
              <w:spacing w:before="40" w:after="40"/>
              <w:rPr>
                <w:rFonts w:ascii="Arial Narrow" w:hAnsi="Arial Narrow" w:cs="Arial"/>
                <w:sz w:val="22"/>
              </w:rPr>
            </w:pPr>
            <w:r w:rsidRPr="004703F3">
              <w:rPr>
                <w:rFonts w:ascii="Arial Narrow" w:hAnsi="Arial Narrow" w:cs="Arial"/>
                <w:sz w:val="22"/>
              </w:rPr>
              <w:t>A 30 per cent reduction in prevalence of current tobacco use in persons aged 15+ years</w:t>
            </w:r>
          </w:p>
        </w:tc>
      </w:tr>
      <w:tr w:rsidR="006F690A" w:rsidRPr="00494508" w14:paraId="1C785187" w14:textId="77777777" w:rsidTr="00BE0B78">
        <w:trPr>
          <w:cantSplit/>
          <w:trHeight w:val="297"/>
        </w:trPr>
        <w:tc>
          <w:tcPr>
            <w:tcW w:w="5711" w:type="dxa"/>
            <w:tcBorders>
              <w:top w:val="single" w:sz="4" w:space="0" w:color="auto"/>
              <w:left w:val="single" w:sz="4" w:space="0" w:color="FFFFFF" w:themeColor="background1"/>
              <w:bottom w:val="single" w:sz="4" w:space="0" w:color="auto"/>
              <w:right w:val="single" w:sz="4" w:space="0" w:color="A6A6A6" w:themeColor="background1" w:themeShade="A6"/>
            </w:tcBorders>
          </w:tcPr>
          <w:p w14:paraId="24D3413F" w14:textId="77777777" w:rsidR="006F690A" w:rsidRPr="004703F3" w:rsidRDefault="006F690A" w:rsidP="00F647A2">
            <w:pPr>
              <w:spacing w:before="40" w:after="40"/>
              <w:rPr>
                <w:rFonts w:ascii="Arial Narrow" w:hAnsi="Arial Narrow" w:cs="Arial"/>
                <w:sz w:val="22"/>
              </w:rPr>
            </w:pPr>
            <w:r w:rsidRPr="004703F3">
              <w:rPr>
                <w:rFonts w:ascii="Arial Narrow" w:hAnsi="Arial Narrow" w:cs="Arial"/>
                <w:sz w:val="22"/>
              </w:rPr>
              <w:t>Raised blood pressure</w:t>
            </w:r>
          </w:p>
        </w:tc>
        <w:tc>
          <w:tcPr>
            <w:tcW w:w="9319" w:type="dxa"/>
            <w:tcBorders>
              <w:top w:val="single" w:sz="4" w:space="0" w:color="auto"/>
              <w:left w:val="single" w:sz="4" w:space="0" w:color="A6A6A6" w:themeColor="background1" w:themeShade="A6"/>
              <w:bottom w:val="single" w:sz="4" w:space="0" w:color="auto"/>
              <w:right w:val="single" w:sz="4" w:space="0" w:color="FFFFFF" w:themeColor="background1"/>
            </w:tcBorders>
          </w:tcPr>
          <w:p w14:paraId="577AC8DB" w14:textId="77777777" w:rsidR="006F690A" w:rsidRPr="004703F3" w:rsidRDefault="00D75438" w:rsidP="00F647A2">
            <w:pPr>
              <w:spacing w:before="40" w:after="40"/>
              <w:rPr>
                <w:rFonts w:ascii="Arial Narrow" w:hAnsi="Arial Narrow" w:cs="Arial"/>
                <w:sz w:val="22"/>
              </w:rPr>
            </w:pPr>
            <w:r w:rsidRPr="004703F3">
              <w:rPr>
                <w:rFonts w:ascii="Arial Narrow" w:hAnsi="Arial Narrow" w:cs="Arial"/>
                <w:sz w:val="22"/>
              </w:rPr>
              <w:t>A 30 per cent reduction in</w:t>
            </w:r>
            <w:r w:rsidR="00871B65" w:rsidRPr="004703F3">
              <w:rPr>
                <w:rFonts w:ascii="Arial Narrow" w:hAnsi="Arial Narrow" w:cs="Arial"/>
                <w:sz w:val="22"/>
              </w:rPr>
              <w:t xml:space="preserve"> the prevalence of raised blood pressure or contain the prevalence of raised blood pressure, according to national circumstances</w:t>
            </w:r>
          </w:p>
        </w:tc>
      </w:tr>
      <w:tr w:rsidR="006F690A" w:rsidRPr="00494508" w14:paraId="184CB787" w14:textId="77777777" w:rsidTr="00BE0B78">
        <w:trPr>
          <w:cantSplit/>
          <w:trHeight w:val="302"/>
        </w:trPr>
        <w:tc>
          <w:tcPr>
            <w:tcW w:w="5711" w:type="dxa"/>
            <w:tcBorders>
              <w:top w:val="single" w:sz="4" w:space="0" w:color="auto"/>
              <w:left w:val="single" w:sz="4" w:space="0" w:color="FFFFFF" w:themeColor="background1"/>
              <w:bottom w:val="single" w:sz="4" w:space="0" w:color="auto"/>
              <w:right w:val="single" w:sz="4" w:space="0" w:color="A6A6A6" w:themeColor="background1" w:themeShade="A6"/>
            </w:tcBorders>
          </w:tcPr>
          <w:p w14:paraId="4EDC64F6" w14:textId="77777777" w:rsidR="006F690A" w:rsidRPr="004703F3" w:rsidRDefault="006F690A" w:rsidP="00F647A2">
            <w:pPr>
              <w:spacing w:before="40" w:after="40"/>
              <w:rPr>
                <w:rFonts w:ascii="Arial Narrow" w:hAnsi="Arial Narrow" w:cs="Arial"/>
                <w:sz w:val="22"/>
              </w:rPr>
            </w:pPr>
            <w:r w:rsidRPr="004703F3">
              <w:rPr>
                <w:rFonts w:ascii="Arial Narrow" w:hAnsi="Arial Narrow" w:cs="Arial"/>
                <w:sz w:val="22"/>
              </w:rPr>
              <w:t xml:space="preserve">Obesity </w:t>
            </w:r>
          </w:p>
        </w:tc>
        <w:tc>
          <w:tcPr>
            <w:tcW w:w="9319" w:type="dxa"/>
            <w:tcBorders>
              <w:top w:val="single" w:sz="4" w:space="0" w:color="auto"/>
              <w:left w:val="single" w:sz="4" w:space="0" w:color="A6A6A6" w:themeColor="background1" w:themeShade="A6"/>
              <w:bottom w:val="single" w:sz="4" w:space="0" w:color="auto"/>
              <w:right w:val="single" w:sz="4" w:space="0" w:color="FFFFFF" w:themeColor="background1"/>
            </w:tcBorders>
          </w:tcPr>
          <w:p w14:paraId="7819FEB1" w14:textId="77777777" w:rsidR="006F690A" w:rsidRPr="004703F3" w:rsidRDefault="00871B65" w:rsidP="00F647A2">
            <w:pPr>
              <w:spacing w:before="40" w:after="40"/>
              <w:rPr>
                <w:rFonts w:ascii="Arial Narrow" w:hAnsi="Arial Narrow" w:cs="Arial"/>
                <w:sz w:val="22"/>
              </w:rPr>
            </w:pPr>
            <w:r w:rsidRPr="004703F3">
              <w:rPr>
                <w:rFonts w:ascii="Arial Narrow" w:hAnsi="Arial Narrow" w:cs="Arial"/>
                <w:sz w:val="22"/>
              </w:rPr>
              <w:t xml:space="preserve">Halt the rise in diabetes and obesity </w:t>
            </w:r>
          </w:p>
        </w:tc>
      </w:tr>
      <w:tr w:rsidR="006F690A" w:rsidRPr="00494508" w14:paraId="3C93B33C" w14:textId="77777777" w:rsidTr="00BE0B78">
        <w:trPr>
          <w:cantSplit/>
          <w:trHeight w:val="295"/>
        </w:trPr>
        <w:tc>
          <w:tcPr>
            <w:tcW w:w="5711" w:type="dxa"/>
            <w:tcBorders>
              <w:top w:val="single" w:sz="4" w:space="0" w:color="auto"/>
              <w:left w:val="single" w:sz="4" w:space="0" w:color="FFFFFF" w:themeColor="background1"/>
              <w:bottom w:val="single" w:sz="4" w:space="0" w:color="auto"/>
              <w:right w:val="single" w:sz="4" w:space="0" w:color="A6A6A6" w:themeColor="background1" w:themeShade="A6"/>
            </w:tcBorders>
          </w:tcPr>
          <w:p w14:paraId="522966D2" w14:textId="77777777" w:rsidR="006F690A" w:rsidRPr="004703F3" w:rsidRDefault="006F690A" w:rsidP="00F647A2">
            <w:pPr>
              <w:spacing w:before="40" w:after="40"/>
              <w:rPr>
                <w:rFonts w:ascii="Arial Narrow" w:hAnsi="Arial Narrow" w:cs="Arial"/>
                <w:sz w:val="22"/>
              </w:rPr>
            </w:pPr>
            <w:r w:rsidRPr="004703F3">
              <w:rPr>
                <w:rFonts w:ascii="Arial Narrow" w:hAnsi="Arial Narrow" w:cs="Arial"/>
                <w:sz w:val="22"/>
              </w:rPr>
              <w:t>Premature mortality</w:t>
            </w:r>
          </w:p>
        </w:tc>
        <w:tc>
          <w:tcPr>
            <w:tcW w:w="9319" w:type="dxa"/>
            <w:tcBorders>
              <w:top w:val="single" w:sz="4" w:space="0" w:color="auto"/>
              <w:left w:val="single" w:sz="4" w:space="0" w:color="A6A6A6" w:themeColor="background1" w:themeShade="A6"/>
              <w:bottom w:val="single" w:sz="4" w:space="0" w:color="auto"/>
              <w:right w:val="single" w:sz="4" w:space="0" w:color="FFFFFF" w:themeColor="background1"/>
            </w:tcBorders>
          </w:tcPr>
          <w:p w14:paraId="195A69A6" w14:textId="77777777" w:rsidR="006F690A" w:rsidRPr="004703F3" w:rsidRDefault="00871B65" w:rsidP="00F647A2">
            <w:pPr>
              <w:spacing w:before="40" w:after="40"/>
              <w:rPr>
                <w:rFonts w:ascii="Arial Narrow" w:hAnsi="Arial Narrow" w:cs="Arial"/>
                <w:sz w:val="22"/>
              </w:rPr>
            </w:pPr>
            <w:r w:rsidRPr="004703F3">
              <w:rPr>
                <w:rFonts w:ascii="Arial Narrow" w:hAnsi="Arial Narrow" w:cs="Arial"/>
                <w:sz w:val="22"/>
              </w:rPr>
              <w:t>A 25 per cent relative reduction in the risk of premature mortality from cardiovascular disease, cancer, diabetes or chronic respiratory diseases</w:t>
            </w:r>
          </w:p>
        </w:tc>
      </w:tr>
    </w:tbl>
    <w:p w14:paraId="094FEBE7" w14:textId="77777777" w:rsidR="4B2B9B26" w:rsidRDefault="4B2B9B26" w:rsidP="11871F3F">
      <w:pPr>
        <w:spacing w:after="0"/>
        <w:rPr>
          <w:szCs w:val="24"/>
        </w:rPr>
      </w:pPr>
      <w:r w:rsidRPr="11871F3F">
        <w:rPr>
          <w:szCs w:val="24"/>
        </w:rPr>
        <w:lastRenderedPageBreak/>
        <w:t xml:space="preserve">The WA Department of Health also reports annually against the </w:t>
      </w:r>
      <w:r w:rsidR="0012112D">
        <w:rPr>
          <w:szCs w:val="24"/>
        </w:rPr>
        <w:t xml:space="preserve">WHO </w:t>
      </w:r>
      <w:r w:rsidRPr="0049125E">
        <w:rPr>
          <w:i/>
          <w:szCs w:val="24"/>
        </w:rPr>
        <w:t>Framework Convention for Tobacco Control</w:t>
      </w:r>
      <w:r w:rsidRPr="11871F3F">
        <w:rPr>
          <w:szCs w:val="24"/>
        </w:rPr>
        <w:t>.</w:t>
      </w:r>
      <w:r w:rsidR="0093075F">
        <w:rPr>
          <w:szCs w:val="24"/>
        </w:rPr>
        <w:fldChar w:fldCharType="begin"/>
      </w:r>
      <w:r w:rsidR="00525E47">
        <w:rPr>
          <w:szCs w:val="24"/>
        </w:rPr>
        <w:instrText xml:space="preserve"> ADDIN EN.CITE &lt;EndNote&gt;&lt;Cite&gt;&lt;Author&gt;World Health Organization&lt;/Author&gt;&lt;Year&gt;2003&lt;/Year&gt;&lt;RecNum&gt;938&lt;/RecNum&gt;&lt;DisplayText&gt;&lt;style face="superscript"&gt;108&lt;/style&gt;&lt;/DisplayText&gt;&lt;record&gt;&lt;rec-number&gt;938&lt;/rec-number&gt;&lt;foreign-keys&gt;&lt;key app="EN" db-id="zxa00wf2opvf9oeeset50xz7ezpfwre2v20z" timestamp="0"&gt;938&lt;/key&gt;&lt;/foreign-keys&gt;&lt;ref-type name="Web Page"&gt;12&lt;/ref-type&gt;&lt;contributors&gt;&lt;authors&gt;&lt;author&gt;World Health Organization,&lt;/author&gt;&lt;/authors&gt;&lt;/contributors&gt;&lt;titles&gt;&lt;title&gt;Framework Convention on Tobacco Control.&lt;/title&gt;&lt;/titles&gt;&lt;dates&gt;&lt;year&gt;2003&lt;/year&gt;&lt;/dates&gt;&lt;pub-location&gt;Geneva, Switzerland&lt;/pub-location&gt;&lt;publisher&gt;WHO&lt;/publisher&gt;&lt;urls&gt;&lt;related-urls&gt;&lt;url&gt;http://www.who.int/fctc/text_download/en/index.html]&lt;/url&gt;&lt;/related-urls&gt;&lt;/urls&gt;&lt;/record&gt;&lt;/Cite&gt;&lt;/EndNote&gt;</w:instrText>
      </w:r>
      <w:r w:rsidR="0093075F">
        <w:rPr>
          <w:szCs w:val="24"/>
        </w:rPr>
        <w:fldChar w:fldCharType="separate"/>
      </w:r>
      <w:r w:rsidR="00525E47" w:rsidRPr="00525E47">
        <w:rPr>
          <w:noProof/>
          <w:szCs w:val="24"/>
          <w:vertAlign w:val="superscript"/>
        </w:rPr>
        <w:t>108</w:t>
      </w:r>
      <w:r w:rsidR="0093075F">
        <w:rPr>
          <w:szCs w:val="24"/>
        </w:rPr>
        <w:fldChar w:fldCharType="end"/>
      </w:r>
      <w:r w:rsidR="00A8646E">
        <w:rPr>
          <w:szCs w:val="24"/>
        </w:rPr>
        <w:t xml:space="preserve"> </w:t>
      </w:r>
      <w:r w:rsidRPr="11871F3F">
        <w:rPr>
          <w:szCs w:val="24"/>
        </w:rPr>
        <w:t xml:space="preserve">This information is </w:t>
      </w:r>
      <w:r w:rsidR="57EA1ABF" w:rsidRPr="11871F3F">
        <w:rPr>
          <w:szCs w:val="24"/>
        </w:rPr>
        <w:t>collated and forwarded to the WHO by</w:t>
      </w:r>
      <w:r w:rsidRPr="11871F3F">
        <w:rPr>
          <w:szCs w:val="24"/>
        </w:rPr>
        <w:t xml:space="preserve"> the </w:t>
      </w:r>
      <w:r w:rsidR="6C73D967" w:rsidRPr="11871F3F">
        <w:rPr>
          <w:szCs w:val="24"/>
        </w:rPr>
        <w:t>Australian Government</w:t>
      </w:r>
      <w:r w:rsidR="73C73B04" w:rsidRPr="11871F3F">
        <w:rPr>
          <w:szCs w:val="24"/>
        </w:rPr>
        <w:t>.</w:t>
      </w:r>
    </w:p>
    <w:p w14:paraId="5A19ADFF" w14:textId="77777777" w:rsidR="0093572D" w:rsidRPr="00120FB9" w:rsidRDefault="005C2529" w:rsidP="00A8646E">
      <w:pPr>
        <w:pStyle w:val="Heading2"/>
      </w:pPr>
      <w:bookmarkStart w:id="54" w:name="_Toc77199920"/>
      <w:bookmarkStart w:id="55" w:name="_Toc80622490"/>
      <w:r>
        <w:t>5</w:t>
      </w:r>
      <w:r w:rsidR="0093572D" w:rsidRPr="00120FB9">
        <w:t>.2</w:t>
      </w:r>
      <w:r w:rsidR="0093572D" w:rsidRPr="00120FB9">
        <w:tab/>
        <w:t xml:space="preserve">Research and </w:t>
      </w:r>
      <w:r w:rsidR="0049125E">
        <w:t>e</w:t>
      </w:r>
      <w:r w:rsidR="0093572D" w:rsidRPr="00120FB9">
        <w:t>valuation</w:t>
      </w:r>
      <w:bookmarkEnd w:id="54"/>
      <w:bookmarkEnd w:id="55"/>
    </w:p>
    <w:p w14:paraId="2634E881" w14:textId="77777777" w:rsidR="00111477" w:rsidRPr="00111477" w:rsidRDefault="0C1FA147" w:rsidP="00A8646E">
      <w:r>
        <w:t>Well-conducted r</w:t>
      </w:r>
      <w:r w:rsidR="1E4F573A">
        <w:t xml:space="preserve">esearch and evaluation </w:t>
      </w:r>
      <w:r w:rsidR="27D3CB7C">
        <w:t xml:space="preserve">are </w:t>
      </w:r>
      <w:r w:rsidR="417C0950">
        <w:t>essential steps in the</w:t>
      </w:r>
      <w:r w:rsidR="1E4F573A">
        <w:t xml:space="preserve"> </w:t>
      </w:r>
      <w:r w:rsidR="72A11B41">
        <w:t xml:space="preserve">development, </w:t>
      </w:r>
      <w:r w:rsidR="1E4F573A">
        <w:t>planning</w:t>
      </w:r>
      <w:r w:rsidR="268E8023">
        <w:t>,</w:t>
      </w:r>
      <w:r w:rsidR="1E4F573A">
        <w:t xml:space="preserve"> implementation </w:t>
      </w:r>
      <w:r w:rsidR="268E8023">
        <w:t xml:space="preserve">and assessment </w:t>
      </w:r>
      <w:r w:rsidR="1E4F573A">
        <w:t xml:space="preserve">of </w:t>
      </w:r>
      <w:r w:rsidR="24708778">
        <w:t>robust, evidence-based</w:t>
      </w:r>
      <w:r w:rsidR="1E4F573A">
        <w:t xml:space="preserve"> health promotion programs and policies. Research and evaluation are complementar</w:t>
      </w:r>
      <w:r w:rsidR="3DBC9C61">
        <w:t>y.</w:t>
      </w:r>
      <w:r w:rsidR="1E4F573A">
        <w:t xml:space="preserve"> </w:t>
      </w:r>
    </w:p>
    <w:p w14:paraId="56C860AC" w14:textId="77777777" w:rsidR="0093572D" w:rsidRPr="0093572D" w:rsidRDefault="4D4F2EA9" w:rsidP="00A8646E">
      <w:r>
        <w:t>Research is the detailed study of a subject, in order to discover new information or reach a new understanding.</w:t>
      </w:r>
      <w:r w:rsidR="0093075F">
        <w:fldChar w:fldCharType="begin"/>
      </w:r>
      <w:r w:rsidR="00647012">
        <w:instrText xml:space="preserve"> ADDIN EN.CITE &lt;EndNote&gt;&lt;Cite ExcludeYear="1"&gt;&lt;Author&gt;Cambridge Dictionary&lt;/Author&gt;&lt;RecNum&gt;1516&lt;/RecNum&gt;&lt;DisplayText&gt;&lt;style face="superscript"&gt;245&lt;/style&gt;&lt;/DisplayText&gt;&lt;record&gt;&lt;rec-number&gt;1516&lt;/rec-number&gt;&lt;foreign-keys&gt;&lt;key app="EN" db-id="zxa00wf2opvf9oeeset50xz7ezpfwre2v20z" timestamp="1634114613"&gt;1516&lt;/key&gt;&lt;/foreign-keys&gt;&lt;ref-type name="Web Page"&gt;12&lt;/ref-type&gt;&lt;contributors&gt;&lt;authors&gt;&lt;author&gt;Cambridge Dictionary,&lt;/author&gt;&lt;/authors&gt;&lt;/contributors&gt;&lt;titles&gt;&lt;title&gt;Research.&lt;/title&gt;&lt;/titles&gt;&lt;volume&gt;2021&lt;/volume&gt;&lt;dates&gt;&lt;/dates&gt;&lt;pub-location&gt;Cambridge, UK&lt;/pub-location&gt;&lt;publisher&gt;Cambridge University Press&lt;/publisher&gt;&lt;urls&gt;&lt;related-urls&gt;&lt;url&gt;https://dictionary.cambridge.org/dictionary/english/research]&lt;/url&gt;&lt;/related-urls&gt;&lt;/urls&gt;&lt;/record&gt;&lt;/Cite&gt;&lt;/EndNote&gt;</w:instrText>
      </w:r>
      <w:r w:rsidR="0093075F">
        <w:fldChar w:fldCharType="separate"/>
      </w:r>
      <w:r w:rsidR="009B7CDA" w:rsidRPr="009B7CDA">
        <w:rPr>
          <w:noProof/>
          <w:vertAlign w:val="superscript"/>
        </w:rPr>
        <w:t>245</w:t>
      </w:r>
      <w:r w:rsidR="0093075F">
        <w:fldChar w:fldCharType="end"/>
      </w:r>
      <w:r w:rsidR="4BA5212B">
        <w:t xml:space="preserve"> </w:t>
      </w:r>
      <w:r w:rsidR="465300A7">
        <w:t xml:space="preserve">In health promotion, research is useful </w:t>
      </w:r>
      <w:r w:rsidR="4BA5212B">
        <w:t xml:space="preserve">for collecting evidence </w:t>
      </w:r>
      <w:r w:rsidR="00B05BAF">
        <w:t>on the most effective ways to tackle problem</w:t>
      </w:r>
      <w:r w:rsidR="5DC9F8C4">
        <w:t>;</w:t>
      </w:r>
      <w:r w:rsidR="00B05BAF">
        <w:t xml:space="preserve"> </w:t>
      </w:r>
      <w:r w:rsidR="4598E9DD">
        <w:t xml:space="preserve">specifically, </w:t>
      </w:r>
      <w:r w:rsidR="401BE02F">
        <w:t xml:space="preserve">the barriers and enablers to </w:t>
      </w:r>
      <w:r w:rsidR="01F27C69">
        <w:t>implementing a successful solution</w:t>
      </w:r>
      <w:r w:rsidR="4598E9DD">
        <w:t xml:space="preserve">. Evidence on what works and what doesn’t </w:t>
      </w:r>
      <w:r w:rsidR="3DADBAD0">
        <w:t>help</w:t>
      </w:r>
      <w:r w:rsidR="4598E9DD">
        <w:t>s</w:t>
      </w:r>
      <w:r w:rsidR="3DADBAD0">
        <w:t xml:space="preserve"> </w:t>
      </w:r>
      <w:r w:rsidR="0CCCF470">
        <w:t xml:space="preserve">inform </w:t>
      </w:r>
      <w:r w:rsidR="70DE9DC2">
        <w:t>the development and quality improvement of</w:t>
      </w:r>
      <w:r w:rsidR="7E34D78F">
        <w:t xml:space="preserve"> </w:t>
      </w:r>
      <w:r w:rsidR="70DE9DC2">
        <w:t xml:space="preserve">health promotion </w:t>
      </w:r>
      <w:r w:rsidR="1B10FF6F">
        <w:t>programs, policies and practices</w:t>
      </w:r>
      <w:r w:rsidR="401BE02F">
        <w:t>.</w:t>
      </w:r>
      <w:r w:rsidR="4C5888AA">
        <w:t xml:space="preserve"> </w:t>
      </w:r>
      <w:r w:rsidR="27BB9240">
        <w:t>Research also helps to identify priorities for health promotion</w:t>
      </w:r>
      <w:r w:rsidR="20097E2D">
        <w:t xml:space="preserve"> and where investment and activity is most efficiently applied to achieve the best health outcomes for the greatest number</w:t>
      </w:r>
      <w:r w:rsidR="53F8FC39">
        <w:t xml:space="preserve"> of people.</w:t>
      </w:r>
      <w:r w:rsidR="465300A7">
        <w:t xml:space="preserve"> </w:t>
      </w:r>
    </w:p>
    <w:p w14:paraId="60318F15" w14:textId="690E783B" w:rsidR="0093572D" w:rsidRPr="0093572D" w:rsidRDefault="0049C656" w:rsidP="00A8646E">
      <w:r>
        <w:t>E</w:t>
      </w:r>
      <w:r w:rsidR="1E4F573A" w:rsidRPr="005E0763">
        <w:t xml:space="preserve">valuation </w:t>
      </w:r>
      <w:r w:rsidR="1E99C8CA">
        <w:rPr>
          <w:rFonts w:cs="Arial"/>
          <w:color w:val="202124"/>
          <w:shd w:val="clear" w:color="auto" w:fill="FFFFFF"/>
        </w:rPr>
        <w:t>assesses</w:t>
      </w:r>
      <w:r w:rsidR="1E4F573A" w:rsidRPr="005E0763">
        <w:rPr>
          <w:rFonts w:cs="Arial"/>
          <w:color w:val="202124"/>
          <w:shd w:val="clear" w:color="auto" w:fill="FFFFFF"/>
        </w:rPr>
        <w:t xml:space="preserve"> the quality</w:t>
      </w:r>
      <w:r w:rsidR="365EC3C5">
        <w:rPr>
          <w:rFonts w:cs="Arial"/>
          <w:color w:val="202124"/>
          <w:shd w:val="clear" w:color="auto" w:fill="FFFFFF"/>
        </w:rPr>
        <w:t xml:space="preserve"> and </w:t>
      </w:r>
      <w:r w:rsidR="1E4F573A" w:rsidRPr="005E0763">
        <w:rPr>
          <w:rFonts w:cs="Arial"/>
          <w:color w:val="202124"/>
          <w:shd w:val="clear" w:color="auto" w:fill="FFFFFF"/>
        </w:rPr>
        <w:t xml:space="preserve">effectiveness </w:t>
      </w:r>
      <w:r w:rsidR="365EC3C5">
        <w:rPr>
          <w:rFonts w:cs="Arial"/>
          <w:color w:val="202124"/>
          <w:shd w:val="clear" w:color="auto" w:fill="FFFFFF"/>
        </w:rPr>
        <w:t>of a</w:t>
      </w:r>
      <w:r w:rsidR="35861394">
        <w:rPr>
          <w:rFonts w:cs="Arial"/>
          <w:color w:val="202124"/>
          <w:shd w:val="clear" w:color="auto" w:fill="FFFFFF"/>
        </w:rPr>
        <w:t xml:space="preserve"> program</w:t>
      </w:r>
      <w:r w:rsidR="20940449">
        <w:rPr>
          <w:rFonts w:cs="Arial"/>
          <w:color w:val="202124"/>
          <w:shd w:val="clear" w:color="auto" w:fill="FFFFFF"/>
        </w:rPr>
        <w:t xml:space="preserve"> by</w:t>
      </w:r>
      <w:r w:rsidR="35861394">
        <w:rPr>
          <w:rFonts w:cs="Arial"/>
          <w:color w:val="202124"/>
          <w:shd w:val="clear" w:color="auto" w:fill="FFFFFF"/>
        </w:rPr>
        <w:t xml:space="preserve"> measuring it against </w:t>
      </w:r>
      <w:r w:rsidR="0DA942C0">
        <w:rPr>
          <w:rFonts w:cs="Arial"/>
          <w:color w:val="202124"/>
          <w:shd w:val="clear" w:color="auto" w:fill="FFFFFF"/>
        </w:rPr>
        <w:t>its</w:t>
      </w:r>
      <w:r w:rsidR="1E4F573A" w:rsidRPr="005E0763">
        <w:rPr>
          <w:rFonts w:cs="Arial"/>
          <w:color w:val="202124"/>
          <w:shd w:val="clear" w:color="auto" w:fill="FFFFFF"/>
        </w:rPr>
        <w:t xml:space="preserve"> </w:t>
      </w:r>
      <w:r w:rsidR="35BCEC19">
        <w:rPr>
          <w:rFonts w:cs="Arial"/>
          <w:color w:val="202124"/>
          <w:shd w:val="clear" w:color="auto" w:fill="FFFFFF"/>
        </w:rPr>
        <w:t>aims</w:t>
      </w:r>
      <w:r w:rsidR="0DA942C0">
        <w:rPr>
          <w:rFonts w:cs="Arial"/>
          <w:color w:val="202124"/>
          <w:shd w:val="clear" w:color="auto" w:fill="FFFFFF"/>
        </w:rPr>
        <w:t xml:space="preserve">, objectives, </w:t>
      </w:r>
      <w:r w:rsidR="0DA942C0" w:rsidRPr="00687364">
        <w:rPr>
          <w:rFonts w:cs="Arial"/>
          <w:color w:val="202124"/>
          <w:shd w:val="clear" w:color="auto" w:fill="FFFFFF"/>
        </w:rPr>
        <w:t>and intended outputs</w:t>
      </w:r>
      <w:r w:rsidR="7C03E482" w:rsidRPr="00687364">
        <w:rPr>
          <w:rFonts w:cs="Arial"/>
          <w:color w:val="202124"/>
          <w:shd w:val="clear" w:color="auto" w:fill="FFFFFF"/>
        </w:rPr>
        <w:t xml:space="preserve">, </w:t>
      </w:r>
      <w:r w:rsidR="0DA942C0" w:rsidRPr="00687364">
        <w:rPr>
          <w:rFonts w:cs="Arial"/>
          <w:color w:val="202124"/>
          <w:shd w:val="clear" w:color="auto" w:fill="FFFFFF"/>
        </w:rPr>
        <w:t xml:space="preserve">outcomes </w:t>
      </w:r>
      <w:r w:rsidR="7C03E482" w:rsidRPr="00687364">
        <w:rPr>
          <w:rFonts w:cs="Arial"/>
          <w:color w:val="202124"/>
          <w:shd w:val="clear" w:color="auto" w:fill="FFFFFF"/>
        </w:rPr>
        <w:t xml:space="preserve">and impacts. </w:t>
      </w:r>
      <w:r w:rsidR="010037A1" w:rsidRPr="00687364">
        <w:t>E</w:t>
      </w:r>
      <w:r w:rsidR="1E4F573A" w:rsidRPr="00687364">
        <w:t xml:space="preserve">valuating the extent to which a program has achieved its intended outcomes </w:t>
      </w:r>
      <w:r w:rsidR="587CE42A" w:rsidRPr="00687364">
        <w:t>guides decisions</w:t>
      </w:r>
      <w:r w:rsidR="1E4F573A" w:rsidRPr="00687364">
        <w:t xml:space="preserve"> </w:t>
      </w:r>
      <w:r w:rsidR="198E31AC" w:rsidRPr="00687364">
        <w:t>abo</w:t>
      </w:r>
      <w:r w:rsidR="198E31AC">
        <w:t>ut</w:t>
      </w:r>
      <w:r w:rsidR="010037A1">
        <w:t xml:space="preserve"> </w:t>
      </w:r>
      <w:r w:rsidR="3EEEAB87">
        <w:t>whether</w:t>
      </w:r>
      <w:r w:rsidR="010037A1">
        <w:t xml:space="preserve"> it </w:t>
      </w:r>
      <w:r w:rsidR="29243030">
        <w:t xml:space="preserve">should be continued, and how the program could be </w:t>
      </w:r>
      <w:r w:rsidR="67BF5DAC">
        <w:t>improved.</w:t>
      </w:r>
      <w:r w:rsidR="67BF5DAC" w:rsidRPr="005E0763">
        <w:t xml:space="preserve"> </w:t>
      </w:r>
      <w:r w:rsidR="4C004721">
        <w:t>Taken t</w:t>
      </w:r>
      <w:r w:rsidR="465300A7">
        <w:t xml:space="preserve">ogether, research and evaluation </w:t>
      </w:r>
      <w:r w:rsidR="3DC1B5A4">
        <w:t xml:space="preserve">ensure that </w:t>
      </w:r>
      <w:r w:rsidR="4D4842B3">
        <w:t xml:space="preserve">health promotion programs are fit for purpose and evolve with </w:t>
      </w:r>
      <w:r w:rsidR="5B04E0A5">
        <w:t xml:space="preserve">changing circumstances to remain </w:t>
      </w:r>
      <w:r w:rsidR="0E6859B8">
        <w:t>relevant and effective.</w:t>
      </w:r>
      <w:r w:rsidR="465300A7">
        <w:t xml:space="preserve"> </w:t>
      </w:r>
      <w:r w:rsidR="69574E4B">
        <w:t>Importantly, t</w:t>
      </w:r>
      <w:r w:rsidR="0D5AF24C">
        <w:t xml:space="preserve">hey also ensure that </w:t>
      </w:r>
      <w:r w:rsidR="00C83B54">
        <w:t>G</w:t>
      </w:r>
      <w:r w:rsidR="0D5AF24C">
        <w:t xml:space="preserve">overnment resources are </w:t>
      </w:r>
      <w:r w:rsidR="69574E4B">
        <w:t xml:space="preserve">wisely invested. Finally, research and evaluation </w:t>
      </w:r>
      <w:r w:rsidR="0DF586F0">
        <w:t>guide directions for</w:t>
      </w:r>
      <w:r w:rsidR="465300A7">
        <w:t xml:space="preserve"> future development and implementation of chronic disease and injury programs and policies.</w:t>
      </w:r>
    </w:p>
    <w:p w14:paraId="684B0858" w14:textId="1523B3A0" w:rsidR="0093572D" w:rsidRDefault="1E4F573A" w:rsidP="00A8646E">
      <w:r>
        <w:t xml:space="preserve">The WA Department of Health, </w:t>
      </w:r>
      <w:r w:rsidR="11DC527B">
        <w:t xml:space="preserve">with </w:t>
      </w:r>
      <w:r>
        <w:t>Edith Cowan University,</w:t>
      </w:r>
      <w:r w:rsidR="2D65A442">
        <w:t xml:space="preserve"> has </w:t>
      </w:r>
      <w:r>
        <w:t xml:space="preserve">developed the Research and Evaluation Framework Implementation Guide (REFIG). </w:t>
      </w:r>
      <w:r w:rsidR="00C83B54">
        <w:t xml:space="preserve">The </w:t>
      </w:r>
      <w:r w:rsidR="776EF3A1">
        <w:t xml:space="preserve">REFIG </w:t>
      </w:r>
      <w:r>
        <w:t xml:space="preserve">is designed to assist stakeholders </w:t>
      </w:r>
      <w:r w:rsidR="3967C4AE">
        <w:t xml:space="preserve">that deliver health promotion programs commissioned by the </w:t>
      </w:r>
      <w:r w:rsidR="00186638">
        <w:t xml:space="preserve">WA </w:t>
      </w:r>
      <w:r w:rsidR="38AEEFCB">
        <w:t xml:space="preserve">Department of Health to </w:t>
      </w:r>
      <w:r>
        <w:t>conduct research and evaluation</w:t>
      </w:r>
      <w:r w:rsidR="11DC527B">
        <w:t>.</w:t>
      </w:r>
      <w:r w:rsidR="00C83B54">
        <w:t xml:space="preserve"> The</w:t>
      </w:r>
      <w:r w:rsidR="539C8437">
        <w:t xml:space="preserve"> </w:t>
      </w:r>
      <w:r w:rsidR="26CB3E41">
        <w:t>REFIG is a publicly</w:t>
      </w:r>
      <w:r w:rsidR="0012112D">
        <w:t>-</w:t>
      </w:r>
      <w:r w:rsidR="26CB3E41">
        <w:t xml:space="preserve">available resource </w:t>
      </w:r>
      <w:r w:rsidR="539C8437">
        <w:t xml:space="preserve">and </w:t>
      </w:r>
      <w:r>
        <w:t xml:space="preserve">includes a range of </w:t>
      </w:r>
      <w:r w:rsidR="26CB3E41">
        <w:t xml:space="preserve">helpful </w:t>
      </w:r>
      <w:r>
        <w:t>tools</w:t>
      </w:r>
      <w:r w:rsidR="2AD269D8">
        <w:t xml:space="preserve"> and </w:t>
      </w:r>
      <w:r>
        <w:t>templates.</w:t>
      </w:r>
      <w:r w:rsidR="539C8437">
        <w:t xml:space="preserve"> </w:t>
      </w:r>
    </w:p>
    <w:p w14:paraId="218C1181" w14:textId="77777777" w:rsidR="00813A71" w:rsidRPr="00F20C9B" w:rsidRDefault="005C2529" w:rsidP="00A8646E">
      <w:pPr>
        <w:pStyle w:val="Heading2"/>
      </w:pPr>
      <w:bookmarkStart w:id="56" w:name="_Toc77199921"/>
      <w:bookmarkStart w:id="57" w:name="_Toc80622491"/>
      <w:r>
        <w:t>5</w:t>
      </w:r>
      <w:r w:rsidR="00813A71" w:rsidRPr="00F20C9B">
        <w:t xml:space="preserve">.3 Tracking health </w:t>
      </w:r>
      <w:r w:rsidR="00813A71" w:rsidRPr="00A8646E">
        <w:t>promotion</w:t>
      </w:r>
      <w:r w:rsidR="00813A71" w:rsidRPr="00F20C9B">
        <w:t xml:space="preserve"> activity in WA</w:t>
      </w:r>
      <w:bookmarkEnd w:id="56"/>
      <w:bookmarkEnd w:id="57"/>
    </w:p>
    <w:p w14:paraId="15884D2B" w14:textId="09E1A414" w:rsidR="00F046F7" w:rsidRDefault="00E4793C" w:rsidP="0063378F">
      <w:r>
        <w:t xml:space="preserve">The </w:t>
      </w:r>
      <w:r w:rsidR="00186638">
        <w:t xml:space="preserve">WA </w:t>
      </w:r>
      <w:r>
        <w:t xml:space="preserve">Department of Health tracks health promotion initiatives </w:t>
      </w:r>
      <w:r w:rsidR="00642758">
        <w:t>in WA</w:t>
      </w:r>
      <w:r>
        <w:t xml:space="preserve"> </w:t>
      </w:r>
      <w:r w:rsidR="00D244E3">
        <w:t>in the</w:t>
      </w:r>
      <w:r w:rsidR="00813A71" w:rsidRPr="00813A71">
        <w:t xml:space="preserve"> Health Promotion Inventory</w:t>
      </w:r>
      <w:r w:rsidR="00D244E3">
        <w:t>. The Inventory</w:t>
      </w:r>
      <w:r w:rsidR="00813A71" w:rsidRPr="00813A71">
        <w:t xml:space="preserve"> collects information about health promotion programs across WA that aim to reduce the incidence of chronic disease and injury </w:t>
      </w:r>
      <w:r w:rsidR="00D244E3">
        <w:t>by</w:t>
      </w:r>
      <w:r w:rsidR="00984A00">
        <w:t>:</w:t>
      </w:r>
    </w:p>
    <w:p w14:paraId="29053327" w14:textId="77777777" w:rsidR="00813A71" w:rsidRPr="00F046F7" w:rsidRDefault="00CB1EE4" w:rsidP="00294108">
      <w:pPr>
        <w:pStyle w:val="ListParagraph"/>
        <w:numPr>
          <w:ilvl w:val="0"/>
          <w:numId w:val="34"/>
        </w:numPr>
        <w:rPr>
          <w:rFonts w:eastAsia="Arial" w:cs="Arial"/>
          <w:szCs w:val="24"/>
        </w:rPr>
      </w:pPr>
      <w:r>
        <w:t xml:space="preserve">reducing </w:t>
      </w:r>
      <w:r w:rsidR="485716B8">
        <w:t xml:space="preserve">tobacco smoking </w:t>
      </w:r>
    </w:p>
    <w:p w14:paraId="4788326A" w14:textId="77777777" w:rsidR="00813A71" w:rsidRPr="00A8646E" w:rsidRDefault="00CB1EE4" w:rsidP="00294108">
      <w:pPr>
        <w:pStyle w:val="ListParagraph"/>
        <w:numPr>
          <w:ilvl w:val="0"/>
          <w:numId w:val="30"/>
        </w:numPr>
        <w:rPr>
          <w:rFonts w:eastAsia="Arial" w:cs="Arial"/>
          <w:szCs w:val="24"/>
        </w:rPr>
      </w:pPr>
      <w:r>
        <w:t xml:space="preserve">promoting </w:t>
      </w:r>
      <w:r w:rsidR="485716B8">
        <w:t>a healthy weight and preventing obesity</w:t>
      </w:r>
    </w:p>
    <w:p w14:paraId="4F02DEC7" w14:textId="77777777" w:rsidR="00813A71" w:rsidRPr="00813A71" w:rsidRDefault="00CB1EE4" w:rsidP="00294108">
      <w:pPr>
        <w:pStyle w:val="ListParagraph"/>
        <w:numPr>
          <w:ilvl w:val="0"/>
          <w:numId w:val="30"/>
        </w:numPr>
      </w:pPr>
      <w:r>
        <w:t xml:space="preserve">increasing </w:t>
      </w:r>
      <w:r w:rsidR="0AE13C79">
        <w:t xml:space="preserve">physical activity </w:t>
      </w:r>
    </w:p>
    <w:p w14:paraId="3C296311" w14:textId="77777777" w:rsidR="00813A71" w:rsidRPr="00813A71" w:rsidRDefault="00CB1EE4" w:rsidP="00294108">
      <w:pPr>
        <w:pStyle w:val="ListParagraph"/>
        <w:numPr>
          <w:ilvl w:val="0"/>
          <w:numId w:val="30"/>
        </w:numPr>
      </w:pPr>
      <w:r>
        <w:lastRenderedPageBreak/>
        <w:t xml:space="preserve">improving </w:t>
      </w:r>
      <w:r w:rsidR="0AE13C79">
        <w:t xml:space="preserve">nutrition and healthy eating </w:t>
      </w:r>
    </w:p>
    <w:p w14:paraId="1ACA56CC" w14:textId="77777777" w:rsidR="00A8646E" w:rsidRPr="00A8646E" w:rsidRDefault="00CB1EE4" w:rsidP="00294108">
      <w:pPr>
        <w:pStyle w:val="ListParagraph"/>
        <w:numPr>
          <w:ilvl w:val="0"/>
          <w:numId w:val="30"/>
        </w:numPr>
        <w:rPr>
          <w:rFonts w:eastAsia="Arial" w:cs="Arial"/>
          <w:szCs w:val="24"/>
        </w:rPr>
      </w:pPr>
      <w:r>
        <w:t xml:space="preserve">reducing </w:t>
      </w:r>
      <w:r w:rsidR="7AE02FCA">
        <w:t>alcohol-related harm</w:t>
      </w:r>
    </w:p>
    <w:p w14:paraId="5F709EDB" w14:textId="77777777" w:rsidR="00813A71" w:rsidRPr="00A8646E" w:rsidRDefault="00CB1EE4" w:rsidP="00294108">
      <w:pPr>
        <w:pStyle w:val="ListParagraph"/>
        <w:numPr>
          <w:ilvl w:val="0"/>
          <w:numId w:val="30"/>
        </w:numPr>
        <w:rPr>
          <w:rFonts w:eastAsia="Arial" w:cs="Arial"/>
          <w:szCs w:val="24"/>
        </w:rPr>
      </w:pPr>
      <w:r>
        <w:t xml:space="preserve">preventing </w:t>
      </w:r>
      <w:r w:rsidR="0AE13C79">
        <w:t>injuries and creating safer communities</w:t>
      </w:r>
      <w:r>
        <w:t>.</w:t>
      </w:r>
    </w:p>
    <w:p w14:paraId="7E8B3416" w14:textId="77777777" w:rsidR="00813A71" w:rsidRPr="00813A71" w:rsidRDefault="00813A71" w:rsidP="00A8646E">
      <w:r w:rsidRPr="00813A71">
        <w:t xml:space="preserve">Information on programs is collected by a survey that includes programs delivered or funded by the WA health system, state government agencies, and selected </w:t>
      </w:r>
      <w:r w:rsidR="00A74974">
        <w:t>non-government</w:t>
      </w:r>
      <w:r w:rsidRPr="00813A71">
        <w:t xml:space="preserve"> providers of health promotion services. The </w:t>
      </w:r>
      <w:r w:rsidR="00CB1EE4">
        <w:t>i</w:t>
      </w:r>
      <w:r w:rsidR="00CB1EE4" w:rsidRPr="00813A71">
        <w:t xml:space="preserve">nventory </w:t>
      </w:r>
      <w:r w:rsidRPr="00813A71">
        <w:t xml:space="preserve">assists with: </w:t>
      </w:r>
    </w:p>
    <w:p w14:paraId="3D5A2BD9" w14:textId="77777777" w:rsidR="002665A2" w:rsidRDefault="002665A2" w:rsidP="11871F3F">
      <w:pPr>
        <w:spacing w:before="240"/>
        <w:contextualSpacing/>
        <w:sectPr w:rsidR="002665A2" w:rsidSect="007860E6">
          <w:type w:val="continuous"/>
          <w:pgSz w:w="16838" w:h="11906" w:orient="landscape" w:code="9"/>
          <w:pgMar w:top="851" w:right="964" w:bottom="1843" w:left="851" w:header="709" w:footer="454" w:gutter="0"/>
          <w:cols w:space="709"/>
          <w:docGrid w:linePitch="360"/>
        </w:sectPr>
      </w:pPr>
    </w:p>
    <w:p w14:paraId="47510769" w14:textId="77777777" w:rsidR="00813A71" w:rsidRPr="00813A71" w:rsidRDefault="00CB1EE4" w:rsidP="00294108">
      <w:pPr>
        <w:numPr>
          <w:ilvl w:val="0"/>
          <w:numId w:val="12"/>
        </w:numPr>
        <w:spacing w:before="240"/>
        <w:contextualSpacing/>
      </w:pPr>
      <w:r>
        <w:t>m</w:t>
      </w:r>
      <w:r w:rsidRPr="00813A71">
        <w:t xml:space="preserve">apping </w:t>
      </w:r>
      <w:r w:rsidR="00813A71" w:rsidRPr="00813A71">
        <w:t>current programs against state and national priority areas for chronic disease and injury prevention</w:t>
      </w:r>
    </w:p>
    <w:p w14:paraId="0A963059" w14:textId="77777777" w:rsidR="00813A71" w:rsidRPr="00813A71" w:rsidRDefault="00CB1EE4" w:rsidP="00294108">
      <w:pPr>
        <w:numPr>
          <w:ilvl w:val="0"/>
          <w:numId w:val="12"/>
        </w:numPr>
        <w:spacing w:before="240"/>
        <w:contextualSpacing/>
      </w:pPr>
      <w:r>
        <w:t>p</w:t>
      </w:r>
      <w:r w:rsidRPr="00813A71">
        <w:t xml:space="preserve">roviding </w:t>
      </w:r>
      <w:r w:rsidR="00813A71" w:rsidRPr="00813A71">
        <w:t>stakeholders, including local governments, with information about programs that are active in their area</w:t>
      </w:r>
    </w:p>
    <w:p w14:paraId="3EC97AB5" w14:textId="77777777" w:rsidR="00813A71" w:rsidRPr="00813A71" w:rsidRDefault="00CB1EE4" w:rsidP="00294108">
      <w:pPr>
        <w:numPr>
          <w:ilvl w:val="0"/>
          <w:numId w:val="12"/>
        </w:numPr>
        <w:spacing w:before="240"/>
        <w:contextualSpacing/>
      </w:pPr>
      <w:r>
        <w:t>i</w:t>
      </w:r>
      <w:r w:rsidRPr="00813A71">
        <w:t xml:space="preserve">dentification </w:t>
      </w:r>
      <w:r w:rsidR="00813A71" w:rsidRPr="00813A71">
        <w:t>of possible gaps in program delivery</w:t>
      </w:r>
    </w:p>
    <w:p w14:paraId="52754A51" w14:textId="77777777" w:rsidR="00813A71" w:rsidRPr="00813A71" w:rsidRDefault="00CB1EE4" w:rsidP="00294108">
      <w:pPr>
        <w:numPr>
          <w:ilvl w:val="0"/>
          <w:numId w:val="12"/>
        </w:numPr>
        <w:spacing w:before="240"/>
        <w:contextualSpacing/>
      </w:pPr>
      <w:r>
        <w:t>s</w:t>
      </w:r>
      <w:r w:rsidRPr="00813A71">
        <w:t xml:space="preserve">haring </w:t>
      </w:r>
      <w:r w:rsidR="00813A71" w:rsidRPr="00813A71">
        <w:t>of good practice</w:t>
      </w:r>
    </w:p>
    <w:p w14:paraId="78B0FA16" w14:textId="77777777" w:rsidR="000A3514" w:rsidRPr="00813A71" w:rsidRDefault="00CB1EE4" w:rsidP="00294108">
      <w:pPr>
        <w:numPr>
          <w:ilvl w:val="0"/>
          <w:numId w:val="12"/>
        </w:numPr>
        <w:spacing w:before="240"/>
        <w:contextualSpacing/>
      </w:pPr>
      <w:r>
        <w:t>s</w:t>
      </w:r>
      <w:r w:rsidRPr="00813A71">
        <w:t xml:space="preserve">etting </w:t>
      </w:r>
      <w:r w:rsidR="00813A71" w:rsidRPr="00813A71">
        <w:t>of strategic directions and planning for future resource allocation</w:t>
      </w:r>
      <w:r w:rsidR="00BD073F">
        <w:t>.</w:t>
      </w:r>
    </w:p>
    <w:p w14:paraId="38771714" w14:textId="77777777" w:rsidR="00154B97" w:rsidRPr="00813A71" w:rsidRDefault="1C0F1AA5" w:rsidP="000F0904">
      <w:pPr>
        <w:spacing w:before="360"/>
      </w:pPr>
      <w:r>
        <w:t xml:space="preserve">The Inventory is </w:t>
      </w:r>
      <w:r w:rsidR="709011D0">
        <w:t>an easy to use</w:t>
      </w:r>
      <w:r>
        <w:t xml:space="preserve"> interactive</w:t>
      </w:r>
      <w:r w:rsidR="709011D0">
        <w:t xml:space="preserve"> and</w:t>
      </w:r>
      <w:r>
        <w:t xml:space="preserve"> searchable database</w:t>
      </w:r>
      <w:r w:rsidR="376862F2">
        <w:t xml:space="preserve"> which </w:t>
      </w:r>
      <w:r w:rsidR="709011D0">
        <w:t>lets</w:t>
      </w:r>
      <w:r>
        <w:t xml:space="preserve"> </w:t>
      </w:r>
      <w:r w:rsidR="376862F2">
        <w:t xml:space="preserve">the </w:t>
      </w:r>
      <w:r>
        <w:t xml:space="preserve">user </w:t>
      </w:r>
      <w:r w:rsidR="6BA19141">
        <w:t>find</w:t>
      </w:r>
      <w:r>
        <w:t xml:space="preserve"> programs by risk factor, target population</w:t>
      </w:r>
      <w:r w:rsidR="3465F11E">
        <w:t xml:space="preserve">, setting </w:t>
      </w:r>
      <w:r w:rsidR="252826B7">
        <w:t xml:space="preserve">for the program, </w:t>
      </w:r>
      <w:r w:rsidR="3465F11E">
        <w:t>and location</w:t>
      </w:r>
      <w:r w:rsidR="252826B7">
        <w:t>.</w:t>
      </w:r>
      <w:r>
        <w:t xml:space="preserve"> The database uses spatial mapping technology to display programs across health region and Local Government Areas.</w:t>
      </w:r>
      <w:r w:rsidR="196FC943">
        <w:t xml:space="preserve"> </w:t>
      </w:r>
    </w:p>
    <w:p w14:paraId="4BBD221F" w14:textId="77777777" w:rsidR="002D2658" w:rsidRPr="00D0469A" w:rsidRDefault="005C2529" w:rsidP="00A8646E">
      <w:pPr>
        <w:pStyle w:val="Heading2"/>
      </w:pPr>
      <w:bookmarkStart w:id="58" w:name="_Toc77199922"/>
      <w:bookmarkStart w:id="59" w:name="_Toc80622492"/>
      <w:r>
        <w:t>5</w:t>
      </w:r>
      <w:r w:rsidR="7E5C31AC">
        <w:t>.4</w:t>
      </w:r>
      <w:r w:rsidR="6D31DFDC">
        <w:t xml:space="preserve"> </w:t>
      </w:r>
      <w:r w:rsidR="35F32D93">
        <w:t>Tracking</w:t>
      </w:r>
      <w:r w:rsidR="497FB3B1">
        <w:t xml:space="preserve"> </w:t>
      </w:r>
      <w:r w:rsidR="6C525135">
        <w:t xml:space="preserve">the </w:t>
      </w:r>
      <w:r w:rsidR="600CB1E1">
        <w:t>benefits</w:t>
      </w:r>
      <w:r w:rsidR="7E5C31AC">
        <w:t xml:space="preserve"> </w:t>
      </w:r>
      <w:bookmarkEnd w:id="58"/>
      <w:bookmarkEnd w:id="59"/>
      <w:r w:rsidR="02F130EE">
        <w:t xml:space="preserve">of </w:t>
      </w:r>
      <w:r w:rsidR="02F130EE" w:rsidRPr="00A8646E">
        <w:t>prevention</w:t>
      </w:r>
      <w:r w:rsidR="4E103F1C">
        <w:t xml:space="preserve"> </w:t>
      </w:r>
    </w:p>
    <w:p w14:paraId="31D2E085" w14:textId="77777777" w:rsidR="00E60BB1" w:rsidRDefault="4F2C75C6" w:rsidP="00A8646E">
      <w:pPr>
        <w:rPr>
          <w:color w:val="000000"/>
        </w:rPr>
      </w:pPr>
      <w:r>
        <w:t>M</w:t>
      </w:r>
      <w:r w:rsidR="7266F43C" w:rsidRPr="11871F3F">
        <w:t>onitoring progress in chronic disease and injury prevention is a complex task.</w:t>
      </w:r>
      <w:r w:rsidR="00A8646E">
        <w:t xml:space="preserve"> </w:t>
      </w:r>
      <w:r w:rsidR="7266F43C" w:rsidRPr="11871F3F">
        <w:t xml:space="preserve">The most widely-used measures of progress typically focus on trends in behavioural risk factors and health outcomes. While these indicators are important, they do not provide the whole picture, as there is often considerable delay between health promotion </w:t>
      </w:r>
      <w:r w:rsidR="64C4CB87" w:rsidRPr="11871F3F">
        <w:t>activities</w:t>
      </w:r>
      <w:r w:rsidR="1C1EBC4A" w:rsidRPr="11871F3F">
        <w:t>,</w:t>
      </w:r>
      <w:r w:rsidR="7266F43C" w:rsidRPr="11871F3F">
        <w:t xml:space="preserve"> </w:t>
      </w:r>
      <w:r w:rsidR="1C1EBC4A" w:rsidRPr="11871F3F">
        <w:t xml:space="preserve">behaviour </w:t>
      </w:r>
      <w:r w:rsidR="7266F43C" w:rsidRPr="11871F3F">
        <w:t xml:space="preserve">change </w:t>
      </w:r>
      <w:r w:rsidR="1C1EBC4A" w:rsidRPr="11871F3F">
        <w:t xml:space="preserve">and </w:t>
      </w:r>
      <w:r w:rsidR="76166453" w:rsidRPr="11871F3F">
        <w:t>measurable i</w:t>
      </w:r>
      <w:r w:rsidR="7266F43C" w:rsidRPr="11871F3F">
        <w:t xml:space="preserve">mprovements in </w:t>
      </w:r>
      <w:r w:rsidR="1C1EBC4A" w:rsidRPr="11871F3F">
        <w:t xml:space="preserve">chronic </w:t>
      </w:r>
      <w:r w:rsidR="7266F43C" w:rsidRPr="11871F3F">
        <w:t xml:space="preserve">disease and injury. </w:t>
      </w:r>
      <w:r w:rsidR="7BBD4378" w:rsidRPr="11871F3F">
        <w:t xml:space="preserve">For example, most </w:t>
      </w:r>
      <w:r w:rsidR="43E6D212" w:rsidRPr="11871F3F">
        <w:t>deaths from lung cancer are due to smoking, but lung cancer usually takes twenty to thirty years to develop</w:t>
      </w:r>
      <w:r w:rsidR="76C1D29C" w:rsidRPr="11871F3F">
        <w:t xml:space="preserve">. The declines that are now being seen in </w:t>
      </w:r>
      <w:r w:rsidR="46256E7C" w:rsidRPr="11871F3F">
        <w:t xml:space="preserve">deaths from </w:t>
      </w:r>
      <w:r w:rsidR="76C1D29C" w:rsidRPr="11871F3F">
        <w:t xml:space="preserve">lung cancer </w:t>
      </w:r>
      <w:r w:rsidR="11AD4C12" w:rsidRPr="11871F3F">
        <w:t xml:space="preserve">are </w:t>
      </w:r>
      <w:r w:rsidR="71330401" w:rsidRPr="11871F3F">
        <w:t>therefore an</w:t>
      </w:r>
      <w:r w:rsidR="76C1D29C" w:rsidRPr="11871F3F">
        <w:t xml:space="preserve"> indicator of </w:t>
      </w:r>
      <w:r w:rsidR="64153AA9" w:rsidRPr="11871F3F">
        <w:t>quitting behaviours</w:t>
      </w:r>
      <w:r w:rsidR="46256E7C" w:rsidRPr="11871F3F">
        <w:t xml:space="preserve"> in earlier decades</w:t>
      </w:r>
      <w:r w:rsidR="47B25D74" w:rsidRPr="11871F3F">
        <w:t xml:space="preserve">. </w:t>
      </w:r>
      <w:r w:rsidR="70DB6602" w:rsidRPr="11871F3F">
        <w:t xml:space="preserve">It also takes time to </w:t>
      </w:r>
      <w:r w:rsidR="29910A37" w:rsidRPr="11871F3F">
        <w:t>establish</w:t>
      </w:r>
      <w:r w:rsidR="00DB445B">
        <w:t xml:space="preserve"> if </w:t>
      </w:r>
      <w:r w:rsidR="2A1DD823" w:rsidRPr="11871F3F">
        <w:t>there are real, statistically</w:t>
      </w:r>
      <w:r w:rsidR="0B9AE274" w:rsidRPr="11871F3F">
        <w:t xml:space="preserve"> significant</w:t>
      </w:r>
      <w:r w:rsidR="2A1DD823" w:rsidRPr="11871F3F">
        <w:t xml:space="preserve"> trends in risk factors at population level. </w:t>
      </w:r>
      <w:r w:rsidR="70DB6602" w:rsidRPr="11871F3F">
        <w:t xml:space="preserve"> </w:t>
      </w:r>
    </w:p>
    <w:p w14:paraId="01FC1F51" w14:textId="77777777" w:rsidR="00D02867" w:rsidRDefault="5AB09DD0" w:rsidP="00D02867">
      <w:r w:rsidRPr="11871F3F">
        <w:t xml:space="preserve">A conceptual framework </w:t>
      </w:r>
      <w:r w:rsidR="386D9093" w:rsidRPr="11871F3F">
        <w:t xml:space="preserve">of the steps in identifying and addressing </w:t>
      </w:r>
      <w:r w:rsidR="1AD4CC11" w:rsidRPr="11871F3F">
        <w:t xml:space="preserve">a health issue that is caused by </w:t>
      </w:r>
      <w:r w:rsidR="581E88AF" w:rsidRPr="11871F3F">
        <w:t>behavioural</w:t>
      </w:r>
      <w:r w:rsidR="1AD4CC11" w:rsidRPr="11871F3F">
        <w:t xml:space="preserve"> risk factor</w:t>
      </w:r>
      <w:r w:rsidR="581E88AF" w:rsidRPr="11871F3F">
        <w:t>s for chronic disease and injury</w:t>
      </w:r>
      <w:r w:rsidR="1AD4CC11" w:rsidRPr="11871F3F">
        <w:t xml:space="preserve"> is outlined below. </w:t>
      </w:r>
      <w:r w:rsidR="006B05D7">
        <w:t>T</w:t>
      </w:r>
      <w:r w:rsidR="0F03456F" w:rsidRPr="11871F3F">
        <w:t>racking progress in prevention involves monitoring</w:t>
      </w:r>
      <w:r w:rsidR="5731A224" w:rsidRPr="11871F3F">
        <w:t xml:space="preserve"> </w:t>
      </w:r>
      <w:r w:rsidR="0F03456F" w:rsidRPr="11871F3F">
        <w:t>changes across these stages</w:t>
      </w:r>
      <w:r w:rsidR="0012112D">
        <w:t>,</w:t>
      </w:r>
      <w:r w:rsidR="006B05D7">
        <w:t xml:space="preserve"> to the extent possible within resources. </w:t>
      </w:r>
      <w:r w:rsidR="00277CF8">
        <w:t xml:space="preserve">As part of their evaluation, </w:t>
      </w:r>
      <w:r w:rsidR="004A77EB">
        <w:t>h</w:t>
      </w:r>
      <w:r w:rsidR="006B05D7" w:rsidRPr="004E21D3">
        <w:t xml:space="preserve">ealth promotion programs funded by the WA Department of Health to reduce </w:t>
      </w:r>
      <w:r w:rsidR="004A77EB">
        <w:t xml:space="preserve">the </w:t>
      </w:r>
      <w:r w:rsidR="006B05D7" w:rsidRPr="004E21D3">
        <w:t xml:space="preserve">risk factors for chronic disease and </w:t>
      </w:r>
      <w:r w:rsidR="004A77EB">
        <w:t>injury</w:t>
      </w:r>
      <w:r w:rsidR="006B05D7" w:rsidRPr="004E21D3">
        <w:t xml:space="preserve"> include periodic surveys about attitudes, knowledge and beliefs about risk factors, intention to change, and views on potential policy options to influence behaviour change</w:t>
      </w:r>
      <w:r w:rsidR="0F03456F" w:rsidRPr="004E21D3">
        <w:t>.</w:t>
      </w:r>
      <w:r w:rsidR="006B05D7" w:rsidRPr="004E21D3">
        <w:t xml:space="preserve"> </w:t>
      </w:r>
    </w:p>
    <w:p w14:paraId="404A2777" w14:textId="77777777" w:rsidR="00F54C4A" w:rsidRPr="00D02867" w:rsidRDefault="00F54C4A" w:rsidP="00F54C4A">
      <w:pPr>
        <w:spacing w:before="240"/>
        <w:ind w:right="-1"/>
        <w:rPr>
          <w:rFonts w:eastAsia="Arial"/>
          <w:sz w:val="4"/>
          <w:szCs w:val="4"/>
          <w:highlight w:val="yellow"/>
        </w:rPr>
      </w:pPr>
    </w:p>
    <w:tbl>
      <w:tblPr>
        <w:tblStyle w:val="TableGrid11"/>
        <w:tblpPr w:leftFromText="180" w:rightFromText="180" w:vertAnchor="text" w:horzAnchor="margin" w:tblpY="-46"/>
        <w:tblW w:w="15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410"/>
        <w:gridCol w:w="236"/>
        <w:gridCol w:w="1276"/>
        <w:gridCol w:w="236"/>
        <w:gridCol w:w="1383"/>
        <w:gridCol w:w="9405"/>
      </w:tblGrid>
      <w:tr w:rsidR="006B05D7" w:rsidRPr="00D85721" w14:paraId="33CB8762" w14:textId="77777777" w:rsidTr="00F350E2">
        <w:trPr>
          <w:trHeight w:val="846"/>
        </w:trPr>
        <w:tc>
          <w:tcPr>
            <w:tcW w:w="1271" w:type="dxa"/>
            <w:vAlign w:val="center"/>
          </w:tcPr>
          <w:p w14:paraId="77D8CD2E" w14:textId="77777777" w:rsidR="006B05D7" w:rsidRPr="00F350E2" w:rsidRDefault="006B05D7" w:rsidP="006B05D7">
            <w:pPr>
              <w:spacing w:before="0" w:after="0"/>
              <w:jc w:val="center"/>
              <w:rPr>
                <w:rFonts w:ascii="Arial Narrow" w:hAnsi="Arial Narrow"/>
                <w:b/>
                <w:szCs w:val="20"/>
              </w:rPr>
            </w:pPr>
            <w:r w:rsidRPr="00F350E2">
              <w:rPr>
                <w:rFonts w:ascii="Arial Narrow" w:hAnsi="Arial Narrow"/>
                <w:b/>
                <w:szCs w:val="20"/>
              </w:rPr>
              <w:lastRenderedPageBreak/>
              <w:t>Stage 1</w:t>
            </w:r>
          </w:p>
        </w:tc>
        <w:tc>
          <w:tcPr>
            <w:tcW w:w="4541" w:type="dxa"/>
            <w:gridSpan w:val="5"/>
            <w:shd w:val="clear" w:color="auto" w:fill="C9E7FB"/>
            <w:vAlign w:val="center"/>
          </w:tcPr>
          <w:p w14:paraId="53446375" w14:textId="77777777" w:rsidR="006B05D7" w:rsidRPr="00F350E2" w:rsidRDefault="006B05D7" w:rsidP="006B05D7">
            <w:pPr>
              <w:spacing w:before="0" w:after="0"/>
              <w:jc w:val="center"/>
              <w:rPr>
                <w:rFonts w:ascii="Arial Narrow" w:hAnsi="Arial Narrow" w:cs="Arial"/>
                <w:b/>
                <w:sz w:val="20"/>
                <w:szCs w:val="24"/>
              </w:rPr>
            </w:pPr>
            <w:r w:rsidRPr="003849D2">
              <w:rPr>
                <w:rFonts w:ascii="Arial Narrow" w:hAnsi="Arial Narrow" w:cs="Arial"/>
                <w:b/>
                <w:sz w:val="22"/>
                <w:szCs w:val="24"/>
              </w:rPr>
              <w:t>Identification of a problem</w:t>
            </w:r>
          </w:p>
        </w:tc>
        <w:tc>
          <w:tcPr>
            <w:tcW w:w="9405" w:type="dxa"/>
          </w:tcPr>
          <w:p w14:paraId="01A86230" w14:textId="77777777" w:rsidR="006B05D7" w:rsidRPr="00F350E2" w:rsidRDefault="006B05D7" w:rsidP="006B05D7">
            <w:pPr>
              <w:spacing w:before="0" w:after="0"/>
              <w:rPr>
                <w:rFonts w:ascii="Arial Narrow" w:hAnsi="Arial Narrow" w:cs="Arial"/>
                <w:sz w:val="20"/>
                <w:szCs w:val="20"/>
              </w:rPr>
            </w:pPr>
            <w:r w:rsidRPr="00F350E2">
              <w:rPr>
                <w:rFonts w:ascii="Arial Narrow" w:hAnsi="Arial Narrow" w:cs="Arial"/>
                <w:sz w:val="20"/>
                <w:szCs w:val="20"/>
              </w:rPr>
              <w:t>Problems requiring public health solutions are often identified through monitoring population health. Changes in population health are observed from epidemiological data collected from medical settings such as hospitals or in population health surveys conducted in the community. These data may be verified or supported using data from other sources such as program or policy evaluations or case studies.</w:t>
            </w:r>
          </w:p>
        </w:tc>
      </w:tr>
      <w:tr w:rsidR="006B05D7" w:rsidRPr="00D85721" w14:paraId="5D94293B" w14:textId="77777777" w:rsidTr="006B05D7">
        <w:trPr>
          <w:trHeight w:val="113"/>
        </w:trPr>
        <w:tc>
          <w:tcPr>
            <w:tcW w:w="1271" w:type="dxa"/>
          </w:tcPr>
          <w:p w14:paraId="22157A12" w14:textId="77777777" w:rsidR="006B05D7" w:rsidRPr="00F350E2" w:rsidRDefault="006B05D7" w:rsidP="009B16A2">
            <w:pPr>
              <w:spacing w:before="0" w:after="0"/>
              <w:rPr>
                <w:rFonts w:ascii="Arial Narrow" w:hAnsi="Arial Narrow" w:cs="Arial"/>
                <w:sz w:val="2"/>
                <w:szCs w:val="2"/>
              </w:rPr>
            </w:pPr>
          </w:p>
        </w:tc>
        <w:tc>
          <w:tcPr>
            <w:tcW w:w="13946" w:type="dxa"/>
            <w:gridSpan w:val="6"/>
          </w:tcPr>
          <w:p w14:paraId="2CF8BDC0" w14:textId="77777777" w:rsidR="006B05D7" w:rsidRPr="00F350E2" w:rsidRDefault="006B05D7" w:rsidP="009B16A2">
            <w:pPr>
              <w:spacing w:before="0" w:after="0"/>
              <w:rPr>
                <w:rFonts w:ascii="Arial Narrow" w:hAnsi="Arial Narrow" w:cs="Arial"/>
                <w:sz w:val="2"/>
                <w:szCs w:val="2"/>
              </w:rPr>
            </w:pPr>
          </w:p>
        </w:tc>
      </w:tr>
      <w:tr w:rsidR="006B05D7" w:rsidRPr="00D85721" w14:paraId="28E50A1B" w14:textId="77777777" w:rsidTr="00AB3A12">
        <w:trPr>
          <w:trHeight w:val="1150"/>
        </w:trPr>
        <w:tc>
          <w:tcPr>
            <w:tcW w:w="1271" w:type="dxa"/>
            <w:vAlign w:val="center"/>
          </w:tcPr>
          <w:p w14:paraId="17FEA0A7" w14:textId="77777777" w:rsidR="006B05D7" w:rsidRPr="00F350E2" w:rsidRDefault="006B05D7" w:rsidP="006B05D7">
            <w:pPr>
              <w:spacing w:before="0" w:after="0"/>
              <w:jc w:val="center"/>
              <w:rPr>
                <w:rFonts w:ascii="Arial Narrow" w:hAnsi="Arial Narrow" w:cs="Arial"/>
                <w:sz w:val="36"/>
                <w:szCs w:val="24"/>
              </w:rPr>
            </w:pPr>
            <w:r w:rsidRPr="00F350E2">
              <w:rPr>
                <w:rFonts w:ascii="Arial Narrow" w:hAnsi="Arial Narrow"/>
                <w:noProof/>
                <w:szCs w:val="20"/>
              </w:rPr>
              <mc:AlternateContent>
                <mc:Choice Requires="wps">
                  <w:drawing>
                    <wp:anchor distT="0" distB="0" distL="114300" distR="114300" simplePos="0" relativeHeight="251658245" behindDoc="0" locked="0" layoutInCell="1" allowOverlap="1" wp14:anchorId="2C7A593A" wp14:editId="6CBDBDBD">
                      <wp:simplePos x="0" y="0"/>
                      <wp:positionH relativeFrom="column">
                        <wp:posOffset>235585</wp:posOffset>
                      </wp:positionH>
                      <wp:positionV relativeFrom="paragraph">
                        <wp:posOffset>-61595</wp:posOffset>
                      </wp:positionV>
                      <wp:extent cx="123825" cy="914400"/>
                      <wp:effectExtent l="19050" t="0" r="47625" b="38100"/>
                      <wp:wrapNone/>
                      <wp:docPr id="2" name="Arrow: Down 2"/>
                      <wp:cNvGraphicFramePr/>
                      <a:graphic xmlns:a="http://schemas.openxmlformats.org/drawingml/2006/main">
                        <a:graphicData uri="http://schemas.microsoft.com/office/word/2010/wordprocessingShape">
                          <wps:wsp>
                            <wps:cNvSpPr/>
                            <wps:spPr>
                              <a:xfrm>
                                <a:off x="0" y="0"/>
                                <a:ext cx="123825" cy="914400"/>
                              </a:xfrm>
                              <a:prstGeom prst="downArrow">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BD31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8.55pt;margin-top:-4.85pt;width:9.75pt;height:1in;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" adj="20138" filled="f" strokecolor="#a6a6a6" strokeweight="2pt"/>
                  </w:pict>
                </mc:Fallback>
              </mc:AlternateContent>
            </w:r>
          </w:p>
        </w:tc>
        <w:tc>
          <w:tcPr>
            <w:tcW w:w="4541" w:type="dxa"/>
            <w:gridSpan w:val="5"/>
            <w:shd w:val="clear" w:color="auto" w:fill="C9E7FB"/>
            <w:vAlign w:val="center"/>
          </w:tcPr>
          <w:p w14:paraId="1E65EB28" w14:textId="77777777" w:rsidR="006B05D7" w:rsidRPr="00F350E2" w:rsidRDefault="006B05D7" w:rsidP="006B05D7">
            <w:pPr>
              <w:spacing w:before="0" w:after="0"/>
              <w:jc w:val="center"/>
              <w:rPr>
                <w:rFonts w:ascii="Arial Narrow" w:hAnsi="Arial Narrow" w:cs="Arial"/>
                <w:i/>
                <w:sz w:val="2"/>
                <w:szCs w:val="2"/>
              </w:rPr>
            </w:pPr>
            <w:r w:rsidRPr="003849D2">
              <w:rPr>
                <w:rFonts w:ascii="Arial Narrow" w:hAnsi="Arial Narrow" w:cs="Arial"/>
                <w:b/>
                <w:sz w:val="22"/>
                <w:szCs w:val="24"/>
              </w:rPr>
              <w:t>Implementation of a policy, program or intervention</w:t>
            </w:r>
          </w:p>
        </w:tc>
        <w:tc>
          <w:tcPr>
            <w:tcW w:w="9405" w:type="dxa"/>
          </w:tcPr>
          <w:p w14:paraId="46FB11C2" w14:textId="77777777" w:rsidR="006B05D7" w:rsidRPr="00F350E2" w:rsidRDefault="006B05D7" w:rsidP="006B05D7">
            <w:pPr>
              <w:spacing w:before="0" w:after="0"/>
              <w:rPr>
                <w:rFonts w:ascii="Arial Narrow" w:hAnsi="Arial Narrow" w:cs="Arial"/>
                <w:sz w:val="36"/>
                <w:szCs w:val="20"/>
              </w:rPr>
            </w:pPr>
            <w:r w:rsidRPr="00F350E2">
              <w:rPr>
                <w:rFonts w:ascii="Arial Narrow" w:hAnsi="Arial Narrow" w:cs="Arial"/>
                <w:sz w:val="20"/>
                <w:szCs w:val="20"/>
              </w:rPr>
              <w:t>Health promotion approaches to solving problems should be based on the best available evidence informed by high-quality research. The costs and benefits of intervening must outweigh the long-term health, social and financial costs of not intervening. Best-practice health promotion for reducing risk factors involves sustained implementation of a comprehensive set of interventions, including public health programs and campaigns; legislation, policies or guidelines; and changes to the physical environment.</w:t>
            </w:r>
          </w:p>
        </w:tc>
      </w:tr>
      <w:tr w:rsidR="006B05D7" w:rsidRPr="00D85721" w14:paraId="1BFF42AB" w14:textId="77777777" w:rsidTr="006B05D7">
        <w:trPr>
          <w:trHeight w:val="113"/>
        </w:trPr>
        <w:tc>
          <w:tcPr>
            <w:tcW w:w="15217" w:type="dxa"/>
            <w:gridSpan w:val="7"/>
          </w:tcPr>
          <w:p w14:paraId="75C18459" w14:textId="77777777" w:rsidR="006B05D7" w:rsidRPr="00F350E2" w:rsidRDefault="006B05D7" w:rsidP="006B05D7">
            <w:pPr>
              <w:spacing w:before="0" w:after="0"/>
              <w:rPr>
                <w:rFonts w:ascii="Arial Narrow" w:hAnsi="Arial Narrow" w:cs="Arial"/>
                <w:sz w:val="2"/>
                <w:szCs w:val="2"/>
              </w:rPr>
            </w:pPr>
          </w:p>
        </w:tc>
      </w:tr>
      <w:tr w:rsidR="006B05D7" w:rsidRPr="00D85721" w14:paraId="6EFD9234" w14:textId="77777777" w:rsidTr="00AB3A12">
        <w:trPr>
          <w:trHeight w:val="1176"/>
        </w:trPr>
        <w:tc>
          <w:tcPr>
            <w:tcW w:w="1271" w:type="dxa"/>
            <w:vAlign w:val="center"/>
          </w:tcPr>
          <w:p w14:paraId="2AAD692C" w14:textId="77777777" w:rsidR="006B05D7" w:rsidRPr="00F350E2" w:rsidRDefault="006B05D7" w:rsidP="006B05D7">
            <w:pPr>
              <w:spacing w:before="0" w:after="0"/>
              <w:jc w:val="center"/>
              <w:rPr>
                <w:rFonts w:ascii="Arial Narrow" w:hAnsi="Arial Narrow" w:cs="Arial"/>
                <w:b/>
                <w:sz w:val="20"/>
                <w:szCs w:val="24"/>
              </w:rPr>
            </w:pPr>
            <w:r w:rsidRPr="00F350E2">
              <w:rPr>
                <w:rFonts w:ascii="Arial Narrow" w:hAnsi="Arial Narrow"/>
                <w:b/>
                <w:szCs w:val="20"/>
              </w:rPr>
              <w:t>Stage 2</w:t>
            </w:r>
          </w:p>
        </w:tc>
        <w:tc>
          <w:tcPr>
            <w:tcW w:w="4541" w:type="dxa"/>
            <w:gridSpan w:val="5"/>
            <w:shd w:val="clear" w:color="auto" w:fill="C9E7FB"/>
            <w:vAlign w:val="center"/>
          </w:tcPr>
          <w:p w14:paraId="59A888A9" w14:textId="77777777" w:rsidR="006B05D7" w:rsidRPr="00F350E2" w:rsidRDefault="006B05D7" w:rsidP="006B05D7">
            <w:pPr>
              <w:spacing w:before="0" w:after="0"/>
              <w:jc w:val="center"/>
              <w:rPr>
                <w:rFonts w:ascii="Arial Narrow" w:hAnsi="Arial Narrow" w:cs="Arial"/>
                <w:b/>
                <w:sz w:val="20"/>
                <w:szCs w:val="24"/>
              </w:rPr>
            </w:pPr>
            <w:r w:rsidRPr="003849D2">
              <w:rPr>
                <w:rFonts w:ascii="Arial Narrow" w:hAnsi="Arial Narrow" w:cs="Arial"/>
                <w:b/>
                <w:sz w:val="22"/>
                <w:szCs w:val="24"/>
              </w:rPr>
              <w:t>Change in setting</w:t>
            </w:r>
          </w:p>
        </w:tc>
        <w:tc>
          <w:tcPr>
            <w:tcW w:w="9405" w:type="dxa"/>
          </w:tcPr>
          <w:p w14:paraId="318FA6C5" w14:textId="77777777" w:rsidR="006B05D7" w:rsidRPr="00F350E2" w:rsidRDefault="006B05D7" w:rsidP="006B05D7">
            <w:pPr>
              <w:spacing w:before="0" w:after="0"/>
              <w:rPr>
                <w:rFonts w:ascii="Arial Narrow" w:hAnsi="Arial Narrow" w:cs="Arial"/>
                <w:sz w:val="20"/>
                <w:szCs w:val="20"/>
              </w:rPr>
            </w:pPr>
            <w:r w:rsidRPr="00F350E2">
              <w:rPr>
                <w:rFonts w:ascii="Arial Narrow" w:hAnsi="Arial Narrow" w:cs="Arial"/>
                <w:sz w:val="20"/>
                <w:szCs w:val="20"/>
              </w:rPr>
              <w:t>Setting refers to the environment in which the target population lives, and it often plays an important role in shaping behaviour. Changes in settings can occur as part of an intervention (for example banning smoking in enclosed public places) but can also occur as a result of an intervention (for example the wider adoption of smoking restrictions over time because they are popular and successful). Settings are dynamic and are shaped by our broader physical, social, cultural, economic and political environments</w:t>
            </w:r>
            <w:r w:rsidR="00AB3A12" w:rsidRPr="00F350E2">
              <w:rPr>
                <w:rFonts w:ascii="Arial Narrow" w:hAnsi="Arial Narrow" w:cs="Arial"/>
                <w:sz w:val="20"/>
                <w:szCs w:val="20"/>
              </w:rPr>
              <w:t>.</w:t>
            </w:r>
          </w:p>
        </w:tc>
      </w:tr>
      <w:tr w:rsidR="006B05D7" w:rsidRPr="00D85721" w14:paraId="4EC7554B" w14:textId="77777777" w:rsidTr="006B05D7">
        <w:trPr>
          <w:trHeight w:val="113"/>
        </w:trPr>
        <w:tc>
          <w:tcPr>
            <w:tcW w:w="15217" w:type="dxa"/>
            <w:gridSpan w:val="7"/>
          </w:tcPr>
          <w:p w14:paraId="10DECF67" w14:textId="77777777" w:rsidR="006B05D7" w:rsidRPr="00F350E2" w:rsidRDefault="006B05D7" w:rsidP="006B05D7">
            <w:pPr>
              <w:spacing w:before="0" w:after="0"/>
              <w:rPr>
                <w:rFonts w:ascii="Arial Narrow" w:hAnsi="Arial Narrow" w:cs="Arial"/>
                <w:sz w:val="2"/>
                <w:szCs w:val="2"/>
              </w:rPr>
            </w:pPr>
            <w:r w:rsidRPr="00F350E2">
              <w:rPr>
                <w:rFonts w:ascii="Arial Narrow" w:hAnsi="Arial Narrow"/>
                <w:noProof/>
                <w:szCs w:val="20"/>
              </w:rPr>
              <mc:AlternateContent>
                <mc:Choice Requires="wps">
                  <w:drawing>
                    <wp:anchor distT="0" distB="0" distL="114300" distR="114300" simplePos="0" relativeHeight="251658246" behindDoc="0" locked="0" layoutInCell="1" allowOverlap="1" wp14:anchorId="4624FA4A" wp14:editId="13A2C1D3">
                      <wp:simplePos x="0" y="0"/>
                      <wp:positionH relativeFrom="column">
                        <wp:posOffset>248285</wp:posOffset>
                      </wp:positionH>
                      <wp:positionV relativeFrom="paragraph">
                        <wp:posOffset>-205740</wp:posOffset>
                      </wp:positionV>
                      <wp:extent cx="133350" cy="352425"/>
                      <wp:effectExtent l="19050" t="0" r="38100" b="47625"/>
                      <wp:wrapNone/>
                      <wp:docPr id="23" name="Arrow: Down 23"/>
                      <wp:cNvGraphicFramePr/>
                      <a:graphic xmlns:a="http://schemas.openxmlformats.org/drawingml/2006/main">
                        <a:graphicData uri="http://schemas.microsoft.com/office/word/2010/wordprocessingShape">
                          <wps:wsp>
                            <wps:cNvSpPr/>
                            <wps:spPr>
                              <a:xfrm>
                                <a:off x="0" y="0"/>
                                <a:ext cx="133350" cy="352425"/>
                              </a:xfrm>
                              <a:prstGeom prst="downArrow">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92942" id="Arrow: Down 23" o:spid="_x0000_s1026" type="#_x0000_t67" style="position:absolute;margin-left:19.55pt;margin-top:-16.2pt;width:10.5pt;height:27.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" adj="17514" filled="f" strokecolor="#a6a6a6" strokeweight="2pt"/>
                  </w:pict>
                </mc:Fallback>
              </mc:AlternateContent>
            </w:r>
          </w:p>
        </w:tc>
      </w:tr>
      <w:tr w:rsidR="006B05D7" w:rsidRPr="00D85721" w14:paraId="7E99B2EE" w14:textId="77777777" w:rsidTr="00AB3A12">
        <w:trPr>
          <w:trHeight w:val="20"/>
        </w:trPr>
        <w:tc>
          <w:tcPr>
            <w:tcW w:w="1271" w:type="dxa"/>
            <w:vAlign w:val="center"/>
          </w:tcPr>
          <w:p w14:paraId="502004E6" w14:textId="77777777" w:rsidR="006B05D7" w:rsidRPr="00F350E2" w:rsidRDefault="006B05D7" w:rsidP="006B05D7">
            <w:pPr>
              <w:spacing w:before="0" w:after="0"/>
              <w:jc w:val="center"/>
              <w:rPr>
                <w:rFonts w:ascii="Arial Narrow" w:hAnsi="Arial Narrow" w:cs="Arial"/>
                <w:b/>
                <w:sz w:val="20"/>
                <w:szCs w:val="24"/>
              </w:rPr>
            </w:pPr>
            <w:r w:rsidRPr="00F350E2">
              <w:rPr>
                <w:rFonts w:ascii="Arial Narrow" w:hAnsi="Arial Narrow"/>
                <w:b/>
                <w:szCs w:val="20"/>
              </w:rPr>
              <w:t>Stage 3</w:t>
            </w:r>
          </w:p>
        </w:tc>
        <w:tc>
          <w:tcPr>
            <w:tcW w:w="1410" w:type="dxa"/>
            <w:shd w:val="clear" w:color="auto" w:fill="C9E7FB"/>
            <w:vAlign w:val="center"/>
          </w:tcPr>
          <w:p w14:paraId="7768BF8C" w14:textId="77777777" w:rsidR="006B05D7" w:rsidRPr="003849D2" w:rsidRDefault="006B05D7" w:rsidP="006B05D7">
            <w:pPr>
              <w:spacing w:before="0" w:after="0"/>
              <w:jc w:val="center"/>
              <w:rPr>
                <w:rFonts w:ascii="Arial Narrow" w:hAnsi="Arial Narrow" w:cs="Arial"/>
                <w:b/>
                <w:sz w:val="22"/>
                <w:szCs w:val="24"/>
              </w:rPr>
            </w:pPr>
            <w:r w:rsidRPr="003849D2">
              <w:rPr>
                <w:rFonts w:ascii="Arial Narrow" w:hAnsi="Arial Narrow" w:cs="Arial"/>
                <w:b/>
                <w:sz w:val="22"/>
                <w:szCs w:val="24"/>
              </w:rPr>
              <w:t>Change in knowledge</w:t>
            </w:r>
          </w:p>
        </w:tc>
        <w:tc>
          <w:tcPr>
            <w:tcW w:w="236" w:type="dxa"/>
            <w:vAlign w:val="center"/>
          </w:tcPr>
          <w:p w14:paraId="08894F74" w14:textId="77777777" w:rsidR="006B05D7" w:rsidRPr="003849D2" w:rsidRDefault="006B05D7" w:rsidP="006B05D7">
            <w:pPr>
              <w:spacing w:before="0" w:after="40"/>
              <w:jc w:val="center"/>
              <w:rPr>
                <w:rFonts w:ascii="Arial Narrow" w:hAnsi="Arial Narrow" w:cs="Arial"/>
                <w:sz w:val="22"/>
                <w:szCs w:val="24"/>
              </w:rPr>
            </w:pPr>
          </w:p>
        </w:tc>
        <w:tc>
          <w:tcPr>
            <w:tcW w:w="1276" w:type="dxa"/>
            <w:shd w:val="clear" w:color="auto" w:fill="C9E7FB"/>
            <w:vAlign w:val="center"/>
          </w:tcPr>
          <w:p w14:paraId="16B9D6B5" w14:textId="77777777" w:rsidR="006B05D7" w:rsidRPr="003849D2" w:rsidRDefault="006B05D7" w:rsidP="006B05D7">
            <w:pPr>
              <w:spacing w:before="0" w:after="0"/>
              <w:jc w:val="center"/>
              <w:rPr>
                <w:rFonts w:ascii="Arial Narrow" w:hAnsi="Arial Narrow" w:cs="Arial"/>
                <w:b/>
                <w:sz w:val="22"/>
                <w:szCs w:val="24"/>
              </w:rPr>
            </w:pPr>
            <w:r w:rsidRPr="003849D2">
              <w:rPr>
                <w:rFonts w:ascii="Arial Narrow" w:hAnsi="Arial Narrow" w:cs="Arial"/>
                <w:b/>
                <w:sz w:val="22"/>
                <w:szCs w:val="24"/>
              </w:rPr>
              <w:t>Change in attitudes</w:t>
            </w:r>
          </w:p>
        </w:tc>
        <w:tc>
          <w:tcPr>
            <w:tcW w:w="236" w:type="dxa"/>
            <w:vAlign w:val="center"/>
          </w:tcPr>
          <w:p w14:paraId="726E8EC1" w14:textId="77777777" w:rsidR="006B05D7" w:rsidRPr="003849D2" w:rsidRDefault="006B05D7" w:rsidP="006B05D7">
            <w:pPr>
              <w:spacing w:before="0" w:after="40"/>
              <w:jc w:val="center"/>
              <w:rPr>
                <w:rFonts w:ascii="Arial Narrow" w:hAnsi="Arial Narrow" w:cs="Arial"/>
                <w:sz w:val="22"/>
                <w:szCs w:val="24"/>
              </w:rPr>
            </w:pPr>
          </w:p>
        </w:tc>
        <w:tc>
          <w:tcPr>
            <w:tcW w:w="1383" w:type="dxa"/>
            <w:shd w:val="clear" w:color="auto" w:fill="C9E7FB"/>
            <w:vAlign w:val="center"/>
          </w:tcPr>
          <w:p w14:paraId="16677A60" w14:textId="77777777" w:rsidR="006B05D7" w:rsidRPr="003849D2" w:rsidRDefault="006B05D7" w:rsidP="006B05D7">
            <w:pPr>
              <w:spacing w:before="0" w:after="0"/>
              <w:jc w:val="center"/>
              <w:rPr>
                <w:rFonts w:ascii="Arial Narrow" w:hAnsi="Arial Narrow"/>
                <w:b/>
                <w:i/>
                <w:sz w:val="22"/>
                <w:szCs w:val="2"/>
              </w:rPr>
            </w:pPr>
            <w:r w:rsidRPr="003849D2">
              <w:rPr>
                <w:rFonts w:ascii="Arial Narrow" w:hAnsi="Arial Narrow" w:cs="Arial"/>
                <w:b/>
                <w:sz w:val="22"/>
                <w:szCs w:val="24"/>
              </w:rPr>
              <w:t>Change in beliefs</w:t>
            </w:r>
          </w:p>
        </w:tc>
        <w:tc>
          <w:tcPr>
            <w:tcW w:w="9405" w:type="dxa"/>
          </w:tcPr>
          <w:p w14:paraId="1ACE7CE2" w14:textId="77777777" w:rsidR="006B05D7" w:rsidRPr="00F350E2" w:rsidRDefault="006B05D7" w:rsidP="006B05D7">
            <w:pPr>
              <w:spacing w:before="0" w:after="0"/>
              <w:rPr>
                <w:rFonts w:ascii="Arial Narrow" w:hAnsi="Arial Narrow" w:cs="Arial"/>
                <w:sz w:val="20"/>
                <w:szCs w:val="20"/>
              </w:rPr>
            </w:pPr>
            <w:r w:rsidRPr="00F350E2">
              <w:rPr>
                <w:rFonts w:ascii="Arial Narrow" w:hAnsi="Arial Narrow" w:cs="Arial"/>
                <w:sz w:val="20"/>
                <w:szCs w:val="20"/>
              </w:rPr>
              <w:t xml:space="preserve">Changes in knowledge, attitudes and beliefs are the first step in the behaviour change process. In the case of the common and often relapsing risk factors addressed in the HPSF, it can take considerable motivation to initiate these changes and sustained efforts over time to maintain them. </w:t>
            </w:r>
          </w:p>
        </w:tc>
      </w:tr>
      <w:tr w:rsidR="006B05D7" w:rsidRPr="00D85721" w14:paraId="4F3D1926" w14:textId="77777777" w:rsidTr="006B05D7">
        <w:trPr>
          <w:trHeight w:val="87"/>
        </w:trPr>
        <w:tc>
          <w:tcPr>
            <w:tcW w:w="1271" w:type="dxa"/>
          </w:tcPr>
          <w:p w14:paraId="69724394" w14:textId="77777777" w:rsidR="006B05D7" w:rsidRPr="00F350E2" w:rsidRDefault="006B05D7" w:rsidP="006B05D7">
            <w:pPr>
              <w:spacing w:before="0" w:after="0"/>
              <w:rPr>
                <w:rFonts w:ascii="Arial Narrow" w:hAnsi="Arial Narrow" w:cs="Arial"/>
                <w:sz w:val="2"/>
                <w:szCs w:val="2"/>
              </w:rPr>
            </w:pPr>
          </w:p>
        </w:tc>
        <w:tc>
          <w:tcPr>
            <w:tcW w:w="13946" w:type="dxa"/>
            <w:gridSpan w:val="6"/>
          </w:tcPr>
          <w:p w14:paraId="5F976CFD" w14:textId="77777777" w:rsidR="006B05D7" w:rsidRPr="00F350E2" w:rsidRDefault="006B05D7" w:rsidP="006B05D7">
            <w:pPr>
              <w:spacing w:before="0" w:after="0"/>
              <w:rPr>
                <w:rFonts w:ascii="Arial Narrow" w:hAnsi="Arial Narrow" w:cs="Arial"/>
                <w:sz w:val="2"/>
                <w:szCs w:val="2"/>
              </w:rPr>
            </w:pPr>
          </w:p>
        </w:tc>
      </w:tr>
      <w:tr w:rsidR="006B05D7" w:rsidRPr="00D85721" w14:paraId="7B048C89" w14:textId="77777777" w:rsidTr="00F350E2">
        <w:trPr>
          <w:trHeight w:val="950"/>
        </w:trPr>
        <w:tc>
          <w:tcPr>
            <w:tcW w:w="1271" w:type="dxa"/>
          </w:tcPr>
          <w:p w14:paraId="75FAAE94" w14:textId="77777777" w:rsidR="006B05D7" w:rsidRPr="00F350E2" w:rsidRDefault="006B05D7" w:rsidP="006B05D7">
            <w:pPr>
              <w:spacing w:before="0" w:after="0"/>
              <w:jc w:val="center"/>
              <w:rPr>
                <w:rFonts w:ascii="Arial Narrow" w:hAnsi="Arial Narrow" w:cs="Arial"/>
                <w:b/>
                <w:sz w:val="20"/>
                <w:szCs w:val="24"/>
              </w:rPr>
            </w:pPr>
            <w:r w:rsidRPr="00F350E2">
              <w:rPr>
                <w:rFonts w:ascii="Arial Narrow" w:hAnsi="Arial Narrow"/>
                <w:noProof/>
                <w:szCs w:val="20"/>
              </w:rPr>
              <mc:AlternateContent>
                <mc:Choice Requires="wps">
                  <w:drawing>
                    <wp:anchor distT="0" distB="0" distL="114300" distR="114300" simplePos="0" relativeHeight="251658248" behindDoc="0" locked="0" layoutInCell="1" allowOverlap="1" wp14:anchorId="65F2866E" wp14:editId="241C0E71">
                      <wp:simplePos x="0" y="0"/>
                      <wp:positionH relativeFrom="column">
                        <wp:posOffset>245745</wp:posOffset>
                      </wp:positionH>
                      <wp:positionV relativeFrom="paragraph">
                        <wp:posOffset>270510</wp:posOffset>
                      </wp:positionV>
                      <wp:extent cx="123825" cy="914400"/>
                      <wp:effectExtent l="19050" t="0" r="47625" b="38100"/>
                      <wp:wrapNone/>
                      <wp:docPr id="25" name="Arrow: Down 25"/>
                      <wp:cNvGraphicFramePr/>
                      <a:graphic xmlns:a="http://schemas.openxmlformats.org/drawingml/2006/main">
                        <a:graphicData uri="http://schemas.microsoft.com/office/word/2010/wordprocessingShape">
                          <wps:wsp>
                            <wps:cNvSpPr/>
                            <wps:spPr>
                              <a:xfrm>
                                <a:off x="0" y="0"/>
                                <a:ext cx="123825" cy="914400"/>
                              </a:xfrm>
                              <a:prstGeom prst="downArrow">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B8580" id="Arrow: Down 25" o:spid="_x0000_s1026" type="#_x0000_t67" style="position:absolute;margin-left:19.35pt;margin-top:21.3pt;width:9.75pt;height:1in;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" adj="20138" filled="f" strokecolor="#a6a6a6" strokeweight="2pt"/>
                  </w:pict>
                </mc:Fallback>
              </mc:AlternateContent>
            </w:r>
          </w:p>
        </w:tc>
        <w:tc>
          <w:tcPr>
            <w:tcW w:w="4541" w:type="dxa"/>
            <w:gridSpan w:val="5"/>
            <w:shd w:val="clear" w:color="auto" w:fill="C9E7FB"/>
            <w:vAlign w:val="center"/>
          </w:tcPr>
          <w:p w14:paraId="2D08538F" w14:textId="77777777" w:rsidR="006B05D7" w:rsidRPr="00F350E2" w:rsidRDefault="006B05D7" w:rsidP="006B05D7">
            <w:pPr>
              <w:spacing w:before="0" w:after="0"/>
              <w:jc w:val="center"/>
              <w:rPr>
                <w:rFonts w:ascii="Arial Narrow" w:hAnsi="Arial Narrow"/>
                <w:b/>
                <w:i/>
                <w:sz w:val="2"/>
                <w:szCs w:val="2"/>
              </w:rPr>
            </w:pPr>
            <w:r w:rsidRPr="003849D2">
              <w:rPr>
                <w:rFonts w:ascii="Arial Narrow" w:hAnsi="Arial Narrow" w:cs="Arial"/>
                <w:b/>
                <w:sz w:val="22"/>
                <w:szCs w:val="24"/>
              </w:rPr>
              <w:t>Change in intentions</w:t>
            </w:r>
          </w:p>
        </w:tc>
        <w:tc>
          <w:tcPr>
            <w:tcW w:w="9405" w:type="dxa"/>
          </w:tcPr>
          <w:p w14:paraId="337A6F17" w14:textId="77777777" w:rsidR="006B05D7" w:rsidRPr="00F350E2" w:rsidRDefault="006B05D7" w:rsidP="006B05D7">
            <w:pPr>
              <w:spacing w:before="0" w:after="0"/>
              <w:rPr>
                <w:rFonts w:ascii="Arial Narrow" w:hAnsi="Arial Narrow" w:cs="Arial"/>
                <w:sz w:val="20"/>
                <w:szCs w:val="20"/>
              </w:rPr>
            </w:pPr>
            <w:r w:rsidRPr="00F350E2">
              <w:rPr>
                <w:rFonts w:ascii="Arial Narrow" w:hAnsi="Arial Narrow" w:cs="Arial"/>
                <w:sz w:val="20"/>
                <w:szCs w:val="20"/>
              </w:rPr>
              <w:t xml:space="preserve">Positive changes in knowledge, attitudes and beliefs lead the intention to make a change. Intentions to change behaviour are a good start, but there may be a number of real and perceived barriers to be overcome at this stage of the process. For example, a perceived or real lack of time, resources or social support can prevent intentions being put into action. This is why it is important to implement interventions that recognise and account for the social determinants of health.  </w:t>
            </w:r>
          </w:p>
        </w:tc>
      </w:tr>
      <w:tr w:rsidR="006B05D7" w:rsidRPr="00D85721" w14:paraId="53CE766E" w14:textId="77777777" w:rsidTr="006B05D7">
        <w:trPr>
          <w:trHeight w:val="113"/>
        </w:trPr>
        <w:tc>
          <w:tcPr>
            <w:tcW w:w="15217" w:type="dxa"/>
            <w:gridSpan w:val="7"/>
          </w:tcPr>
          <w:p w14:paraId="78905309" w14:textId="77777777" w:rsidR="006B05D7" w:rsidRPr="00F350E2" w:rsidRDefault="006B05D7" w:rsidP="006B05D7">
            <w:pPr>
              <w:spacing w:before="0" w:after="0"/>
              <w:rPr>
                <w:rFonts w:ascii="Arial Narrow" w:hAnsi="Arial Narrow" w:cs="Arial"/>
                <w:sz w:val="2"/>
                <w:szCs w:val="2"/>
              </w:rPr>
            </w:pPr>
          </w:p>
        </w:tc>
      </w:tr>
      <w:tr w:rsidR="006B05D7" w:rsidRPr="00D85721" w14:paraId="5057753D" w14:textId="77777777" w:rsidTr="00AB3A12">
        <w:trPr>
          <w:trHeight w:val="698"/>
        </w:trPr>
        <w:tc>
          <w:tcPr>
            <w:tcW w:w="1271" w:type="dxa"/>
          </w:tcPr>
          <w:p w14:paraId="32A24509" w14:textId="77777777" w:rsidR="006B05D7" w:rsidRPr="00F350E2" w:rsidRDefault="006B05D7" w:rsidP="006B05D7">
            <w:pPr>
              <w:spacing w:before="0" w:after="0"/>
              <w:jc w:val="center"/>
              <w:rPr>
                <w:rFonts w:ascii="Arial Narrow" w:hAnsi="Arial Narrow" w:cs="Arial"/>
                <w:b/>
                <w:sz w:val="20"/>
                <w:szCs w:val="24"/>
              </w:rPr>
            </w:pPr>
          </w:p>
        </w:tc>
        <w:tc>
          <w:tcPr>
            <w:tcW w:w="4541" w:type="dxa"/>
            <w:gridSpan w:val="5"/>
            <w:shd w:val="clear" w:color="auto" w:fill="C9E7FB"/>
            <w:vAlign w:val="center"/>
          </w:tcPr>
          <w:p w14:paraId="163F3367" w14:textId="77777777" w:rsidR="006B05D7" w:rsidRPr="00F350E2" w:rsidRDefault="006B05D7" w:rsidP="006B05D7">
            <w:pPr>
              <w:spacing w:before="0" w:after="0"/>
              <w:jc w:val="center"/>
              <w:rPr>
                <w:rFonts w:ascii="Arial Narrow" w:hAnsi="Arial Narrow"/>
                <w:b/>
                <w:i/>
                <w:sz w:val="2"/>
                <w:szCs w:val="2"/>
              </w:rPr>
            </w:pPr>
            <w:r w:rsidRPr="00B835EF">
              <w:rPr>
                <w:rFonts w:ascii="Arial Narrow" w:hAnsi="Arial Narrow" w:cs="Arial"/>
                <w:b/>
                <w:sz w:val="22"/>
                <w:szCs w:val="24"/>
              </w:rPr>
              <w:t>Change in behaviour</w:t>
            </w:r>
          </w:p>
        </w:tc>
        <w:tc>
          <w:tcPr>
            <w:tcW w:w="9405" w:type="dxa"/>
          </w:tcPr>
          <w:p w14:paraId="11A3B4B0" w14:textId="77777777" w:rsidR="006B05D7" w:rsidRPr="00F350E2" w:rsidRDefault="006B05D7" w:rsidP="006B05D7">
            <w:pPr>
              <w:spacing w:before="0" w:after="0"/>
              <w:rPr>
                <w:rFonts w:ascii="Arial Narrow" w:hAnsi="Arial Narrow" w:cs="Arial"/>
                <w:sz w:val="20"/>
                <w:szCs w:val="20"/>
              </w:rPr>
            </w:pPr>
            <w:r w:rsidRPr="00F350E2">
              <w:rPr>
                <w:rFonts w:ascii="Arial Narrow" w:hAnsi="Arial Narrow" w:cs="Arial"/>
                <w:sz w:val="20"/>
                <w:szCs w:val="20"/>
              </w:rPr>
              <w:t>Achieving and maintaining behaviour change in the long-term is the most challenging aspect of chronic disease prevention. Behaviour change is best achieved through sustained implementation of a comprehensive set of population-wide interventions over a long period of time.</w:t>
            </w:r>
          </w:p>
        </w:tc>
      </w:tr>
      <w:tr w:rsidR="006B05D7" w:rsidRPr="00D85721" w14:paraId="3AD00C89" w14:textId="77777777" w:rsidTr="00AB3A12">
        <w:trPr>
          <w:trHeight w:val="113"/>
        </w:trPr>
        <w:tc>
          <w:tcPr>
            <w:tcW w:w="1271" w:type="dxa"/>
            <w:shd w:val="clear" w:color="auto" w:fill="auto"/>
            <w:vAlign w:val="center"/>
          </w:tcPr>
          <w:p w14:paraId="463992EE" w14:textId="77777777" w:rsidR="006B05D7" w:rsidRPr="00F350E2" w:rsidRDefault="006B05D7" w:rsidP="006B05D7">
            <w:pPr>
              <w:spacing w:before="0" w:after="0"/>
              <w:jc w:val="center"/>
              <w:rPr>
                <w:rFonts w:ascii="Arial Narrow" w:hAnsi="Arial Narrow"/>
                <w:b/>
                <w:sz w:val="2"/>
                <w:szCs w:val="2"/>
              </w:rPr>
            </w:pPr>
          </w:p>
        </w:tc>
        <w:tc>
          <w:tcPr>
            <w:tcW w:w="4541" w:type="dxa"/>
            <w:gridSpan w:val="5"/>
            <w:shd w:val="clear" w:color="auto" w:fill="auto"/>
            <w:vAlign w:val="center"/>
          </w:tcPr>
          <w:p w14:paraId="29C69246" w14:textId="77777777" w:rsidR="006B05D7" w:rsidRPr="00F350E2" w:rsidRDefault="006B05D7" w:rsidP="006B05D7">
            <w:pPr>
              <w:spacing w:before="0" w:after="0"/>
              <w:jc w:val="center"/>
              <w:rPr>
                <w:rFonts w:ascii="Arial Narrow" w:hAnsi="Arial Narrow" w:cs="Arial"/>
                <w:b/>
                <w:sz w:val="2"/>
                <w:szCs w:val="2"/>
              </w:rPr>
            </w:pPr>
          </w:p>
        </w:tc>
        <w:tc>
          <w:tcPr>
            <w:tcW w:w="9405" w:type="dxa"/>
            <w:shd w:val="clear" w:color="auto" w:fill="auto"/>
          </w:tcPr>
          <w:p w14:paraId="41E64ACA" w14:textId="77777777" w:rsidR="006B05D7" w:rsidRPr="00F350E2" w:rsidRDefault="006B05D7" w:rsidP="006B05D7">
            <w:pPr>
              <w:spacing w:before="0" w:after="0"/>
              <w:rPr>
                <w:rFonts w:ascii="Arial Narrow" w:hAnsi="Arial Narrow" w:cs="Arial"/>
                <w:sz w:val="2"/>
                <w:szCs w:val="2"/>
              </w:rPr>
            </w:pPr>
          </w:p>
        </w:tc>
      </w:tr>
      <w:tr w:rsidR="006B05D7" w:rsidRPr="00D85721" w14:paraId="592245F3" w14:textId="77777777" w:rsidTr="00AB3A12">
        <w:trPr>
          <w:trHeight w:val="20"/>
        </w:trPr>
        <w:tc>
          <w:tcPr>
            <w:tcW w:w="1271" w:type="dxa"/>
            <w:vAlign w:val="center"/>
          </w:tcPr>
          <w:p w14:paraId="5A7DC5D9" w14:textId="77777777" w:rsidR="006B05D7" w:rsidRPr="00F350E2" w:rsidRDefault="006B05D7" w:rsidP="006B05D7">
            <w:pPr>
              <w:spacing w:before="0" w:after="0"/>
              <w:jc w:val="center"/>
              <w:rPr>
                <w:rFonts w:ascii="Arial Narrow" w:hAnsi="Arial Narrow" w:cs="Arial"/>
                <w:b/>
                <w:sz w:val="20"/>
                <w:szCs w:val="24"/>
              </w:rPr>
            </w:pPr>
            <w:r w:rsidRPr="00F350E2">
              <w:rPr>
                <w:rFonts w:ascii="Arial Narrow" w:hAnsi="Arial Narrow"/>
                <w:b/>
                <w:szCs w:val="20"/>
              </w:rPr>
              <w:t>Stage 4</w:t>
            </w:r>
          </w:p>
        </w:tc>
        <w:tc>
          <w:tcPr>
            <w:tcW w:w="4541" w:type="dxa"/>
            <w:gridSpan w:val="5"/>
            <w:shd w:val="clear" w:color="auto" w:fill="C9E7FB"/>
            <w:vAlign w:val="center"/>
          </w:tcPr>
          <w:p w14:paraId="261C0D1F" w14:textId="77777777" w:rsidR="006B05D7" w:rsidRPr="00F350E2" w:rsidRDefault="006B05D7" w:rsidP="006B05D7">
            <w:pPr>
              <w:spacing w:before="0" w:after="0"/>
              <w:jc w:val="center"/>
              <w:rPr>
                <w:rFonts w:ascii="Arial Narrow" w:hAnsi="Arial Narrow"/>
                <w:b/>
                <w:i/>
                <w:sz w:val="2"/>
                <w:szCs w:val="2"/>
              </w:rPr>
            </w:pPr>
            <w:r w:rsidRPr="00B835EF">
              <w:rPr>
                <w:rFonts w:ascii="Arial Narrow" w:hAnsi="Arial Narrow" w:cs="Arial"/>
                <w:b/>
                <w:sz w:val="22"/>
                <w:szCs w:val="24"/>
              </w:rPr>
              <w:t>Improvement in health outcomes</w:t>
            </w:r>
          </w:p>
        </w:tc>
        <w:tc>
          <w:tcPr>
            <w:tcW w:w="9405" w:type="dxa"/>
          </w:tcPr>
          <w:p w14:paraId="1D301855" w14:textId="77777777" w:rsidR="006B05D7" w:rsidRPr="00F350E2" w:rsidRDefault="006B05D7" w:rsidP="006B05D7">
            <w:pPr>
              <w:spacing w:before="0" w:after="0"/>
              <w:rPr>
                <w:rFonts w:ascii="Arial Narrow" w:hAnsi="Arial Narrow" w:cs="Arial"/>
                <w:sz w:val="20"/>
                <w:szCs w:val="20"/>
              </w:rPr>
            </w:pPr>
            <w:r w:rsidRPr="00F350E2">
              <w:rPr>
                <w:rFonts w:ascii="Arial Narrow" w:hAnsi="Arial Narrow" w:cs="Arial"/>
                <w:sz w:val="20"/>
                <w:szCs w:val="20"/>
              </w:rPr>
              <w:t xml:space="preserve">If behaviour change is achieved at a population level, and the behaviour is linked to health outcomes, then health outcomes will also change over time. For example, reductions in tobacco smoking will lead to reductions in lung cancer rates. It is important to note that chronic diseases develop over long periods of time, and that these health gains are often not realised immediately, but rather, over decades. </w:t>
            </w:r>
          </w:p>
        </w:tc>
      </w:tr>
      <w:tr w:rsidR="006B05D7" w:rsidRPr="00D85721" w14:paraId="12FBCE23" w14:textId="77777777" w:rsidTr="006B05D7">
        <w:trPr>
          <w:trHeight w:val="113"/>
        </w:trPr>
        <w:tc>
          <w:tcPr>
            <w:tcW w:w="15217" w:type="dxa"/>
            <w:gridSpan w:val="7"/>
          </w:tcPr>
          <w:p w14:paraId="12E269A6" w14:textId="77777777" w:rsidR="006B05D7" w:rsidRPr="00F350E2" w:rsidRDefault="006B05D7" w:rsidP="006B05D7">
            <w:pPr>
              <w:spacing w:before="0" w:after="0"/>
              <w:rPr>
                <w:rFonts w:ascii="Arial Narrow" w:hAnsi="Arial Narrow" w:cs="Arial"/>
                <w:sz w:val="8"/>
                <w:szCs w:val="20"/>
              </w:rPr>
            </w:pPr>
            <w:r w:rsidRPr="00F350E2">
              <w:rPr>
                <w:rFonts w:ascii="Arial Narrow" w:hAnsi="Arial Narrow"/>
                <w:noProof/>
                <w:szCs w:val="20"/>
              </w:rPr>
              <mc:AlternateContent>
                <mc:Choice Requires="wps">
                  <w:drawing>
                    <wp:anchor distT="0" distB="0" distL="114300" distR="114300" simplePos="0" relativeHeight="251658249" behindDoc="0" locked="0" layoutInCell="1" allowOverlap="1" wp14:anchorId="6362CEC7" wp14:editId="60A39E4E">
                      <wp:simplePos x="0" y="0"/>
                      <wp:positionH relativeFrom="column">
                        <wp:posOffset>255270</wp:posOffset>
                      </wp:positionH>
                      <wp:positionV relativeFrom="paragraph">
                        <wp:posOffset>-129540</wp:posOffset>
                      </wp:positionV>
                      <wp:extent cx="133350" cy="352425"/>
                      <wp:effectExtent l="19050" t="0" r="38100" b="47625"/>
                      <wp:wrapNone/>
                      <wp:docPr id="26" name="Arrow: Down 26"/>
                      <wp:cNvGraphicFramePr/>
                      <a:graphic xmlns:a="http://schemas.openxmlformats.org/drawingml/2006/main">
                        <a:graphicData uri="http://schemas.microsoft.com/office/word/2010/wordprocessingShape">
                          <wps:wsp>
                            <wps:cNvSpPr/>
                            <wps:spPr>
                              <a:xfrm>
                                <a:off x="0" y="0"/>
                                <a:ext cx="133350" cy="352425"/>
                              </a:xfrm>
                              <a:prstGeom prst="downArrow">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FE659" id="Arrow: Down 26" o:spid="_x0000_s1026" type="#_x0000_t67" style="position:absolute;margin-left:20.1pt;margin-top:-10.2pt;width:10.5pt;height:27.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" adj="17514" filled="f" strokecolor="#a6a6a6" strokeweight="2pt"/>
                  </w:pict>
                </mc:Fallback>
              </mc:AlternateContent>
            </w:r>
          </w:p>
        </w:tc>
      </w:tr>
      <w:tr w:rsidR="006B05D7" w:rsidRPr="00D85721" w14:paraId="630BD1B1" w14:textId="77777777" w:rsidTr="00AB3A12">
        <w:trPr>
          <w:trHeight w:val="20"/>
        </w:trPr>
        <w:tc>
          <w:tcPr>
            <w:tcW w:w="1271" w:type="dxa"/>
            <w:vAlign w:val="center"/>
          </w:tcPr>
          <w:p w14:paraId="611FDD78" w14:textId="77777777" w:rsidR="006B05D7" w:rsidRPr="00F350E2" w:rsidRDefault="006B05D7" w:rsidP="006B05D7">
            <w:pPr>
              <w:spacing w:before="0" w:after="0"/>
              <w:jc w:val="center"/>
              <w:rPr>
                <w:rFonts w:ascii="Arial Narrow" w:hAnsi="Arial Narrow" w:cs="Arial"/>
                <w:b/>
                <w:sz w:val="20"/>
                <w:szCs w:val="24"/>
              </w:rPr>
            </w:pPr>
            <w:r w:rsidRPr="00F350E2">
              <w:rPr>
                <w:rFonts w:ascii="Arial Narrow" w:hAnsi="Arial Narrow"/>
                <w:b/>
                <w:szCs w:val="20"/>
              </w:rPr>
              <w:t>Stage 5</w:t>
            </w:r>
          </w:p>
        </w:tc>
        <w:tc>
          <w:tcPr>
            <w:tcW w:w="1410" w:type="dxa"/>
            <w:shd w:val="clear" w:color="auto" w:fill="C9E7FB"/>
            <w:vAlign w:val="center"/>
          </w:tcPr>
          <w:p w14:paraId="1E802CBF" w14:textId="77777777" w:rsidR="006B05D7" w:rsidRPr="00B835EF" w:rsidRDefault="006B05D7" w:rsidP="006B05D7">
            <w:pPr>
              <w:spacing w:before="0" w:after="0"/>
              <w:jc w:val="center"/>
              <w:rPr>
                <w:rFonts w:ascii="Arial Narrow" w:hAnsi="Arial Narrow" w:cs="Arial"/>
                <w:b/>
                <w:sz w:val="22"/>
                <w:szCs w:val="24"/>
              </w:rPr>
            </w:pPr>
            <w:r w:rsidRPr="00B835EF">
              <w:rPr>
                <w:rFonts w:ascii="Arial Narrow" w:hAnsi="Arial Narrow" w:cs="Arial"/>
                <w:b/>
                <w:sz w:val="22"/>
                <w:szCs w:val="24"/>
              </w:rPr>
              <w:t>Reduction in</w:t>
            </w:r>
          </w:p>
          <w:p w14:paraId="3641614C" w14:textId="77777777" w:rsidR="006B05D7" w:rsidRPr="00B835EF" w:rsidRDefault="006B05D7" w:rsidP="006B05D7">
            <w:pPr>
              <w:spacing w:before="0" w:after="0"/>
              <w:jc w:val="center"/>
              <w:rPr>
                <w:rFonts w:ascii="Arial Narrow" w:hAnsi="Arial Narrow" w:cs="Arial"/>
                <w:b/>
                <w:sz w:val="22"/>
                <w:szCs w:val="24"/>
              </w:rPr>
            </w:pPr>
            <w:r w:rsidRPr="00B835EF">
              <w:rPr>
                <w:rFonts w:ascii="Arial Narrow" w:hAnsi="Arial Narrow" w:cs="Arial"/>
                <w:b/>
                <w:sz w:val="22"/>
                <w:szCs w:val="24"/>
              </w:rPr>
              <w:t>health costs</w:t>
            </w:r>
          </w:p>
        </w:tc>
        <w:tc>
          <w:tcPr>
            <w:tcW w:w="236" w:type="dxa"/>
            <w:vAlign w:val="center"/>
          </w:tcPr>
          <w:p w14:paraId="053E6626" w14:textId="77777777" w:rsidR="006B05D7" w:rsidRPr="00B835EF" w:rsidRDefault="006B05D7" w:rsidP="006B05D7">
            <w:pPr>
              <w:spacing w:before="0" w:after="40"/>
              <w:jc w:val="center"/>
              <w:rPr>
                <w:rFonts w:ascii="Arial Narrow" w:hAnsi="Arial Narrow" w:cs="Arial"/>
                <w:b/>
                <w:sz w:val="22"/>
                <w:szCs w:val="24"/>
              </w:rPr>
            </w:pPr>
          </w:p>
        </w:tc>
        <w:tc>
          <w:tcPr>
            <w:tcW w:w="1276" w:type="dxa"/>
            <w:shd w:val="clear" w:color="auto" w:fill="C9E7FB"/>
            <w:vAlign w:val="center"/>
          </w:tcPr>
          <w:p w14:paraId="45E1627F" w14:textId="77777777" w:rsidR="006B05D7" w:rsidRPr="00B835EF" w:rsidRDefault="006B05D7" w:rsidP="006B05D7">
            <w:pPr>
              <w:spacing w:before="0" w:after="0"/>
              <w:jc w:val="center"/>
              <w:rPr>
                <w:rFonts w:ascii="Arial Narrow" w:hAnsi="Arial Narrow" w:cs="Arial"/>
                <w:b/>
                <w:sz w:val="22"/>
                <w:szCs w:val="24"/>
              </w:rPr>
            </w:pPr>
            <w:r w:rsidRPr="00B835EF">
              <w:rPr>
                <w:rFonts w:ascii="Arial Narrow" w:hAnsi="Arial Narrow" w:cs="Arial"/>
                <w:b/>
                <w:sz w:val="22"/>
                <w:szCs w:val="24"/>
              </w:rPr>
              <w:t>Reduction in social costs</w:t>
            </w:r>
          </w:p>
        </w:tc>
        <w:tc>
          <w:tcPr>
            <w:tcW w:w="236" w:type="dxa"/>
            <w:vAlign w:val="center"/>
          </w:tcPr>
          <w:p w14:paraId="728C7FCB" w14:textId="77777777" w:rsidR="006B05D7" w:rsidRPr="00B835EF" w:rsidRDefault="006B05D7" w:rsidP="006B05D7">
            <w:pPr>
              <w:spacing w:before="0" w:after="40"/>
              <w:jc w:val="center"/>
              <w:rPr>
                <w:rFonts w:ascii="Arial Narrow" w:hAnsi="Arial Narrow" w:cs="Arial"/>
                <w:b/>
                <w:sz w:val="22"/>
                <w:szCs w:val="24"/>
              </w:rPr>
            </w:pPr>
          </w:p>
        </w:tc>
        <w:tc>
          <w:tcPr>
            <w:tcW w:w="1383" w:type="dxa"/>
            <w:shd w:val="clear" w:color="auto" w:fill="C9E7FB"/>
            <w:vAlign w:val="center"/>
          </w:tcPr>
          <w:p w14:paraId="130F90E6" w14:textId="77777777" w:rsidR="006B05D7" w:rsidRPr="00B835EF" w:rsidRDefault="006B05D7" w:rsidP="006B05D7">
            <w:pPr>
              <w:spacing w:before="0" w:after="0"/>
              <w:jc w:val="center"/>
              <w:rPr>
                <w:rFonts w:ascii="Arial Narrow" w:hAnsi="Arial Narrow"/>
                <w:b/>
                <w:i/>
                <w:sz w:val="22"/>
                <w:szCs w:val="2"/>
              </w:rPr>
            </w:pPr>
            <w:r w:rsidRPr="00B835EF">
              <w:rPr>
                <w:rFonts w:ascii="Arial Narrow" w:hAnsi="Arial Narrow" w:cs="Arial"/>
                <w:b/>
                <w:sz w:val="22"/>
                <w:szCs w:val="24"/>
              </w:rPr>
              <w:t>Reduction in economic costs</w:t>
            </w:r>
          </w:p>
        </w:tc>
        <w:tc>
          <w:tcPr>
            <w:tcW w:w="9405" w:type="dxa"/>
          </w:tcPr>
          <w:p w14:paraId="57368EA9" w14:textId="77777777" w:rsidR="006B05D7" w:rsidRPr="00F350E2" w:rsidRDefault="00237D4C" w:rsidP="006B05D7">
            <w:pPr>
              <w:spacing w:before="0" w:after="0"/>
              <w:rPr>
                <w:rFonts w:ascii="Arial Narrow" w:hAnsi="Arial Narrow" w:cs="Arial"/>
                <w:sz w:val="20"/>
                <w:szCs w:val="20"/>
              </w:rPr>
            </w:pPr>
            <w:r w:rsidRPr="00F350E2">
              <w:rPr>
                <w:rFonts w:ascii="Arial Narrow" w:hAnsi="Arial Narrow" w:cs="Arial"/>
                <w:sz w:val="20"/>
                <w:szCs w:val="20"/>
              </w:rPr>
              <w:t>Improved health and wellbeing lead</w:t>
            </w:r>
            <w:r>
              <w:rPr>
                <w:rFonts w:ascii="Arial Narrow" w:hAnsi="Arial Narrow" w:cs="Arial"/>
                <w:sz w:val="20"/>
                <w:szCs w:val="20"/>
              </w:rPr>
              <w:t>s</w:t>
            </w:r>
            <w:r w:rsidRPr="00F350E2">
              <w:rPr>
                <w:rFonts w:ascii="Arial Narrow" w:hAnsi="Arial Narrow" w:cs="Arial"/>
                <w:sz w:val="20"/>
                <w:szCs w:val="20"/>
              </w:rPr>
              <w:t xml:space="preserve"> to reductions in health, social and economic costs.</w:t>
            </w:r>
            <w:r w:rsidRPr="00F350E2">
              <w:rPr>
                <w:rFonts w:ascii="Arial Narrow" w:hAnsi="Arial Narrow"/>
                <w:szCs w:val="20"/>
              </w:rPr>
              <w:t xml:space="preserve"> </w:t>
            </w:r>
            <w:r w:rsidRPr="00F350E2">
              <w:rPr>
                <w:rFonts w:ascii="Arial Narrow" w:hAnsi="Arial Narrow" w:cs="Arial"/>
                <w:sz w:val="20"/>
                <w:szCs w:val="20"/>
              </w:rPr>
              <w:t xml:space="preserve">For example, less cardiovascular disease means fewer premature deaths and more years of healthy life. </w:t>
            </w:r>
            <w:r w:rsidR="006B05D7" w:rsidRPr="00F350E2">
              <w:rPr>
                <w:rFonts w:ascii="Arial Narrow" w:hAnsi="Arial Narrow" w:cs="Arial"/>
                <w:sz w:val="20"/>
                <w:szCs w:val="20"/>
              </w:rPr>
              <w:t>This benefits individuals and families and also has good outcomes for the wider community including increased productivity. Preventable hospitalisations and emergency department visits are reduced, which enhances health system sustainability.</w:t>
            </w:r>
          </w:p>
        </w:tc>
      </w:tr>
    </w:tbl>
    <w:p w14:paraId="57786D82" w14:textId="77777777" w:rsidR="00321ED9" w:rsidRDefault="7D9390B8" w:rsidP="003849D2">
      <w:pPr>
        <w:pStyle w:val="TOC1"/>
      </w:pPr>
      <w:r w:rsidRPr="007C63D2">
        <w:t xml:space="preserve">Figure </w:t>
      </w:r>
      <w:r w:rsidR="001B0FE7">
        <w:t>3</w:t>
      </w:r>
      <w:r w:rsidRPr="007C63D2">
        <w:t xml:space="preserve">. </w:t>
      </w:r>
      <w:r w:rsidR="28A54CA8" w:rsidRPr="007C63D2">
        <w:t xml:space="preserve">How health </w:t>
      </w:r>
      <w:r w:rsidR="0005213B" w:rsidRPr="007C63D2">
        <w:t>p</w:t>
      </w:r>
      <w:r w:rsidR="28A54CA8" w:rsidRPr="007C63D2">
        <w:t xml:space="preserve">romotion leads to a </w:t>
      </w:r>
      <w:r w:rsidR="2596AC2C" w:rsidRPr="007C63D2">
        <w:t xml:space="preserve">reduction in risk factors, </w:t>
      </w:r>
      <w:r w:rsidR="28A54CA8" w:rsidRPr="007C63D2">
        <w:t xml:space="preserve">change in chronic disease </w:t>
      </w:r>
      <w:r w:rsidR="692EFDF7" w:rsidRPr="007C63D2">
        <w:t>outcomes and benefits the community, the health system and the economy</w:t>
      </w:r>
      <w:r w:rsidR="003849D2">
        <w:t xml:space="preserve"> </w:t>
      </w:r>
    </w:p>
    <w:p w14:paraId="420DF7E2" w14:textId="77777777" w:rsidR="00321ED9" w:rsidRPr="00321ED9" w:rsidRDefault="00321ED9" w:rsidP="00321ED9">
      <w:pPr>
        <w:sectPr w:rsidR="00321ED9" w:rsidRPr="00321ED9" w:rsidSect="007860E6">
          <w:type w:val="continuous"/>
          <w:pgSz w:w="16838" w:h="11906" w:orient="landscape" w:code="9"/>
          <w:pgMar w:top="851" w:right="964" w:bottom="1843" w:left="851" w:header="709" w:footer="454" w:gutter="0"/>
          <w:cols w:space="709"/>
          <w:docGrid w:linePitch="360"/>
        </w:sectPr>
      </w:pPr>
    </w:p>
    <w:p w14:paraId="2CEB62E8" w14:textId="77777777" w:rsidR="001A50A4" w:rsidRPr="00F23C0A" w:rsidRDefault="001A50A4" w:rsidP="006920BD">
      <w:pPr>
        <w:pStyle w:val="Heading1"/>
        <w:numPr>
          <w:ilvl w:val="0"/>
          <w:numId w:val="3"/>
        </w:numPr>
        <w:rPr>
          <w:noProof/>
          <w:sz w:val="56"/>
          <w:szCs w:val="56"/>
        </w:rPr>
      </w:pPr>
      <w:bookmarkStart w:id="60" w:name="_Toc88132664"/>
      <w:r>
        <w:rPr>
          <w:sz w:val="56"/>
          <w:szCs w:val="56"/>
        </w:rPr>
        <w:lastRenderedPageBreak/>
        <w:t>Appendi</w:t>
      </w:r>
      <w:r w:rsidR="00675A37">
        <w:rPr>
          <w:sz w:val="56"/>
          <w:szCs w:val="56"/>
        </w:rPr>
        <w:t>ces</w:t>
      </w:r>
      <w:bookmarkEnd w:id="60"/>
      <w:r>
        <w:rPr>
          <w:sz w:val="56"/>
          <w:szCs w:val="56"/>
        </w:rPr>
        <w:t xml:space="preserve"> </w:t>
      </w:r>
    </w:p>
    <w:p w14:paraId="5D3E34E6" w14:textId="77777777" w:rsidR="001A50A4" w:rsidRDefault="001A50A4" w:rsidP="00BE6187"/>
    <w:p w14:paraId="3680347F" w14:textId="77777777" w:rsidR="006B54AC" w:rsidRDefault="006B54AC">
      <w:pPr>
        <w:spacing w:after="0"/>
        <w:rPr>
          <w:highlight w:val="yellow"/>
        </w:rPr>
      </w:pPr>
      <w:bookmarkStart w:id="61" w:name="_Toc77199924"/>
      <w:bookmarkStart w:id="62" w:name="_Toc80622494"/>
      <w:r>
        <w:rPr>
          <w:highlight w:val="yellow"/>
        </w:rPr>
        <w:br w:type="page"/>
      </w:r>
    </w:p>
    <w:p w14:paraId="6F6AB6EA" w14:textId="77777777" w:rsidR="00532941" w:rsidRPr="00532941" w:rsidRDefault="00532941" w:rsidP="0005213B">
      <w:pPr>
        <w:pStyle w:val="Heading1"/>
      </w:pPr>
      <w:bookmarkStart w:id="63" w:name="_Toc88132665"/>
      <w:bookmarkEnd w:id="61"/>
      <w:bookmarkEnd w:id="62"/>
      <w:r w:rsidRPr="0005213B">
        <w:lastRenderedPageBreak/>
        <w:t>Appendix</w:t>
      </w:r>
      <w:r w:rsidRPr="00532941">
        <w:t xml:space="preserve"> 1: Complementary </w:t>
      </w:r>
      <w:r w:rsidR="001F2C53">
        <w:t xml:space="preserve">WA Health and Government </w:t>
      </w:r>
      <w:r w:rsidRPr="00532941">
        <w:t>policies and strategies</w:t>
      </w:r>
      <w:bookmarkEnd w:id="63"/>
    </w:p>
    <w:p w14:paraId="6BF8137C" w14:textId="77777777" w:rsidR="00532941" w:rsidRPr="00F33D94" w:rsidRDefault="00532941" w:rsidP="0005213B">
      <w:r w:rsidRPr="00F33D94">
        <w:t xml:space="preserve">Web addresses correct as of </w:t>
      </w:r>
      <w:r w:rsidR="00264591" w:rsidRPr="00F33D94">
        <w:t>November</w:t>
      </w:r>
      <w:r w:rsidRPr="00F33D94">
        <w:t xml:space="preserve"> 2021</w:t>
      </w:r>
      <w:r w:rsidR="00F33D94">
        <w:t>.</w:t>
      </w:r>
    </w:p>
    <w:p w14:paraId="27106C37" w14:textId="77777777" w:rsidR="00532941" w:rsidRPr="00532941" w:rsidRDefault="00532941" w:rsidP="0005213B">
      <w:r w:rsidRPr="00532941">
        <w:t>The WA HPSF is complementary to and does not duplicate or replace the range of policies that address other aspects of health in WA.  These include:</w:t>
      </w:r>
    </w:p>
    <w:p w14:paraId="3C1450AC" w14:textId="77777777" w:rsidR="00532941" w:rsidRPr="00532941" w:rsidRDefault="00532941" w:rsidP="00294108">
      <w:pPr>
        <w:numPr>
          <w:ilvl w:val="0"/>
          <w:numId w:val="15"/>
        </w:numPr>
        <w:spacing w:after="160" w:line="259" w:lineRule="auto"/>
        <w:rPr>
          <w:rFonts w:cs="Arial"/>
          <w:szCs w:val="24"/>
        </w:rPr>
      </w:pPr>
      <w:r w:rsidRPr="00532941">
        <w:rPr>
          <w:rFonts w:cs="Arial"/>
          <w:b/>
          <w:bCs/>
          <w:szCs w:val="24"/>
        </w:rPr>
        <w:t>The WA Department of Health’s overarching policy</w:t>
      </w:r>
      <w:r w:rsidRPr="00532941">
        <w:rPr>
          <w:rFonts w:cs="Arial"/>
          <w:szCs w:val="24"/>
        </w:rPr>
        <w:t xml:space="preserve">, the </w:t>
      </w:r>
      <w:hyperlink r:id="rId132">
        <w:r w:rsidRPr="00B15D94">
          <w:rPr>
            <w:rFonts w:cs="Arial"/>
            <w:i/>
            <w:color w:val="0563C1"/>
            <w:szCs w:val="24"/>
            <w:u w:val="single"/>
          </w:rPr>
          <w:t>WA Health Strategic Intent 2015 – 2020</w:t>
        </w:r>
      </w:hyperlink>
      <w:r w:rsidRPr="00532941">
        <w:rPr>
          <w:rFonts w:cs="Arial"/>
          <w:iCs/>
          <w:szCs w:val="24"/>
        </w:rPr>
        <w:t>, supports the WA community to become healthier, with a focus on promoting healthy habits and behaviours, and supporting people to make healthy lifestyle choices for mind and body.</w:t>
      </w:r>
    </w:p>
    <w:p w14:paraId="7267B664" w14:textId="4CA4B72A" w:rsidR="00532941" w:rsidRPr="00532941" w:rsidRDefault="00532941" w:rsidP="00294108">
      <w:pPr>
        <w:numPr>
          <w:ilvl w:val="0"/>
          <w:numId w:val="15"/>
        </w:numPr>
        <w:spacing w:after="160" w:line="259" w:lineRule="auto"/>
        <w:rPr>
          <w:rFonts w:cs="Arial"/>
          <w:szCs w:val="24"/>
        </w:rPr>
      </w:pPr>
      <w:r w:rsidRPr="009D5A45">
        <w:rPr>
          <w:rFonts w:cs="Arial"/>
          <w:szCs w:val="24"/>
        </w:rPr>
        <w:t>The</w:t>
      </w:r>
      <w:r w:rsidRPr="00532941">
        <w:rPr>
          <w:rFonts w:cs="Arial"/>
          <w:b/>
          <w:szCs w:val="24"/>
        </w:rPr>
        <w:t xml:space="preserve"> </w:t>
      </w:r>
      <w:hyperlink r:id="rId133">
        <w:r w:rsidRPr="00532941">
          <w:rPr>
            <w:rFonts w:cs="Arial"/>
            <w:i/>
            <w:iCs/>
            <w:color w:val="0563C1"/>
            <w:szCs w:val="24"/>
            <w:u w:val="single"/>
          </w:rPr>
          <w:t>Sustainable Health Review Final Report</w:t>
        </w:r>
      </w:hyperlink>
      <w:r w:rsidRPr="00532941">
        <w:rPr>
          <w:rFonts w:cs="Arial"/>
          <w:szCs w:val="24"/>
        </w:rPr>
        <w:t xml:space="preserve"> sets out </w:t>
      </w:r>
      <w:r w:rsidR="00F07408">
        <w:rPr>
          <w:rFonts w:cs="Arial"/>
          <w:szCs w:val="24"/>
        </w:rPr>
        <w:t>8</w:t>
      </w:r>
      <w:r w:rsidRPr="00532941">
        <w:rPr>
          <w:rFonts w:cs="Arial"/>
          <w:szCs w:val="24"/>
        </w:rPr>
        <w:t xml:space="preserve"> Enduring Strategies and 30 Recommendations seek</w:t>
      </w:r>
      <w:r w:rsidR="00C83B54">
        <w:rPr>
          <w:rFonts w:cs="Arial"/>
          <w:szCs w:val="24"/>
        </w:rPr>
        <w:t>ing</w:t>
      </w:r>
      <w:r w:rsidRPr="00532941">
        <w:rPr>
          <w:rFonts w:cs="Arial"/>
          <w:szCs w:val="24"/>
        </w:rPr>
        <w:t xml:space="preserve"> to drive a cultural and behavioural shift across the health system, including specific recommendations for preventive health.</w:t>
      </w:r>
    </w:p>
    <w:p w14:paraId="0FCD075A" w14:textId="77777777" w:rsidR="00532941" w:rsidRPr="00532941" w:rsidRDefault="00532941" w:rsidP="00294108">
      <w:pPr>
        <w:numPr>
          <w:ilvl w:val="0"/>
          <w:numId w:val="15"/>
        </w:numPr>
        <w:spacing w:after="160" w:line="259" w:lineRule="auto"/>
        <w:rPr>
          <w:rFonts w:cs="Arial"/>
          <w:szCs w:val="24"/>
        </w:rPr>
      </w:pPr>
      <w:r w:rsidRPr="00532941">
        <w:rPr>
          <w:rFonts w:cs="Arial"/>
          <w:b/>
          <w:bCs/>
          <w:szCs w:val="24"/>
        </w:rPr>
        <w:t xml:space="preserve">The health of Aboriginal </w:t>
      </w:r>
      <w:r w:rsidR="009D5A45">
        <w:rPr>
          <w:rFonts w:cs="Arial"/>
          <w:b/>
          <w:bCs/>
          <w:szCs w:val="24"/>
        </w:rPr>
        <w:t>p</w:t>
      </w:r>
      <w:r w:rsidRPr="00532941">
        <w:rPr>
          <w:rFonts w:cs="Arial"/>
          <w:b/>
          <w:bCs/>
          <w:szCs w:val="24"/>
        </w:rPr>
        <w:t xml:space="preserve">eople </w:t>
      </w:r>
      <w:r w:rsidRPr="00532941">
        <w:rPr>
          <w:rFonts w:cs="Arial"/>
          <w:bCs/>
          <w:szCs w:val="24"/>
        </w:rPr>
        <w:t>is</w:t>
      </w:r>
      <w:r w:rsidRPr="00532941">
        <w:rPr>
          <w:rFonts w:cs="Arial"/>
          <w:b/>
          <w:bCs/>
          <w:szCs w:val="24"/>
        </w:rPr>
        <w:t xml:space="preserve"> </w:t>
      </w:r>
      <w:r w:rsidRPr="00532941">
        <w:rPr>
          <w:rFonts w:cs="Arial"/>
          <w:szCs w:val="24"/>
        </w:rPr>
        <w:t xml:space="preserve">addressed </w:t>
      </w:r>
      <w:r w:rsidR="006617E0">
        <w:rPr>
          <w:rFonts w:cs="Arial"/>
          <w:szCs w:val="24"/>
        </w:rPr>
        <w:t>in</w:t>
      </w:r>
      <w:r w:rsidRPr="00532941">
        <w:rPr>
          <w:rFonts w:cs="Arial"/>
          <w:szCs w:val="24"/>
        </w:rPr>
        <w:t xml:space="preserve"> the </w:t>
      </w:r>
      <w:hyperlink r:id="rId134">
        <w:r w:rsidRPr="00532941">
          <w:rPr>
            <w:rFonts w:cs="Arial"/>
            <w:i/>
            <w:iCs/>
            <w:color w:val="0563C1"/>
            <w:szCs w:val="24"/>
            <w:u w:val="single"/>
          </w:rPr>
          <w:t>WA Aboriginal Health and Wellbeing Framework 2015–2030</w:t>
        </w:r>
      </w:hyperlink>
      <w:r w:rsidRPr="00532941">
        <w:rPr>
          <w:rFonts w:cs="Arial"/>
          <w:szCs w:val="24"/>
        </w:rPr>
        <w:t xml:space="preserve"> </w:t>
      </w:r>
    </w:p>
    <w:p w14:paraId="479FC643" w14:textId="5D9494C1" w:rsidR="00532941" w:rsidRPr="00532941" w:rsidRDefault="00532941" w:rsidP="00294108">
      <w:pPr>
        <w:numPr>
          <w:ilvl w:val="0"/>
          <w:numId w:val="13"/>
        </w:numPr>
        <w:spacing w:after="160" w:line="259" w:lineRule="auto"/>
        <w:rPr>
          <w:rFonts w:cs="Arial"/>
          <w:szCs w:val="24"/>
        </w:rPr>
      </w:pPr>
      <w:r w:rsidRPr="00532941">
        <w:rPr>
          <w:rFonts w:cs="Arial"/>
          <w:szCs w:val="24"/>
        </w:rPr>
        <w:t xml:space="preserve">The </w:t>
      </w:r>
      <w:hyperlink r:id="rId135" w:history="1">
        <w:r w:rsidRPr="00532941">
          <w:rPr>
            <w:rFonts w:cs="Arial"/>
            <w:i/>
            <w:color w:val="0563C1"/>
            <w:szCs w:val="24"/>
            <w:u w:val="single"/>
          </w:rPr>
          <w:t>Climate Health WA Inquiry: Final Report</w:t>
        </w:r>
      </w:hyperlink>
      <w:r w:rsidRPr="00532941">
        <w:rPr>
          <w:rFonts w:cs="Arial"/>
          <w:szCs w:val="24"/>
        </w:rPr>
        <w:t xml:space="preserve"> is guiding the </w:t>
      </w:r>
      <w:r w:rsidR="00186638">
        <w:rPr>
          <w:rFonts w:cs="Arial"/>
          <w:szCs w:val="24"/>
        </w:rPr>
        <w:t xml:space="preserve">WA </w:t>
      </w:r>
      <w:r w:rsidRPr="00532941">
        <w:rPr>
          <w:rFonts w:cs="Arial"/>
          <w:szCs w:val="24"/>
        </w:rPr>
        <w:t xml:space="preserve">Department of Health’s action on </w:t>
      </w:r>
      <w:r w:rsidRPr="00532941">
        <w:rPr>
          <w:rFonts w:cs="Arial"/>
          <w:b/>
          <w:szCs w:val="24"/>
        </w:rPr>
        <w:t>climate change</w:t>
      </w:r>
      <w:r w:rsidR="009D5A45">
        <w:rPr>
          <w:rFonts w:cs="Arial"/>
          <w:b/>
          <w:szCs w:val="24"/>
        </w:rPr>
        <w:t xml:space="preserve"> and a sustainable health system</w:t>
      </w:r>
      <w:r w:rsidRPr="00532941">
        <w:rPr>
          <w:rFonts w:cs="Arial"/>
          <w:szCs w:val="24"/>
        </w:rPr>
        <w:t xml:space="preserve">. </w:t>
      </w:r>
    </w:p>
    <w:p w14:paraId="5785C584" w14:textId="77777777" w:rsidR="00532941" w:rsidRPr="00532941" w:rsidRDefault="00532941" w:rsidP="00294108">
      <w:pPr>
        <w:numPr>
          <w:ilvl w:val="0"/>
          <w:numId w:val="15"/>
        </w:numPr>
        <w:spacing w:after="160" w:line="259" w:lineRule="auto"/>
        <w:rPr>
          <w:rFonts w:cs="Arial"/>
          <w:szCs w:val="24"/>
        </w:rPr>
      </w:pPr>
      <w:r w:rsidRPr="00532941">
        <w:rPr>
          <w:rFonts w:cs="Arial"/>
          <w:szCs w:val="24"/>
        </w:rPr>
        <w:t xml:space="preserve">The </w:t>
      </w:r>
      <w:hyperlink r:id="rId136">
        <w:r w:rsidRPr="00532941">
          <w:rPr>
            <w:rFonts w:cs="Arial"/>
            <w:i/>
            <w:color w:val="0563C1"/>
            <w:szCs w:val="24"/>
            <w:u w:val="single"/>
          </w:rPr>
          <w:t>Western Australian Men's Health and Wellbeing Policy</w:t>
        </w:r>
      </w:hyperlink>
      <w:r w:rsidRPr="00532941">
        <w:rPr>
          <w:rFonts w:cs="Arial"/>
          <w:szCs w:val="24"/>
        </w:rPr>
        <w:t xml:space="preserve"> provides direction and strategies to improve the physical, mental, social and emotional wellbeing of </w:t>
      </w:r>
      <w:r w:rsidRPr="00532941">
        <w:rPr>
          <w:rFonts w:cs="Arial"/>
          <w:b/>
          <w:szCs w:val="24"/>
        </w:rPr>
        <w:t>men and boys living in WA</w:t>
      </w:r>
      <w:r w:rsidRPr="00532941">
        <w:rPr>
          <w:rFonts w:cs="Arial"/>
          <w:szCs w:val="24"/>
        </w:rPr>
        <w:t xml:space="preserve">. </w:t>
      </w:r>
    </w:p>
    <w:p w14:paraId="41F7363D" w14:textId="77777777" w:rsidR="00532941" w:rsidRPr="00532941" w:rsidRDefault="00532941" w:rsidP="00294108">
      <w:pPr>
        <w:numPr>
          <w:ilvl w:val="0"/>
          <w:numId w:val="15"/>
        </w:numPr>
        <w:spacing w:after="160" w:line="259" w:lineRule="auto"/>
        <w:rPr>
          <w:rFonts w:cs="Arial"/>
          <w:szCs w:val="24"/>
        </w:rPr>
      </w:pPr>
      <w:r w:rsidRPr="00532941">
        <w:rPr>
          <w:rFonts w:cs="Arial"/>
          <w:szCs w:val="24"/>
        </w:rPr>
        <w:t xml:space="preserve">The </w:t>
      </w:r>
      <w:hyperlink r:id="rId137">
        <w:r w:rsidRPr="00532941">
          <w:rPr>
            <w:rFonts w:cs="Arial"/>
            <w:i/>
            <w:color w:val="0563C1"/>
            <w:szCs w:val="24"/>
            <w:u w:val="single"/>
          </w:rPr>
          <w:t>Western Australian Women’s Health and Wellbeing Policy</w:t>
        </w:r>
      </w:hyperlink>
      <w:r w:rsidRPr="00532941">
        <w:rPr>
          <w:rFonts w:cs="Arial"/>
          <w:szCs w:val="24"/>
        </w:rPr>
        <w:t xml:space="preserve"> provides a strategic, coordinated, and gender-responsive approach to drive equitable, accessible and appropriate services that optimise the health, safety and wellbeing of </w:t>
      </w:r>
      <w:r w:rsidRPr="00532941">
        <w:rPr>
          <w:rFonts w:cs="Arial"/>
          <w:b/>
          <w:bCs/>
          <w:szCs w:val="24"/>
        </w:rPr>
        <w:t>women and girls in WA</w:t>
      </w:r>
      <w:r w:rsidRPr="00532941">
        <w:rPr>
          <w:rFonts w:cs="Arial"/>
          <w:szCs w:val="24"/>
        </w:rPr>
        <w:t>.</w:t>
      </w:r>
    </w:p>
    <w:p w14:paraId="43E8A178" w14:textId="77777777" w:rsidR="00532941" w:rsidRPr="00532941" w:rsidRDefault="00532941" w:rsidP="00294108">
      <w:pPr>
        <w:numPr>
          <w:ilvl w:val="0"/>
          <w:numId w:val="15"/>
        </w:numPr>
        <w:spacing w:after="160" w:line="259" w:lineRule="auto"/>
        <w:rPr>
          <w:rFonts w:cs="Arial"/>
          <w:szCs w:val="24"/>
          <w:u w:val="single"/>
        </w:rPr>
      </w:pPr>
      <w:r w:rsidRPr="00532941">
        <w:rPr>
          <w:rFonts w:cs="Arial"/>
          <w:b/>
          <w:szCs w:val="24"/>
        </w:rPr>
        <w:t>Communicable (infectious) diseases</w:t>
      </w:r>
      <w:r w:rsidRPr="00532941">
        <w:rPr>
          <w:rFonts w:cs="Arial"/>
          <w:szCs w:val="24"/>
        </w:rPr>
        <w:t xml:space="preserve">, including </w:t>
      </w:r>
      <w:r w:rsidRPr="00532941">
        <w:rPr>
          <w:rFonts w:cs="Arial"/>
          <w:b/>
          <w:szCs w:val="24"/>
        </w:rPr>
        <w:t>sexual health</w:t>
      </w:r>
      <w:r w:rsidRPr="00532941">
        <w:rPr>
          <w:rFonts w:cs="Arial"/>
          <w:szCs w:val="24"/>
        </w:rPr>
        <w:t xml:space="preserve"> and associated chronic diseases that may arise from infectious diseases, are addressed in plans and policies managed by the Communicable Disease Control Directorate within the Public Health Division of the WA Department of Health. This includes the </w:t>
      </w:r>
      <w:hyperlink r:id="rId138" w:history="1">
        <w:r w:rsidRPr="00532941">
          <w:rPr>
            <w:rFonts w:cs="Arial"/>
            <w:i/>
            <w:color w:val="0563C1"/>
            <w:szCs w:val="24"/>
            <w:u w:val="single"/>
          </w:rPr>
          <w:t>WA Sexual Health and Blood-borne Virus Strategies 2019–2023.</w:t>
        </w:r>
      </w:hyperlink>
    </w:p>
    <w:p w14:paraId="4E87543B" w14:textId="77777777" w:rsidR="00532941" w:rsidRDefault="00532941" w:rsidP="00294108">
      <w:pPr>
        <w:numPr>
          <w:ilvl w:val="0"/>
          <w:numId w:val="15"/>
        </w:numPr>
        <w:spacing w:after="160" w:line="259" w:lineRule="auto"/>
        <w:rPr>
          <w:rFonts w:cs="Arial"/>
          <w:szCs w:val="24"/>
        </w:rPr>
      </w:pPr>
      <w:r w:rsidRPr="00532941">
        <w:rPr>
          <w:rFonts w:cs="Arial"/>
          <w:b/>
          <w:szCs w:val="24"/>
        </w:rPr>
        <w:t>Prevention and management of cancer</w:t>
      </w:r>
      <w:r w:rsidRPr="00532941">
        <w:rPr>
          <w:rFonts w:cs="Arial"/>
          <w:szCs w:val="24"/>
        </w:rPr>
        <w:t xml:space="preserve"> is discussed in the </w:t>
      </w:r>
      <w:hyperlink r:id="rId139" w:history="1">
        <w:r w:rsidRPr="00532941">
          <w:rPr>
            <w:rFonts w:cs="Arial"/>
            <w:i/>
            <w:color w:val="0563C1"/>
            <w:szCs w:val="24"/>
            <w:u w:val="single"/>
          </w:rPr>
          <w:t>WA Cancer Plan 2020-2025</w:t>
        </w:r>
      </w:hyperlink>
      <w:r w:rsidRPr="00532941">
        <w:rPr>
          <w:rFonts w:cs="Arial"/>
          <w:szCs w:val="24"/>
        </w:rPr>
        <w:t>.</w:t>
      </w:r>
    </w:p>
    <w:p w14:paraId="38B73AE5" w14:textId="77777777" w:rsidR="00237D4C" w:rsidRPr="00532941" w:rsidRDefault="00237D4C" w:rsidP="00237D4C">
      <w:pPr>
        <w:numPr>
          <w:ilvl w:val="0"/>
          <w:numId w:val="15"/>
        </w:numPr>
        <w:spacing w:after="160" w:line="259" w:lineRule="auto"/>
        <w:rPr>
          <w:rFonts w:cs="Arial"/>
          <w:szCs w:val="24"/>
        </w:rPr>
      </w:pPr>
      <w:r w:rsidRPr="006B05D7">
        <w:rPr>
          <w:rFonts w:cs="Arial"/>
          <w:b/>
          <w:szCs w:val="24"/>
        </w:rPr>
        <w:t>Prevention in the primary health care setting</w:t>
      </w:r>
      <w:r w:rsidRPr="00532941">
        <w:rPr>
          <w:rFonts w:cs="Arial"/>
          <w:szCs w:val="24"/>
        </w:rPr>
        <w:t xml:space="preserve"> is addressed in the </w:t>
      </w:r>
      <w:hyperlink r:id="rId140" w:anchor=":~:text=The%20WA%20Primary%20Health%20Alliance,WA's%20health%20landscape%20going%20forward." w:history="1">
        <w:r w:rsidRPr="00532941">
          <w:rPr>
            <w:rFonts w:cs="Arial"/>
            <w:i/>
            <w:color w:val="0563C1"/>
            <w:szCs w:val="24"/>
            <w:u w:val="single"/>
          </w:rPr>
          <w:t>WA Primary Health Alliance Strategic Plan 2020-2023</w:t>
        </w:r>
      </w:hyperlink>
      <w:r w:rsidRPr="00532941">
        <w:rPr>
          <w:rFonts w:cs="Arial"/>
          <w:szCs w:val="24"/>
        </w:rPr>
        <w:t>.</w:t>
      </w:r>
    </w:p>
    <w:p w14:paraId="685B2666" w14:textId="77777777" w:rsidR="006B05D7" w:rsidRPr="006B05D7" w:rsidRDefault="006B05D7" w:rsidP="00294108">
      <w:pPr>
        <w:numPr>
          <w:ilvl w:val="0"/>
          <w:numId w:val="15"/>
        </w:numPr>
        <w:spacing w:after="160" w:line="259" w:lineRule="auto"/>
        <w:rPr>
          <w:rFonts w:cs="Arial"/>
          <w:szCs w:val="24"/>
        </w:rPr>
      </w:pPr>
      <w:r w:rsidRPr="00532941">
        <w:rPr>
          <w:rFonts w:cs="Arial"/>
          <w:b/>
          <w:szCs w:val="24"/>
        </w:rPr>
        <w:t>Oral health promotion, prevention and treatment of oral health conditions</w:t>
      </w:r>
      <w:r w:rsidRPr="00532941">
        <w:rPr>
          <w:rFonts w:cs="Arial"/>
          <w:szCs w:val="24"/>
        </w:rPr>
        <w:t xml:space="preserve"> are addressed in the </w:t>
      </w:r>
      <w:bookmarkStart w:id="64" w:name="_Hlk86332639"/>
      <w:r w:rsidRPr="006B05D7">
        <w:rPr>
          <w:rFonts w:cs="Arial"/>
          <w:i/>
          <w:szCs w:val="24"/>
          <w:u w:val="single"/>
        </w:rPr>
        <w:fldChar w:fldCharType="begin"/>
      </w:r>
      <w:r w:rsidRPr="006B05D7">
        <w:rPr>
          <w:rFonts w:cs="Arial"/>
          <w:i/>
          <w:szCs w:val="24"/>
          <w:u w:val="single"/>
        </w:rPr>
        <w:instrText xml:space="preserve"> HYPERLINK "https://ww2.health.wa.gov.au/Articles/A_E/Chief-Dental-Officer" </w:instrText>
      </w:r>
      <w:r w:rsidRPr="006B05D7">
        <w:rPr>
          <w:rFonts w:cs="Arial"/>
          <w:i/>
          <w:szCs w:val="24"/>
          <w:u w:val="single"/>
        </w:rPr>
        <w:fldChar w:fldCharType="separate"/>
      </w:r>
      <w:r w:rsidRPr="006B05D7">
        <w:rPr>
          <w:rFonts w:cs="Arial"/>
          <w:i/>
          <w:color w:val="0563C1"/>
          <w:szCs w:val="24"/>
          <w:u w:val="single"/>
        </w:rPr>
        <w:t>State Oral Health Plan 2016–2020</w:t>
      </w:r>
      <w:r w:rsidRPr="006B05D7">
        <w:rPr>
          <w:rFonts w:cs="Arial"/>
          <w:szCs w:val="24"/>
        </w:rPr>
        <w:fldChar w:fldCharType="end"/>
      </w:r>
      <w:bookmarkEnd w:id="64"/>
      <w:r w:rsidRPr="006B05D7">
        <w:rPr>
          <w:rFonts w:cs="Arial"/>
          <w:szCs w:val="24"/>
        </w:rPr>
        <w:t>.</w:t>
      </w:r>
    </w:p>
    <w:p w14:paraId="0BDD14A3" w14:textId="77777777" w:rsidR="00532941" w:rsidRPr="00532941" w:rsidRDefault="00532941" w:rsidP="00294108">
      <w:pPr>
        <w:numPr>
          <w:ilvl w:val="0"/>
          <w:numId w:val="15"/>
        </w:numPr>
        <w:spacing w:after="160" w:line="259" w:lineRule="auto"/>
        <w:rPr>
          <w:rFonts w:cs="Arial"/>
          <w:szCs w:val="24"/>
        </w:rPr>
      </w:pPr>
      <w:r w:rsidRPr="00532941">
        <w:rPr>
          <w:rFonts w:cs="Arial"/>
          <w:b/>
          <w:szCs w:val="24"/>
        </w:rPr>
        <w:lastRenderedPageBreak/>
        <w:t>Health and wellbeing of people living with disability</w:t>
      </w:r>
      <w:r w:rsidRPr="00532941">
        <w:rPr>
          <w:rFonts w:cs="Arial"/>
          <w:szCs w:val="24"/>
        </w:rPr>
        <w:t xml:space="preserve"> is addressed in the </w:t>
      </w:r>
      <w:hyperlink r:id="rId141" w:history="1">
        <w:r w:rsidRPr="00532941">
          <w:rPr>
            <w:rFonts w:cs="Arial"/>
            <w:i/>
            <w:color w:val="0563C1"/>
            <w:szCs w:val="24"/>
            <w:u w:val="single"/>
          </w:rPr>
          <w:t>WA Disability Health Framework 2015–2025</w:t>
        </w:r>
      </w:hyperlink>
      <w:r w:rsidRPr="00532941">
        <w:rPr>
          <w:rFonts w:cs="Arial"/>
          <w:szCs w:val="24"/>
        </w:rPr>
        <w:t>.</w:t>
      </w:r>
    </w:p>
    <w:p w14:paraId="3B6D752D" w14:textId="77777777" w:rsidR="00532941" w:rsidRPr="00532941" w:rsidRDefault="00532941" w:rsidP="00294108">
      <w:pPr>
        <w:numPr>
          <w:ilvl w:val="0"/>
          <w:numId w:val="15"/>
        </w:numPr>
        <w:spacing w:after="160" w:line="259" w:lineRule="auto"/>
        <w:rPr>
          <w:rFonts w:cs="Arial"/>
          <w:szCs w:val="24"/>
        </w:rPr>
      </w:pPr>
      <w:r w:rsidRPr="00532941">
        <w:rPr>
          <w:rFonts w:cs="Arial"/>
          <w:szCs w:val="24"/>
        </w:rPr>
        <w:t xml:space="preserve">The health and wellbeing of </w:t>
      </w:r>
      <w:r w:rsidRPr="00532941">
        <w:rPr>
          <w:rFonts w:cs="Arial"/>
          <w:b/>
          <w:szCs w:val="24"/>
        </w:rPr>
        <w:t>LGBTI</w:t>
      </w:r>
      <w:r w:rsidRPr="00532941">
        <w:rPr>
          <w:rFonts w:cs="Arial"/>
          <w:szCs w:val="24"/>
        </w:rPr>
        <w:t xml:space="preserve"> populations </w:t>
      </w:r>
      <w:r w:rsidR="00974C31">
        <w:rPr>
          <w:rFonts w:cs="Arial"/>
          <w:szCs w:val="24"/>
        </w:rPr>
        <w:t>are</w:t>
      </w:r>
      <w:r w:rsidRPr="00532941">
        <w:rPr>
          <w:rFonts w:cs="Arial"/>
          <w:szCs w:val="24"/>
        </w:rPr>
        <w:t xml:space="preserve"> addressed in the </w:t>
      </w:r>
      <w:hyperlink r:id="rId142" w:history="1">
        <w:r w:rsidRPr="00532941">
          <w:rPr>
            <w:rFonts w:cs="Arial"/>
            <w:i/>
            <w:color w:val="0563C1"/>
            <w:szCs w:val="24"/>
            <w:u w:val="single"/>
          </w:rPr>
          <w:t>WA Lesbian, Gay, Bisexual, Transgender, Intersex (LGBTI) Health Strategy 2019 – 2024</w:t>
        </w:r>
      </w:hyperlink>
    </w:p>
    <w:p w14:paraId="71350F85" w14:textId="77777777" w:rsidR="009D5A45" w:rsidRPr="009D5A45" w:rsidRDefault="009D5A45" w:rsidP="009D5A45">
      <w:pPr>
        <w:rPr>
          <w:rFonts w:cs="Arial"/>
          <w:b/>
          <w:szCs w:val="24"/>
        </w:rPr>
      </w:pPr>
      <w:r>
        <w:rPr>
          <w:rFonts w:cs="Arial"/>
          <w:b/>
          <w:szCs w:val="24"/>
        </w:rPr>
        <w:t>Other government departments and agencies</w:t>
      </w:r>
    </w:p>
    <w:p w14:paraId="1BA148CC" w14:textId="77777777" w:rsidR="00D82FF3" w:rsidRPr="00F53533" w:rsidRDefault="00D82FF3" w:rsidP="00294108">
      <w:pPr>
        <w:numPr>
          <w:ilvl w:val="0"/>
          <w:numId w:val="15"/>
        </w:numPr>
        <w:spacing w:after="160" w:line="259" w:lineRule="auto"/>
        <w:rPr>
          <w:rFonts w:cs="Arial"/>
          <w:szCs w:val="24"/>
        </w:rPr>
      </w:pPr>
      <w:r w:rsidRPr="00532941">
        <w:rPr>
          <w:rFonts w:cs="Arial"/>
          <w:b/>
          <w:szCs w:val="24"/>
        </w:rPr>
        <w:t xml:space="preserve">Mental health, suicide prevention, alcohol and other drugs </w:t>
      </w:r>
      <w:r w:rsidRPr="00532941">
        <w:rPr>
          <w:rFonts w:cs="Arial"/>
          <w:szCs w:val="24"/>
        </w:rPr>
        <w:t xml:space="preserve">are addressed by the </w:t>
      </w:r>
      <w:r w:rsidRPr="00D82FF3">
        <w:rPr>
          <w:rFonts w:cs="Arial"/>
          <w:b/>
          <w:szCs w:val="24"/>
        </w:rPr>
        <w:t>Mental Health Commission</w:t>
      </w:r>
      <w:r w:rsidRPr="00532941">
        <w:rPr>
          <w:rFonts w:cs="Arial"/>
          <w:szCs w:val="24"/>
        </w:rPr>
        <w:t xml:space="preserve"> in policies that include </w:t>
      </w:r>
      <w:hyperlink r:id="rId143" w:history="1">
        <w:r w:rsidRPr="00532941">
          <w:rPr>
            <w:rFonts w:cs="Arial"/>
            <w:i/>
            <w:color w:val="0563C1"/>
            <w:szCs w:val="24"/>
            <w:u w:val="single"/>
          </w:rPr>
          <w:t>Western Australian Mental Health, Alcohol and Other Drug Services Plan 2015-2025</w:t>
        </w:r>
      </w:hyperlink>
      <w:r>
        <w:rPr>
          <w:rFonts w:cs="Arial"/>
          <w:szCs w:val="24"/>
        </w:rPr>
        <w:t xml:space="preserve"> </w:t>
      </w:r>
      <w:r w:rsidRPr="00F53533">
        <w:rPr>
          <w:rFonts w:cs="Arial"/>
          <w:szCs w:val="24"/>
        </w:rPr>
        <w:t xml:space="preserve">, </w:t>
      </w:r>
      <w:hyperlink r:id="rId144" w:history="1">
        <w:r w:rsidRPr="00F53533">
          <w:rPr>
            <w:rFonts w:cs="Arial"/>
            <w:i/>
            <w:color w:val="0563C1"/>
            <w:szCs w:val="24"/>
            <w:u w:val="single"/>
          </w:rPr>
          <w:t>WA State Priorities Mental Health, Alcohol and Other Drugs 2020-2024</w:t>
        </w:r>
      </w:hyperlink>
      <w:r w:rsidRPr="00F53533">
        <w:rPr>
          <w:rFonts w:cs="Arial"/>
          <w:i/>
          <w:szCs w:val="24"/>
        </w:rPr>
        <w:t xml:space="preserve">, </w:t>
      </w:r>
      <w:hyperlink r:id="rId145" w:history="1">
        <w:r w:rsidRPr="00F53533">
          <w:rPr>
            <w:rFonts w:cs="Arial"/>
            <w:i/>
            <w:color w:val="0563C1"/>
            <w:szCs w:val="24"/>
            <w:u w:val="single"/>
          </w:rPr>
          <w:t>Western Australian Alcohol and Drug Interagency Strategy 2018-2022</w:t>
        </w:r>
      </w:hyperlink>
      <w:r w:rsidRPr="00F53533">
        <w:rPr>
          <w:rFonts w:cs="Arial"/>
          <w:i/>
          <w:szCs w:val="24"/>
        </w:rPr>
        <w:t xml:space="preserve">, </w:t>
      </w:r>
      <w:hyperlink r:id="rId146" w:history="1">
        <w:r w:rsidRPr="00F53533">
          <w:rPr>
            <w:rFonts w:cs="Arial"/>
            <w:i/>
            <w:color w:val="0563C1"/>
            <w:szCs w:val="24"/>
            <w:u w:val="single"/>
          </w:rPr>
          <w:t>Western Australian Methamphetamine Action Plan</w:t>
        </w:r>
      </w:hyperlink>
      <w:r w:rsidRPr="00F53533">
        <w:rPr>
          <w:rFonts w:cs="Arial"/>
          <w:szCs w:val="24"/>
        </w:rPr>
        <w:t xml:space="preserve">, </w:t>
      </w:r>
      <w:hyperlink r:id="rId147" w:history="1">
        <w:r w:rsidRPr="00F53533">
          <w:rPr>
            <w:rFonts w:cs="Arial"/>
            <w:i/>
            <w:color w:val="0563C1"/>
            <w:szCs w:val="24"/>
            <w:u w:val="single"/>
          </w:rPr>
          <w:t>The Western Australian Mental Health Promotion, Mental Illness, Alcohol and Other Drug Prevention Plan 2018-2025</w:t>
        </w:r>
      </w:hyperlink>
      <w:r w:rsidRPr="00F53533">
        <w:rPr>
          <w:rFonts w:cs="Arial"/>
          <w:szCs w:val="24"/>
        </w:rPr>
        <w:t xml:space="preserve">, and the </w:t>
      </w:r>
      <w:hyperlink r:id="rId148" w:history="1">
        <w:r w:rsidRPr="00F53533">
          <w:rPr>
            <w:rFonts w:cs="Arial"/>
            <w:i/>
            <w:color w:val="0563C1"/>
            <w:szCs w:val="24"/>
            <w:u w:val="single"/>
          </w:rPr>
          <w:t>Western Australian Suicide Prevention Framework 2021 – 2025</w:t>
        </w:r>
      </w:hyperlink>
      <w:r w:rsidRPr="00F53533">
        <w:rPr>
          <w:rFonts w:cs="Arial"/>
          <w:szCs w:val="24"/>
        </w:rPr>
        <w:t xml:space="preserve">. </w:t>
      </w:r>
    </w:p>
    <w:p w14:paraId="157267BE" w14:textId="77777777" w:rsidR="00D82FF3" w:rsidRPr="00D82FF3" w:rsidRDefault="009B4088" w:rsidP="00294108">
      <w:pPr>
        <w:pStyle w:val="ListParagraph"/>
        <w:numPr>
          <w:ilvl w:val="0"/>
          <w:numId w:val="31"/>
        </w:numPr>
        <w:rPr>
          <w:rFonts w:cs="Arial"/>
          <w:b/>
          <w:szCs w:val="24"/>
        </w:rPr>
      </w:pPr>
      <w:hyperlink r:id="rId149" w:history="1">
        <w:r w:rsidR="00D82FF3" w:rsidRPr="00F53533">
          <w:rPr>
            <w:rStyle w:val="Hyperlink"/>
            <w:rFonts w:cs="Arial"/>
            <w:b/>
            <w:color w:val="auto"/>
            <w:szCs w:val="24"/>
          </w:rPr>
          <w:t>Healthway</w:t>
        </w:r>
      </w:hyperlink>
      <w:r w:rsidR="00D82FF3" w:rsidRPr="00F53533">
        <w:rPr>
          <w:rStyle w:val="Hyperlink"/>
          <w:rFonts w:cs="Arial"/>
          <w:b/>
          <w:color w:val="auto"/>
          <w:szCs w:val="24"/>
          <w:u w:val="none"/>
        </w:rPr>
        <w:t>’s Strategic Plan</w:t>
      </w:r>
      <w:r w:rsidR="00D82FF3">
        <w:rPr>
          <w:rStyle w:val="Hyperlink"/>
          <w:rFonts w:cs="Arial"/>
          <w:color w:val="auto"/>
          <w:szCs w:val="24"/>
          <w:u w:val="none"/>
        </w:rPr>
        <w:t xml:space="preserve">, </w:t>
      </w:r>
      <w:hyperlink r:id="rId150" w:history="1">
        <w:r w:rsidR="00D82FF3" w:rsidRPr="00B23316">
          <w:rPr>
            <w:rStyle w:val="Hyperlink"/>
            <w:rFonts w:cs="Arial"/>
            <w:i/>
            <w:color w:val="0563C1"/>
            <w:szCs w:val="24"/>
          </w:rPr>
          <w:t>Active Healthy People: 2018-2023</w:t>
        </w:r>
      </w:hyperlink>
      <w:r w:rsidR="00D82FF3">
        <w:rPr>
          <w:rStyle w:val="Hyperlink"/>
          <w:rFonts w:cs="Arial"/>
          <w:color w:val="auto"/>
          <w:szCs w:val="24"/>
          <w:u w:val="none"/>
        </w:rPr>
        <w:t>, provides direction and information for organisation seeking Healthway sponsorship or granting funding.</w:t>
      </w:r>
    </w:p>
    <w:p w14:paraId="6102AF40" w14:textId="77777777" w:rsidR="006B05D7" w:rsidRPr="00532941" w:rsidRDefault="006B05D7" w:rsidP="00294108">
      <w:pPr>
        <w:numPr>
          <w:ilvl w:val="0"/>
          <w:numId w:val="15"/>
        </w:numPr>
        <w:spacing w:after="160" w:line="259" w:lineRule="auto"/>
        <w:rPr>
          <w:rFonts w:cs="Arial"/>
          <w:szCs w:val="24"/>
        </w:rPr>
      </w:pPr>
      <w:r w:rsidRPr="00532941">
        <w:rPr>
          <w:rFonts w:cs="Arial"/>
          <w:szCs w:val="24"/>
        </w:rPr>
        <w:t xml:space="preserve">The </w:t>
      </w:r>
      <w:hyperlink r:id="rId151" w:history="1">
        <w:r w:rsidRPr="00D82FF3">
          <w:rPr>
            <w:rFonts w:cs="Arial"/>
            <w:b/>
            <w:szCs w:val="24"/>
            <w:u w:val="single"/>
          </w:rPr>
          <w:t>Department of Communities</w:t>
        </w:r>
      </w:hyperlink>
      <w:r w:rsidRPr="00532941">
        <w:rPr>
          <w:rFonts w:cs="Arial"/>
          <w:szCs w:val="24"/>
        </w:rPr>
        <w:t xml:space="preserve"> implements initiatives and strategies to support </w:t>
      </w:r>
      <w:r w:rsidRPr="00532941">
        <w:rPr>
          <w:rFonts w:cs="Arial"/>
          <w:b/>
          <w:szCs w:val="24"/>
        </w:rPr>
        <w:t>o</w:t>
      </w:r>
      <w:r w:rsidRPr="00532941">
        <w:rPr>
          <w:rFonts w:cs="Arial"/>
          <w:szCs w:val="24"/>
        </w:rPr>
        <w:t>l</w:t>
      </w:r>
      <w:r w:rsidRPr="00532941">
        <w:rPr>
          <w:rFonts w:cs="Arial"/>
          <w:b/>
          <w:szCs w:val="24"/>
        </w:rPr>
        <w:t xml:space="preserve">der people </w:t>
      </w:r>
      <w:r w:rsidRPr="00532941">
        <w:rPr>
          <w:rFonts w:cs="Arial"/>
          <w:szCs w:val="24"/>
        </w:rPr>
        <w:t>in ageing safely, happily, with dignity and respect.</w:t>
      </w:r>
    </w:p>
    <w:p w14:paraId="3F0A122D" w14:textId="77777777" w:rsidR="00750FD5" w:rsidRPr="00750FD5" w:rsidRDefault="009D5A45" w:rsidP="00294108">
      <w:pPr>
        <w:numPr>
          <w:ilvl w:val="0"/>
          <w:numId w:val="15"/>
        </w:numPr>
        <w:spacing w:after="160" w:line="259" w:lineRule="auto"/>
        <w:rPr>
          <w:rFonts w:cs="Arial"/>
          <w:szCs w:val="24"/>
        </w:rPr>
      </w:pPr>
      <w:r w:rsidRPr="00532941">
        <w:rPr>
          <w:rFonts w:cs="Arial"/>
          <w:b/>
          <w:szCs w:val="24"/>
        </w:rPr>
        <w:t>Monitoring and advocacy to strengthen the wellbeing of WA children and young people</w:t>
      </w:r>
      <w:r w:rsidRPr="00532941">
        <w:rPr>
          <w:rFonts w:cs="Arial"/>
          <w:szCs w:val="24"/>
        </w:rPr>
        <w:t xml:space="preserve"> is one of the </w:t>
      </w:r>
      <w:r w:rsidR="00F07408">
        <w:rPr>
          <w:rFonts w:cs="Arial"/>
          <w:szCs w:val="24"/>
        </w:rPr>
        <w:t>3</w:t>
      </w:r>
      <w:r w:rsidRPr="00532941">
        <w:rPr>
          <w:rFonts w:cs="Arial"/>
          <w:szCs w:val="24"/>
        </w:rPr>
        <w:t xml:space="preserve"> key platforms of the </w:t>
      </w:r>
      <w:r w:rsidRPr="00D82FF3">
        <w:rPr>
          <w:rFonts w:cs="Arial"/>
          <w:b/>
          <w:szCs w:val="24"/>
        </w:rPr>
        <w:t>Commissioner for Children and Young People</w:t>
      </w:r>
      <w:r w:rsidRPr="00532941">
        <w:rPr>
          <w:rFonts w:cs="Arial"/>
          <w:szCs w:val="24"/>
        </w:rPr>
        <w:t xml:space="preserve"> and addressed in </w:t>
      </w:r>
      <w:hyperlink r:id="rId152" w:history="1">
        <w:r w:rsidRPr="00532941">
          <w:rPr>
            <w:rFonts w:cs="Arial"/>
            <w:i/>
            <w:color w:val="0563C1"/>
            <w:szCs w:val="24"/>
            <w:u w:val="single"/>
          </w:rPr>
          <w:t>Strategic Directions 2021–2026</w:t>
        </w:r>
      </w:hyperlink>
      <w:r w:rsidRPr="00532941">
        <w:rPr>
          <w:rFonts w:cs="Arial"/>
          <w:szCs w:val="24"/>
        </w:rPr>
        <w:t xml:space="preserve">. </w:t>
      </w:r>
    </w:p>
    <w:p w14:paraId="00681FB8" w14:textId="1B2D05A7" w:rsidR="00532941" w:rsidRPr="00532941" w:rsidRDefault="00532941" w:rsidP="00200881">
      <w:pPr>
        <w:spacing w:after="160" w:line="259" w:lineRule="auto"/>
        <w:rPr>
          <w:rFonts w:cs="Arial"/>
          <w:szCs w:val="24"/>
        </w:rPr>
      </w:pPr>
      <w:r w:rsidRPr="00532941">
        <w:rPr>
          <w:rFonts w:cs="Arial"/>
          <w:szCs w:val="24"/>
        </w:rPr>
        <w:t xml:space="preserve">WA Government Departments of </w:t>
      </w:r>
      <w:hyperlink r:id="rId153" w:history="1">
        <w:r w:rsidRPr="00532941">
          <w:rPr>
            <w:rFonts w:cs="Arial"/>
            <w:color w:val="0563C1"/>
            <w:szCs w:val="24"/>
            <w:u w:val="single"/>
          </w:rPr>
          <w:t>Biodiversity, Conservation and Attractions</w:t>
        </w:r>
      </w:hyperlink>
      <w:r w:rsidRPr="00532941">
        <w:rPr>
          <w:rFonts w:cs="Arial"/>
          <w:szCs w:val="24"/>
        </w:rPr>
        <w:t xml:space="preserve">; </w:t>
      </w:r>
      <w:hyperlink r:id="rId154" w:history="1">
        <w:r w:rsidRPr="00532941">
          <w:rPr>
            <w:rFonts w:cs="Arial"/>
            <w:color w:val="0563C1"/>
            <w:szCs w:val="24"/>
            <w:u w:val="single"/>
          </w:rPr>
          <w:t>Communities</w:t>
        </w:r>
      </w:hyperlink>
      <w:r w:rsidRPr="00532941">
        <w:rPr>
          <w:rFonts w:cs="Arial"/>
          <w:szCs w:val="24"/>
        </w:rPr>
        <w:t xml:space="preserve">; </w:t>
      </w:r>
      <w:hyperlink r:id="rId155" w:history="1">
        <w:r w:rsidRPr="00532941">
          <w:rPr>
            <w:rFonts w:cs="Arial"/>
            <w:color w:val="0563C1"/>
            <w:szCs w:val="24"/>
            <w:u w:val="single"/>
          </w:rPr>
          <w:t>Education</w:t>
        </w:r>
      </w:hyperlink>
      <w:r w:rsidRPr="00532941">
        <w:rPr>
          <w:rFonts w:cs="Arial"/>
          <w:szCs w:val="24"/>
        </w:rPr>
        <w:t xml:space="preserve">; </w:t>
      </w:r>
      <w:hyperlink r:id="rId156" w:history="1">
        <w:r w:rsidRPr="00532941">
          <w:rPr>
            <w:rFonts w:cs="Arial"/>
            <w:color w:val="0563C1"/>
            <w:szCs w:val="24"/>
            <w:u w:val="single"/>
          </w:rPr>
          <w:t>Jobs, Tourism, Science and Innovation</w:t>
        </w:r>
      </w:hyperlink>
      <w:r w:rsidRPr="00532941">
        <w:rPr>
          <w:rFonts w:cs="Arial"/>
          <w:szCs w:val="24"/>
        </w:rPr>
        <w:t xml:space="preserve">; </w:t>
      </w:r>
      <w:hyperlink r:id="rId157" w:history="1">
        <w:r w:rsidRPr="00532941">
          <w:rPr>
            <w:rFonts w:cs="Arial"/>
            <w:color w:val="0563C1"/>
            <w:szCs w:val="24"/>
            <w:u w:val="single"/>
          </w:rPr>
          <w:t>Justice</w:t>
        </w:r>
      </w:hyperlink>
      <w:r w:rsidRPr="00532941">
        <w:rPr>
          <w:rFonts w:cs="Arial"/>
          <w:szCs w:val="24"/>
        </w:rPr>
        <w:t xml:space="preserve">;  </w:t>
      </w:r>
      <w:hyperlink r:id="rId158" w:history="1">
        <w:r w:rsidRPr="00532941">
          <w:rPr>
            <w:rFonts w:cs="Arial"/>
            <w:color w:val="0563C1"/>
            <w:szCs w:val="24"/>
            <w:u w:val="single"/>
          </w:rPr>
          <w:t>Local Government, Sport and Cultural Industries</w:t>
        </w:r>
      </w:hyperlink>
      <w:r w:rsidRPr="00532941">
        <w:rPr>
          <w:rFonts w:cs="Arial"/>
          <w:szCs w:val="24"/>
        </w:rPr>
        <w:t xml:space="preserve">; </w:t>
      </w:r>
      <w:hyperlink r:id="rId159" w:history="1">
        <w:r w:rsidRPr="00532941">
          <w:rPr>
            <w:rFonts w:cs="Arial"/>
            <w:color w:val="0563C1"/>
            <w:szCs w:val="24"/>
            <w:u w:val="single"/>
          </w:rPr>
          <w:t>Planning, Lands and Heritage</w:t>
        </w:r>
      </w:hyperlink>
      <w:r w:rsidRPr="00532941">
        <w:rPr>
          <w:rFonts w:cs="Arial"/>
          <w:szCs w:val="24"/>
        </w:rPr>
        <w:t xml:space="preserve">; </w:t>
      </w:r>
      <w:hyperlink r:id="rId160" w:history="1">
        <w:r w:rsidRPr="00532941">
          <w:rPr>
            <w:rFonts w:cs="Arial"/>
            <w:color w:val="0563C1"/>
            <w:szCs w:val="24"/>
            <w:u w:val="single"/>
          </w:rPr>
          <w:t>Primary Industries and Regional Development</w:t>
        </w:r>
      </w:hyperlink>
      <w:r w:rsidRPr="00532941">
        <w:rPr>
          <w:rFonts w:cs="Arial"/>
          <w:szCs w:val="24"/>
        </w:rPr>
        <w:t xml:space="preserve">; </w:t>
      </w:r>
      <w:hyperlink r:id="rId161" w:history="1">
        <w:r w:rsidRPr="00532941">
          <w:rPr>
            <w:rFonts w:cs="Arial"/>
            <w:color w:val="0563C1"/>
            <w:szCs w:val="24"/>
            <w:u w:val="single"/>
          </w:rPr>
          <w:t>Transport</w:t>
        </w:r>
      </w:hyperlink>
      <w:r w:rsidRPr="00532941">
        <w:rPr>
          <w:rFonts w:cs="Arial"/>
          <w:szCs w:val="24"/>
        </w:rPr>
        <w:t xml:space="preserve">; </w:t>
      </w:r>
      <w:hyperlink r:id="rId162" w:history="1">
        <w:r w:rsidRPr="00532941">
          <w:rPr>
            <w:rFonts w:cs="Arial"/>
            <w:color w:val="0563C1"/>
            <w:szCs w:val="24"/>
            <w:u w:val="single"/>
          </w:rPr>
          <w:t>Water and Environmental Regulation</w:t>
        </w:r>
      </w:hyperlink>
      <w:r w:rsidRPr="00532941">
        <w:rPr>
          <w:rFonts w:cs="Arial"/>
          <w:szCs w:val="24"/>
          <w:u w:val="single"/>
        </w:rPr>
        <w:t xml:space="preserve">; </w:t>
      </w:r>
      <w:hyperlink r:id="rId163" w:history="1">
        <w:r w:rsidRPr="00532941">
          <w:rPr>
            <w:rFonts w:cs="Arial"/>
            <w:color w:val="0563C1"/>
            <w:szCs w:val="24"/>
            <w:u w:val="single"/>
          </w:rPr>
          <w:t>Fire and Emergency Services</w:t>
        </w:r>
      </w:hyperlink>
      <w:r w:rsidRPr="00532941">
        <w:rPr>
          <w:rFonts w:cs="Arial"/>
          <w:szCs w:val="24"/>
        </w:rPr>
        <w:t xml:space="preserve">; and other leading </w:t>
      </w:r>
      <w:r w:rsidR="00C83B54">
        <w:rPr>
          <w:rFonts w:cs="Arial"/>
          <w:szCs w:val="24"/>
        </w:rPr>
        <w:t>State</w:t>
      </w:r>
      <w:r w:rsidRPr="00532941">
        <w:rPr>
          <w:rFonts w:cs="Arial"/>
          <w:szCs w:val="24"/>
        </w:rPr>
        <w:t xml:space="preserve"> Government agencies such as Main Roads WA; </w:t>
      </w:r>
      <w:hyperlink r:id="rId164" w:history="1">
        <w:r w:rsidRPr="00532941">
          <w:rPr>
            <w:rFonts w:cs="Arial"/>
            <w:color w:val="0563C1"/>
            <w:szCs w:val="24"/>
            <w:u w:val="single"/>
          </w:rPr>
          <w:t>Road Safety Commission</w:t>
        </w:r>
      </w:hyperlink>
      <w:r w:rsidRPr="00532941">
        <w:rPr>
          <w:rFonts w:cs="Arial"/>
          <w:szCs w:val="24"/>
        </w:rPr>
        <w:t xml:space="preserve">; </w:t>
      </w:r>
      <w:hyperlink r:id="rId165" w:history="1">
        <w:r w:rsidRPr="00532941">
          <w:rPr>
            <w:rFonts w:cs="Arial"/>
            <w:color w:val="0563C1"/>
            <w:szCs w:val="24"/>
            <w:u w:val="single"/>
          </w:rPr>
          <w:t>Mental Health Commission</w:t>
        </w:r>
      </w:hyperlink>
      <w:r w:rsidRPr="00532941">
        <w:rPr>
          <w:rFonts w:cs="Arial"/>
          <w:szCs w:val="24"/>
        </w:rPr>
        <w:t xml:space="preserve">; </w:t>
      </w:r>
      <w:hyperlink r:id="rId166" w:history="1">
        <w:r w:rsidRPr="00532941">
          <w:rPr>
            <w:rFonts w:cs="Arial"/>
            <w:color w:val="0563C1"/>
            <w:szCs w:val="24"/>
            <w:u w:val="single"/>
          </w:rPr>
          <w:t>Disability Services Commission</w:t>
        </w:r>
      </w:hyperlink>
      <w:r w:rsidRPr="00532941">
        <w:rPr>
          <w:rFonts w:cs="Arial"/>
          <w:szCs w:val="24"/>
        </w:rPr>
        <w:t xml:space="preserve"> and </w:t>
      </w:r>
      <w:hyperlink r:id="rId167" w:history="1">
        <w:r w:rsidRPr="00532941">
          <w:rPr>
            <w:rFonts w:cs="Arial"/>
            <w:color w:val="0563C1"/>
            <w:szCs w:val="24"/>
            <w:u w:val="single"/>
          </w:rPr>
          <w:t>Healthway</w:t>
        </w:r>
      </w:hyperlink>
      <w:r w:rsidRPr="00532941">
        <w:rPr>
          <w:rFonts w:cs="Arial"/>
          <w:szCs w:val="24"/>
        </w:rPr>
        <w:t xml:space="preserve"> develop policies and strategies that provide for the support and promotion of healthier lifestyles for Western Australians.</w:t>
      </w:r>
    </w:p>
    <w:p w14:paraId="35958161" w14:textId="77777777" w:rsidR="00532941" w:rsidRPr="00532941" w:rsidRDefault="00532941" w:rsidP="00200881">
      <w:pPr>
        <w:spacing w:after="160" w:line="259" w:lineRule="auto"/>
        <w:rPr>
          <w:rFonts w:cs="Arial"/>
          <w:szCs w:val="24"/>
        </w:rPr>
      </w:pPr>
      <w:r w:rsidRPr="00532941">
        <w:rPr>
          <w:rFonts w:cs="Arial"/>
          <w:szCs w:val="24"/>
        </w:rPr>
        <w:t xml:space="preserve">At the national level, the WA HPSF aligns with the </w:t>
      </w:r>
      <w:hyperlink r:id="rId168" w:history="1">
        <w:r w:rsidRPr="00532941">
          <w:rPr>
            <w:rFonts w:cs="Arial"/>
            <w:color w:val="0563C1"/>
            <w:szCs w:val="24"/>
            <w:u w:val="single"/>
          </w:rPr>
          <w:t>National Healthcare Agreement</w:t>
        </w:r>
      </w:hyperlink>
      <w:r w:rsidRPr="00532941">
        <w:rPr>
          <w:rFonts w:cs="Arial"/>
          <w:szCs w:val="24"/>
        </w:rPr>
        <w:t xml:space="preserve"> and the </w:t>
      </w:r>
      <w:hyperlink r:id="rId169" w:history="1">
        <w:r w:rsidRPr="00532941">
          <w:rPr>
            <w:rFonts w:cs="Arial"/>
            <w:color w:val="0563C1"/>
            <w:szCs w:val="24"/>
            <w:u w:val="single"/>
          </w:rPr>
          <w:t>National Strategic Framework for Chronic Conditions</w:t>
        </w:r>
      </w:hyperlink>
      <w:r w:rsidRPr="00532941">
        <w:rPr>
          <w:rFonts w:cs="Arial"/>
          <w:szCs w:val="24"/>
        </w:rPr>
        <w:t>. Links to other important Commonwealth and State policies and relevant international frameworks are included in Appendix 2.</w:t>
      </w:r>
    </w:p>
    <w:p w14:paraId="43912E2C" w14:textId="77777777" w:rsidR="00237D4C" w:rsidRPr="00237D4C" w:rsidRDefault="00237D4C" w:rsidP="00237D4C">
      <w:pPr>
        <w:keepNext/>
        <w:keepLines/>
        <w:spacing w:before="240" w:after="240"/>
        <w:outlineLvl w:val="0"/>
        <w:rPr>
          <w:rFonts w:eastAsia="Times New Roman"/>
          <w:b/>
          <w:bCs/>
          <w:color w:val="002060"/>
          <w:sz w:val="30"/>
          <w:szCs w:val="28"/>
        </w:rPr>
      </w:pPr>
      <w:bookmarkStart w:id="65" w:name="_Toc88132666"/>
      <w:bookmarkStart w:id="66" w:name="_Toc80622495"/>
      <w:r w:rsidRPr="00237D4C">
        <w:rPr>
          <w:rFonts w:eastAsia="Times New Roman"/>
          <w:b/>
          <w:bCs/>
          <w:color w:val="002060"/>
          <w:sz w:val="30"/>
          <w:szCs w:val="28"/>
        </w:rPr>
        <w:lastRenderedPageBreak/>
        <w:t>Appendix 2: State, Commonwealth and International frameworks and policies</w:t>
      </w:r>
      <w:bookmarkEnd w:id="65"/>
    </w:p>
    <w:p w14:paraId="33A51E3C" w14:textId="77777777" w:rsidR="00D82FF3" w:rsidRPr="00F33D94" w:rsidRDefault="00D82FF3" w:rsidP="00D82FF3">
      <w:r w:rsidRPr="00F33D94">
        <w:t>Web addresses correct as of November 2021</w:t>
      </w:r>
      <w:r>
        <w:t>.</w:t>
      </w:r>
    </w:p>
    <w:p w14:paraId="6085ABE0" w14:textId="77777777" w:rsidR="00532941" w:rsidRPr="00532941" w:rsidRDefault="00532941" w:rsidP="006920BD">
      <w:pPr>
        <w:pStyle w:val="Heading2"/>
      </w:pPr>
      <w:r w:rsidRPr="0005213B">
        <w:t>G</w:t>
      </w:r>
      <w:bookmarkEnd w:id="66"/>
      <w:r w:rsidRPr="0005213B">
        <w:t>eneral</w:t>
      </w:r>
    </w:p>
    <w:p w14:paraId="031FA68A" w14:textId="77777777" w:rsidR="00532941" w:rsidRPr="00532941" w:rsidRDefault="00532941" w:rsidP="0005213B">
      <w:pPr>
        <w:pStyle w:val="Heading3"/>
      </w:pPr>
      <w:r w:rsidRPr="00532941">
        <w:t>State</w:t>
      </w:r>
    </w:p>
    <w:p w14:paraId="7044C0C4" w14:textId="77777777" w:rsidR="00532941" w:rsidRPr="00532941" w:rsidRDefault="009B4088" w:rsidP="00532941">
      <w:pPr>
        <w:spacing w:after="160" w:line="259" w:lineRule="auto"/>
        <w:rPr>
          <w:rFonts w:cs="Arial"/>
          <w:szCs w:val="24"/>
        </w:rPr>
      </w:pPr>
      <w:hyperlink r:id="rId170">
        <w:r w:rsidR="00532941" w:rsidRPr="00532941">
          <w:rPr>
            <w:rFonts w:cs="Arial"/>
            <w:i/>
            <w:iCs/>
            <w:color w:val="0563C1"/>
            <w:szCs w:val="24"/>
            <w:u w:val="single"/>
          </w:rPr>
          <w:t>WA Health Strategic Intent 2015 – 2020</w:t>
        </w:r>
      </w:hyperlink>
    </w:p>
    <w:p w14:paraId="18A407BC" w14:textId="77777777" w:rsidR="00532941" w:rsidRPr="00532941" w:rsidRDefault="009B4088" w:rsidP="00532941">
      <w:pPr>
        <w:spacing w:after="160" w:line="259" w:lineRule="auto"/>
        <w:rPr>
          <w:rFonts w:cs="Arial"/>
          <w:szCs w:val="24"/>
        </w:rPr>
      </w:pPr>
      <w:hyperlink r:id="rId171">
        <w:r w:rsidR="00532941" w:rsidRPr="00532941">
          <w:rPr>
            <w:rFonts w:cs="Arial"/>
            <w:i/>
            <w:iCs/>
            <w:color w:val="0563C1"/>
            <w:szCs w:val="24"/>
            <w:u w:val="single"/>
          </w:rPr>
          <w:t>Sustainable Health Review Final Report</w:t>
        </w:r>
      </w:hyperlink>
    </w:p>
    <w:p w14:paraId="67C96A52" w14:textId="77777777" w:rsidR="00532941" w:rsidRPr="00532941" w:rsidRDefault="009B4088" w:rsidP="00532941">
      <w:pPr>
        <w:spacing w:after="160" w:line="259" w:lineRule="auto"/>
        <w:rPr>
          <w:rFonts w:cs="Arial"/>
          <w:szCs w:val="24"/>
        </w:rPr>
      </w:pPr>
      <w:hyperlink r:id="rId172">
        <w:r w:rsidR="00532941" w:rsidRPr="00532941">
          <w:rPr>
            <w:rFonts w:cs="Arial"/>
            <w:i/>
            <w:iCs/>
            <w:color w:val="0563C1"/>
            <w:szCs w:val="24"/>
            <w:u w:val="single"/>
          </w:rPr>
          <w:t>WA Aboriginal Health and Wellbeing Framework 2015–2030</w:t>
        </w:r>
      </w:hyperlink>
    </w:p>
    <w:p w14:paraId="3500C061" w14:textId="77777777" w:rsidR="00532941" w:rsidRPr="00532941" w:rsidRDefault="009B4088" w:rsidP="00532941">
      <w:pPr>
        <w:spacing w:after="160" w:line="259" w:lineRule="auto"/>
        <w:rPr>
          <w:rFonts w:cs="Arial"/>
          <w:szCs w:val="24"/>
        </w:rPr>
      </w:pPr>
      <w:hyperlink r:id="rId173" w:history="1">
        <w:r w:rsidR="00532941" w:rsidRPr="00532941">
          <w:rPr>
            <w:rFonts w:cs="Arial"/>
            <w:i/>
            <w:color w:val="0563C1"/>
            <w:szCs w:val="24"/>
            <w:u w:val="single"/>
          </w:rPr>
          <w:t>WA Disability Health Framework 2015–2025</w:t>
        </w:r>
      </w:hyperlink>
    </w:p>
    <w:p w14:paraId="78E114FD" w14:textId="77777777" w:rsidR="00532941" w:rsidRPr="00532941" w:rsidRDefault="009B4088" w:rsidP="00532941">
      <w:pPr>
        <w:spacing w:after="160" w:line="259" w:lineRule="auto"/>
        <w:rPr>
          <w:rFonts w:cs="Arial"/>
          <w:szCs w:val="24"/>
        </w:rPr>
      </w:pPr>
      <w:hyperlink r:id="rId174" w:history="1">
        <w:r w:rsidR="00532941" w:rsidRPr="009D5A45">
          <w:rPr>
            <w:rFonts w:cs="Arial"/>
            <w:i/>
            <w:color w:val="0563C1"/>
            <w:szCs w:val="24"/>
            <w:u w:val="single"/>
          </w:rPr>
          <w:t>State Oral Health Plan 2016–2020</w:t>
        </w:r>
      </w:hyperlink>
    </w:p>
    <w:p w14:paraId="6DEF2040" w14:textId="77777777" w:rsidR="00532941" w:rsidRPr="00532941" w:rsidRDefault="009B4088" w:rsidP="00532941">
      <w:pPr>
        <w:spacing w:after="160" w:line="259" w:lineRule="auto"/>
        <w:rPr>
          <w:rFonts w:cs="Arial"/>
          <w:i/>
          <w:szCs w:val="24"/>
        </w:rPr>
      </w:pPr>
      <w:hyperlink r:id="rId175" w:history="1">
        <w:r w:rsidR="00532941" w:rsidRPr="00532941">
          <w:rPr>
            <w:rFonts w:cs="Arial"/>
            <w:i/>
            <w:color w:val="0563C1"/>
            <w:szCs w:val="24"/>
            <w:u w:val="single"/>
          </w:rPr>
          <w:t>WA Charter of Multiculturalism</w:t>
        </w:r>
      </w:hyperlink>
    </w:p>
    <w:p w14:paraId="09B51849" w14:textId="77777777" w:rsidR="00532941" w:rsidRPr="00532941" w:rsidRDefault="009B4088" w:rsidP="00532941">
      <w:pPr>
        <w:spacing w:after="160" w:line="259" w:lineRule="auto"/>
        <w:rPr>
          <w:rFonts w:cs="Arial"/>
          <w:i/>
          <w:szCs w:val="24"/>
        </w:rPr>
      </w:pPr>
      <w:hyperlink r:id="rId176" w:history="1">
        <w:r w:rsidR="00532941" w:rsidRPr="00532941">
          <w:rPr>
            <w:rFonts w:cs="Arial"/>
            <w:i/>
            <w:color w:val="0563C1"/>
            <w:szCs w:val="24"/>
            <w:u w:val="single"/>
          </w:rPr>
          <w:t>WA Multicultural Policy Framework</w:t>
        </w:r>
      </w:hyperlink>
    </w:p>
    <w:p w14:paraId="037164B1" w14:textId="77777777" w:rsidR="00532941" w:rsidRPr="00532941" w:rsidRDefault="009B4088" w:rsidP="00532941">
      <w:pPr>
        <w:spacing w:after="160" w:line="259" w:lineRule="auto"/>
        <w:rPr>
          <w:rFonts w:cs="Arial"/>
          <w:szCs w:val="24"/>
        </w:rPr>
      </w:pPr>
      <w:hyperlink r:id="rId177" w:history="1">
        <w:r w:rsidR="00532941" w:rsidRPr="00532941">
          <w:rPr>
            <w:rFonts w:cs="Arial"/>
            <w:i/>
            <w:color w:val="0563C1"/>
            <w:szCs w:val="24"/>
            <w:u w:val="single"/>
          </w:rPr>
          <w:t>WA Climate Policy</w:t>
        </w:r>
      </w:hyperlink>
      <w:r w:rsidR="00532941" w:rsidRPr="00532941">
        <w:rPr>
          <w:rFonts w:cs="Arial"/>
          <w:i/>
          <w:szCs w:val="24"/>
        </w:rPr>
        <w:t xml:space="preserve"> </w:t>
      </w:r>
    </w:p>
    <w:p w14:paraId="3030884F" w14:textId="77777777" w:rsidR="00532941" w:rsidRPr="00532941" w:rsidRDefault="00532941" w:rsidP="0005213B">
      <w:pPr>
        <w:pStyle w:val="Heading3"/>
      </w:pPr>
      <w:r w:rsidRPr="00532941">
        <w:t>National</w:t>
      </w:r>
    </w:p>
    <w:p w14:paraId="50EA0668" w14:textId="77777777" w:rsidR="00532941" w:rsidRPr="00532941" w:rsidRDefault="009B4088" w:rsidP="00532941">
      <w:pPr>
        <w:spacing w:after="160" w:line="259" w:lineRule="auto"/>
        <w:rPr>
          <w:rFonts w:cs="Arial"/>
          <w:szCs w:val="24"/>
        </w:rPr>
      </w:pPr>
      <w:hyperlink r:id="rId178" w:history="1">
        <w:r w:rsidR="00532941" w:rsidRPr="00532941">
          <w:rPr>
            <w:rFonts w:cs="Arial"/>
            <w:i/>
            <w:color w:val="0563C1"/>
            <w:szCs w:val="24"/>
            <w:u w:val="single"/>
          </w:rPr>
          <w:t>National Aboriginal and Torres Strait Islander Health Plan 2013–2023</w:t>
        </w:r>
      </w:hyperlink>
      <w:r w:rsidR="00532941" w:rsidRPr="00532941">
        <w:rPr>
          <w:rFonts w:cs="Arial"/>
          <w:szCs w:val="24"/>
        </w:rPr>
        <w:t xml:space="preserve"> </w:t>
      </w:r>
    </w:p>
    <w:p w14:paraId="3D04971A" w14:textId="77777777" w:rsidR="00532941" w:rsidRPr="00532941" w:rsidRDefault="009B4088" w:rsidP="00532941">
      <w:pPr>
        <w:spacing w:after="160" w:line="259" w:lineRule="auto"/>
        <w:rPr>
          <w:rFonts w:cs="Arial"/>
          <w:i/>
          <w:szCs w:val="24"/>
        </w:rPr>
      </w:pPr>
      <w:hyperlink r:id="rId179" w:history="1">
        <w:r w:rsidR="00532941" w:rsidRPr="00532941">
          <w:rPr>
            <w:rFonts w:cs="Arial"/>
            <w:i/>
            <w:color w:val="0563C1"/>
            <w:szCs w:val="24"/>
            <w:u w:val="single"/>
          </w:rPr>
          <w:t>National Arts and Health Framework</w:t>
        </w:r>
      </w:hyperlink>
      <w:r w:rsidR="00532941" w:rsidRPr="00532941">
        <w:rPr>
          <w:rFonts w:cs="Arial"/>
          <w:i/>
          <w:szCs w:val="24"/>
        </w:rPr>
        <w:t xml:space="preserve"> </w:t>
      </w:r>
    </w:p>
    <w:p w14:paraId="742599AF" w14:textId="77777777" w:rsidR="00532941" w:rsidRPr="00532941" w:rsidRDefault="009B4088" w:rsidP="00532941">
      <w:pPr>
        <w:spacing w:after="160" w:line="259" w:lineRule="auto"/>
        <w:rPr>
          <w:rFonts w:cs="Arial"/>
          <w:szCs w:val="24"/>
        </w:rPr>
      </w:pPr>
      <w:hyperlink r:id="rId180" w:history="1">
        <w:r w:rsidR="00532941" w:rsidRPr="00532941">
          <w:rPr>
            <w:rFonts w:cs="Arial"/>
            <w:i/>
            <w:color w:val="0563C1"/>
            <w:szCs w:val="24"/>
            <w:u w:val="single"/>
          </w:rPr>
          <w:t>National Strategic Framework for Chronic Conditions</w:t>
        </w:r>
      </w:hyperlink>
      <w:r w:rsidR="00532941" w:rsidRPr="00532941">
        <w:rPr>
          <w:rFonts w:cs="Arial"/>
          <w:szCs w:val="24"/>
        </w:rPr>
        <w:t xml:space="preserve"> </w:t>
      </w:r>
    </w:p>
    <w:p w14:paraId="6185B539" w14:textId="77777777" w:rsidR="00532941" w:rsidRPr="00532941" w:rsidRDefault="009B4088" w:rsidP="00532941">
      <w:pPr>
        <w:spacing w:after="160" w:line="259" w:lineRule="auto"/>
        <w:rPr>
          <w:rFonts w:cs="Arial"/>
          <w:i/>
          <w:szCs w:val="24"/>
        </w:rPr>
      </w:pPr>
      <w:hyperlink r:id="rId181" w:history="1">
        <w:r w:rsidR="00532941" w:rsidRPr="00532941">
          <w:rPr>
            <w:rFonts w:cs="Arial"/>
            <w:i/>
            <w:color w:val="0563C1"/>
            <w:szCs w:val="24"/>
            <w:u w:val="single"/>
          </w:rPr>
          <w:t>National Healthcare Agreement (2022)</w:t>
        </w:r>
      </w:hyperlink>
      <w:r w:rsidR="00532941" w:rsidRPr="00532941">
        <w:rPr>
          <w:rFonts w:cs="Arial"/>
          <w:i/>
          <w:szCs w:val="24"/>
        </w:rPr>
        <w:t xml:space="preserve"> </w:t>
      </w:r>
    </w:p>
    <w:p w14:paraId="61864637" w14:textId="77777777" w:rsidR="00532941" w:rsidRPr="00532941" w:rsidRDefault="009B4088" w:rsidP="00532941">
      <w:pPr>
        <w:spacing w:after="160" w:line="259" w:lineRule="auto"/>
        <w:rPr>
          <w:rFonts w:cs="Arial"/>
          <w:i/>
          <w:szCs w:val="24"/>
        </w:rPr>
      </w:pPr>
      <w:hyperlink r:id="rId182" w:history="1">
        <w:r w:rsidR="00532941" w:rsidRPr="00532941">
          <w:rPr>
            <w:rFonts w:cs="Arial"/>
            <w:i/>
            <w:color w:val="0563C1"/>
            <w:szCs w:val="24"/>
            <w:u w:val="single"/>
          </w:rPr>
          <w:t>National Preventive Health Strategy 2021-2030</w:t>
        </w:r>
      </w:hyperlink>
      <w:r w:rsidR="00532941" w:rsidRPr="00532941">
        <w:rPr>
          <w:rFonts w:cs="Arial"/>
          <w:i/>
          <w:szCs w:val="24"/>
        </w:rPr>
        <w:t xml:space="preserve"> </w:t>
      </w:r>
      <w:r w:rsidR="00B74C31">
        <w:rPr>
          <w:rFonts w:cs="Arial"/>
          <w:i/>
          <w:szCs w:val="24"/>
        </w:rPr>
        <w:t>(in development)</w:t>
      </w:r>
    </w:p>
    <w:p w14:paraId="77408524" w14:textId="77777777" w:rsidR="00532941" w:rsidRPr="00532941" w:rsidRDefault="009B4088" w:rsidP="00532941">
      <w:pPr>
        <w:spacing w:after="160" w:line="259" w:lineRule="auto"/>
        <w:rPr>
          <w:rFonts w:cs="Arial"/>
          <w:i/>
          <w:szCs w:val="24"/>
        </w:rPr>
      </w:pPr>
      <w:hyperlink r:id="rId183" w:history="1">
        <w:r w:rsidR="00532941" w:rsidRPr="00532941">
          <w:rPr>
            <w:rFonts w:cs="Arial"/>
            <w:i/>
            <w:color w:val="0563C1"/>
            <w:szCs w:val="24"/>
            <w:u w:val="single"/>
          </w:rPr>
          <w:t>National Action Plan for the Health of Children and Young People</w:t>
        </w:r>
      </w:hyperlink>
    </w:p>
    <w:p w14:paraId="0140BC21" w14:textId="77777777" w:rsidR="00532941" w:rsidRPr="00532941" w:rsidRDefault="009B4088" w:rsidP="00532941">
      <w:pPr>
        <w:spacing w:after="160" w:line="259" w:lineRule="auto"/>
        <w:rPr>
          <w:rFonts w:cs="Arial"/>
          <w:i/>
          <w:szCs w:val="24"/>
        </w:rPr>
      </w:pPr>
      <w:hyperlink r:id="rId184" w:history="1">
        <w:r w:rsidR="00532941" w:rsidRPr="00B74C31">
          <w:rPr>
            <w:rFonts w:cs="Arial"/>
            <w:i/>
            <w:color w:val="0563C1"/>
            <w:szCs w:val="24"/>
            <w:u w:val="single"/>
          </w:rPr>
          <w:t>Healthy, Safe and Thriving: National Strategic Framework for Child and Youth Health</w:t>
        </w:r>
      </w:hyperlink>
    </w:p>
    <w:p w14:paraId="2B7DEFD1" w14:textId="77777777" w:rsidR="00532941" w:rsidRPr="00532941" w:rsidRDefault="009B4088" w:rsidP="00532941">
      <w:pPr>
        <w:spacing w:after="160" w:line="259" w:lineRule="auto"/>
        <w:rPr>
          <w:rFonts w:cs="Arial"/>
          <w:i/>
          <w:szCs w:val="24"/>
        </w:rPr>
      </w:pPr>
      <w:hyperlink r:id="rId185" w:history="1">
        <w:r w:rsidR="00532941" w:rsidRPr="00532941">
          <w:rPr>
            <w:rFonts w:cs="Arial"/>
            <w:i/>
            <w:color w:val="0563C1"/>
            <w:szCs w:val="24"/>
            <w:u w:val="single"/>
          </w:rPr>
          <w:t>Healthy Mouths, Healthy Lives: Australia’s National Oral Health Plan 2015–2024</w:t>
        </w:r>
      </w:hyperlink>
      <w:r w:rsidR="00532941" w:rsidRPr="00532941">
        <w:rPr>
          <w:rFonts w:cs="Arial"/>
          <w:i/>
          <w:szCs w:val="24"/>
        </w:rPr>
        <w:t xml:space="preserve"> </w:t>
      </w:r>
    </w:p>
    <w:p w14:paraId="1965F6C0" w14:textId="77777777" w:rsidR="00532941" w:rsidRPr="00532941" w:rsidRDefault="00532941" w:rsidP="00532941">
      <w:pPr>
        <w:spacing w:after="160" w:line="259" w:lineRule="auto"/>
        <w:rPr>
          <w:rFonts w:cs="Arial"/>
          <w:b/>
          <w:szCs w:val="24"/>
        </w:rPr>
      </w:pPr>
      <w:r w:rsidRPr="00532941">
        <w:rPr>
          <w:rFonts w:cs="Arial"/>
          <w:b/>
          <w:szCs w:val="24"/>
        </w:rPr>
        <w:t>International</w:t>
      </w:r>
    </w:p>
    <w:p w14:paraId="77B7F036" w14:textId="77777777" w:rsidR="00532941" w:rsidRDefault="009B4088" w:rsidP="00532941">
      <w:pPr>
        <w:spacing w:after="160" w:line="259" w:lineRule="auto"/>
        <w:rPr>
          <w:rFonts w:cs="Arial"/>
          <w:szCs w:val="24"/>
        </w:rPr>
      </w:pPr>
      <w:hyperlink r:id="rId186" w:history="1">
        <w:r w:rsidR="00532941" w:rsidRPr="009D5A45">
          <w:rPr>
            <w:rFonts w:cs="Arial"/>
            <w:i/>
            <w:color w:val="0563C1"/>
            <w:szCs w:val="24"/>
            <w:u w:val="single"/>
          </w:rPr>
          <w:t>WHO Global Action Plan for the Prevention and Control of Noncommunicable Diseases 2013–2020</w:t>
        </w:r>
      </w:hyperlink>
      <w:r w:rsidR="00532941" w:rsidRPr="00532941">
        <w:rPr>
          <w:rFonts w:cs="Arial"/>
          <w:szCs w:val="24"/>
        </w:rPr>
        <w:t xml:space="preserve"> </w:t>
      </w:r>
    </w:p>
    <w:p w14:paraId="6687429C" w14:textId="77777777" w:rsidR="00237D4C" w:rsidRPr="001F2C53" w:rsidRDefault="009B4088" w:rsidP="00237D4C">
      <w:pPr>
        <w:spacing w:after="160" w:line="259" w:lineRule="auto"/>
        <w:rPr>
          <w:rFonts w:cs="Arial"/>
          <w:i/>
          <w:szCs w:val="24"/>
        </w:rPr>
      </w:pPr>
      <w:hyperlink r:id="rId187" w:anchor="tab=tab_1" w:history="1">
        <w:r w:rsidR="00237D4C" w:rsidRPr="001F2C53">
          <w:rPr>
            <w:rStyle w:val="Hyperlink"/>
            <w:rFonts w:cs="Arial"/>
            <w:i/>
            <w:szCs w:val="24"/>
          </w:rPr>
          <w:t>WHO Sustainable Development Goals</w:t>
        </w:r>
      </w:hyperlink>
      <w:r w:rsidR="00237D4C" w:rsidRPr="001F2C53">
        <w:rPr>
          <w:rFonts w:cs="Arial"/>
          <w:i/>
          <w:szCs w:val="24"/>
        </w:rPr>
        <w:t xml:space="preserve"> </w:t>
      </w:r>
    </w:p>
    <w:p w14:paraId="6E134DFC" w14:textId="77777777" w:rsidR="00237D4C" w:rsidRPr="001F2C53" w:rsidRDefault="009B4088" w:rsidP="00237D4C">
      <w:pPr>
        <w:spacing w:after="160" w:line="259" w:lineRule="auto"/>
        <w:rPr>
          <w:rFonts w:cs="Arial"/>
          <w:i/>
          <w:szCs w:val="24"/>
        </w:rPr>
      </w:pPr>
      <w:hyperlink r:id="rId188" w:history="1">
        <w:r w:rsidR="00237D4C" w:rsidRPr="001F2C53">
          <w:rPr>
            <w:rStyle w:val="Hyperlink"/>
            <w:rFonts w:cs="Arial"/>
            <w:i/>
            <w:szCs w:val="24"/>
          </w:rPr>
          <w:t>Tackling NCDs: 'best buys' and other recommended interventions for the prevention and control of noncommunicable diseases</w:t>
        </w:r>
      </w:hyperlink>
      <w:r w:rsidR="00237D4C" w:rsidRPr="001F2C53">
        <w:rPr>
          <w:rFonts w:cs="Arial"/>
          <w:i/>
          <w:szCs w:val="24"/>
        </w:rPr>
        <w:t xml:space="preserve"> </w:t>
      </w:r>
    </w:p>
    <w:p w14:paraId="75A3AB4A" w14:textId="77777777" w:rsidR="00237D4C" w:rsidRDefault="00237D4C" w:rsidP="00237D4C">
      <w:pPr>
        <w:pStyle w:val="Bullet1"/>
      </w:pPr>
    </w:p>
    <w:p w14:paraId="22EF21B5" w14:textId="77777777" w:rsidR="00532941" w:rsidRPr="00532941" w:rsidRDefault="00532941" w:rsidP="006920BD">
      <w:pPr>
        <w:pStyle w:val="Heading2"/>
      </w:pPr>
      <w:r w:rsidRPr="00532941">
        <w:t>Reducing tobacco use and making smoking history</w:t>
      </w:r>
    </w:p>
    <w:p w14:paraId="4AECDEEA" w14:textId="77777777" w:rsidR="00532941" w:rsidRPr="00532941" w:rsidRDefault="00532941" w:rsidP="0005213B">
      <w:pPr>
        <w:pStyle w:val="Heading3"/>
      </w:pPr>
      <w:r w:rsidRPr="00532941">
        <w:t>National</w:t>
      </w:r>
    </w:p>
    <w:p w14:paraId="7C309FC1" w14:textId="77777777" w:rsidR="00532941" w:rsidRPr="00532941" w:rsidRDefault="009B4088" w:rsidP="00532941">
      <w:pPr>
        <w:spacing w:after="160" w:line="259" w:lineRule="auto"/>
        <w:rPr>
          <w:rFonts w:cs="Arial"/>
          <w:i/>
          <w:szCs w:val="24"/>
        </w:rPr>
      </w:pPr>
      <w:hyperlink r:id="rId189" w:history="1">
        <w:r w:rsidR="00532941" w:rsidRPr="00532941">
          <w:rPr>
            <w:rFonts w:cs="Arial"/>
            <w:i/>
            <w:color w:val="0563C1"/>
            <w:szCs w:val="24"/>
            <w:u w:val="single"/>
          </w:rPr>
          <w:t>National Drug Strategy 2017-2026</w:t>
        </w:r>
      </w:hyperlink>
    </w:p>
    <w:p w14:paraId="706DACC4" w14:textId="77777777" w:rsidR="00B74C31" w:rsidRDefault="009B4088" w:rsidP="00532941">
      <w:pPr>
        <w:spacing w:after="160" w:line="259" w:lineRule="auto"/>
        <w:rPr>
          <w:rFonts w:cs="Arial"/>
          <w:i/>
          <w:color w:val="0563C1"/>
          <w:szCs w:val="24"/>
        </w:rPr>
      </w:pPr>
      <w:hyperlink r:id="rId190" w:history="1">
        <w:r w:rsidR="00532941" w:rsidRPr="00532941">
          <w:rPr>
            <w:rFonts w:cs="Arial"/>
            <w:i/>
            <w:color w:val="0563C1"/>
            <w:szCs w:val="24"/>
            <w:u w:val="single"/>
          </w:rPr>
          <w:t>National Tobacco Strategy 2012-2018</w:t>
        </w:r>
      </w:hyperlink>
      <w:r w:rsidR="00AE5099" w:rsidRPr="0058576E">
        <w:rPr>
          <w:rFonts w:cs="Arial"/>
          <w:i/>
          <w:color w:val="0563C1"/>
          <w:szCs w:val="24"/>
        </w:rPr>
        <w:t xml:space="preserve">  </w:t>
      </w:r>
    </w:p>
    <w:p w14:paraId="3A89CC92" w14:textId="77777777" w:rsidR="00532941" w:rsidRPr="00532941" w:rsidRDefault="001E410F" w:rsidP="00532941">
      <w:pPr>
        <w:spacing w:after="160" w:line="259" w:lineRule="auto"/>
        <w:rPr>
          <w:rFonts w:cs="Arial"/>
          <w:szCs w:val="24"/>
        </w:rPr>
      </w:pPr>
      <w:r w:rsidRPr="00C7588E">
        <w:rPr>
          <w:rFonts w:cs="Arial"/>
          <w:i/>
          <w:szCs w:val="24"/>
        </w:rPr>
        <w:t>National Tobacco Strategy</w:t>
      </w:r>
      <w:r w:rsidR="00475D52" w:rsidRPr="00C7588E">
        <w:rPr>
          <w:rFonts w:cs="Arial"/>
          <w:i/>
          <w:szCs w:val="24"/>
        </w:rPr>
        <w:t xml:space="preserve"> 2021</w:t>
      </w:r>
      <w:r w:rsidR="00C7588E" w:rsidRPr="00C7588E">
        <w:rPr>
          <w:rFonts w:cs="Arial"/>
          <w:i/>
          <w:szCs w:val="24"/>
        </w:rPr>
        <w:t>-2030</w:t>
      </w:r>
      <w:r w:rsidR="00B74C31" w:rsidRPr="00C7588E">
        <w:rPr>
          <w:rFonts w:cs="Arial"/>
          <w:i/>
          <w:szCs w:val="24"/>
        </w:rPr>
        <w:t xml:space="preserve"> </w:t>
      </w:r>
      <w:r w:rsidR="00AE5099" w:rsidRPr="00C7588E">
        <w:rPr>
          <w:rFonts w:cs="Arial"/>
          <w:i/>
          <w:szCs w:val="24"/>
        </w:rPr>
        <w:t>(in development</w:t>
      </w:r>
      <w:r w:rsidR="00C7588E" w:rsidRPr="00C7588E">
        <w:rPr>
          <w:rFonts w:cs="Arial"/>
          <w:i/>
          <w:szCs w:val="24"/>
        </w:rPr>
        <w:t>)</w:t>
      </w:r>
    </w:p>
    <w:p w14:paraId="5379D022" w14:textId="77777777" w:rsidR="00532941" w:rsidRPr="00532941" w:rsidRDefault="00532941" w:rsidP="0005213B">
      <w:pPr>
        <w:pStyle w:val="Heading3"/>
      </w:pPr>
      <w:r w:rsidRPr="00532941">
        <w:t>International</w:t>
      </w:r>
    </w:p>
    <w:p w14:paraId="0332930E" w14:textId="77777777" w:rsidR="00532941" w:rsidRDefault="009B4088" w:rsidP="00532941">
      <w:pPr>
        <w:spacing w:after="160" w:line="259" w:lineRule="auto"/>
        <w:rPr>
          <w:rFonts w:cs="Arial"/>
          <w:i/>
          <w:color w:val="0563C1"/>
          <w:szCs w:val="24"/>
          <w:u w:val="single"/>
        </w:rPr>
      </w:pPr>
      <w:hyperlink r:id="rId191" w:history="1">
        <w:r w:rsidR="00532941" w:rsidRPr="00532941">
          <w:rPr>
            <w:rFonts w:cs="Arial"/>
            <w:i/>
            <w:color w:val="0563C1"/>
            <w:szCs w:val="24"/>
            <w:u w:val="single"/>
          </w:rPr>
          <w:t>WHO Framework Convention on Tobacco Control</w:t>
        </w:r>
      </w:hyperlink>
    </w:p>
    <w:p w14:paraId="46402660" w14:textId="77777777" w:rsidR="001F2C53" w:rsidRDefault="001F2C53" w:rsidP="00532941">
      <w:pPr>
        <w:spacing w:after="160" w:line="259" w:lineRule="auto"/>
        <w:rPr>
          <w:rFonts w:cs="Arial"/>
          <w:i/>
          <w:szCs w:val="24"/>
        </w:rPr>
      </w:pPr>
    </w:p>
    <w:p w14:paraId="5C55A32E" w14:textId="77777777" w:rsidR="001F2C53" w:rsidRDefault="001F2C53" w:rsidP="001F2C53">
      <w:pPr>
        <w:pStyle w:val="Heading2"/>
        <w:rPr>
          <w:b w:val="0"/>
          <w:bCs w:val="0"/>
        </w:rPr>
      </w:pPr>
      <w:r>
        <w:lastRenderedPageBreak/>
        <w:t>Halting the rise in obesity</w:t>
      </w:r>
    </w:p>
    <w:p w14:paraId="5C621205" w14:textId="77777777" w:rsidR="00237D4C" w:rsidRPr="00237D4C" w:rsidRDefault="00237D4C" w:rsidP="00237D4C">
      <w:pPr>
        <w:keepNext/>
        <w:keepLines/>
        <w:spacing w:before="240" w:after="240"/>
        <w:outlineLvl w:val="2"/>
        <w:rPr>
          <w:rFonts w:eastAsia="Times New Roman"/>
          <w:b/>
          <w:bCs/>
        </w:rPr>
      </w:pPr>
      <w:r w:rsidRPr="00237D4C">
        <w:rPr>
          <w:rFonts w:eastAsia="Times New Roman"/>
          <w:b/>
          <w:bCs/>
        </w:rPr>
        <w:t>State</w:t>
      </w:r>
    </w:p>
    <w:p w14:paraId="395A42C0" w14:textId="77777777" w:rsidR="00237D4C" w:rsidRPr="00237D4C" w:rsidRDefault="009B4088" w:rsidP="00237D4C">
      <w:pPr>
        <w:spacing w:after="160" w:line="259" w:lineRule="auto"/>
        <w:rPr>
          <w:rFonts w:cs="Arial"/>
          <w:i/>
          <w:szCs w:val="24"/>
        </w:rPr>
      </w:pPr>
      <w:hyperlink r:id="rId192" w:history="1">
        <w:r w:rsidR="00237D4C" w:rsidRPr="00237D4C">
          <w:rPr>
            <w:rFonts w:cs="Arial"/>
            <w:i/>
            <w:color w:val="0563C1"/>
            <w:szCs w:val="24"/>
            <w:u w:val="single"/>
          </w:rPr>
          <w:t>WA Healthy Weight Action Plan</w:t>
        </w:r>
      </w:hyperlink>
    </w:p>
    <w:p w14:paraId="56BFA008" w14:textId="77777777" w:rsidR="00237D4C" w:rsidRPr="00237D4C" w:rsidRDefault="009B4088" w:rsidP="00237D4C">
      <w:pPr>
        <w:spacing w:after="160" w:line="259" w:lineRule="auto"/>
        <w:rPr>
          <w:rFonts w:cs="Arial"/>
          <w:i/>
          <w:color w:val="0563C1"/>
          <w:szCs w:val="24"/>
          <w:u w:val="single"/>
        </w:rPr>
      </w:pPr>
      <w:hyperlink r:id="rId193" w:history="1">
        <w:r w:rsidR="00237D4C" w:rsidRPr="00237D4C">
          <w:rPr>
            <w:rFonts w:cs="Arial"/>
            <w:i/>
            <w:color w:val="0563C1"/>
            <w:szCs w:val="24"/>
            <w:u w:val="single"/>
          </w:rPr>
          <w:t>Liveable Neighbourhoods</w:t>
        </w:r>
      </w:hyperlink>
    </w:p>
    <w:p w14:paraId="106B3C69" w14:textId="77777777" w:rsidR="00237D4C" w:rsidRPr="00237D4C" w:rsidRDefault="009B4088" w:rsidP="00237D4C">
      <w:pPr>
        <w:spacing w:after="160" w:line="259" w:lineRule="auto"/>
        <w:rPr>
          <w:rFonts w:cs="Arial"/>
          <w:i/>
          <w:szCs w:val="24"/>
        </w:rPr>
      </w:pPr>
      <w:hyperlink r:id="rId194" w:anchor=":~:text=The%20Western%20Australian%20Bicycle%20Network%20Plan%202014-2031%20%28WABN,safe%20and%20sustainable%20cycling%20network%20which%20ties%20in" w:history="1">
        <w:r w:rsidR="00237D4C" w:rsidRPr="00237D4C">
          <w:rPr>
            <w:rFonts w:cs="Arial"/>
            <w:i/>
            <w:color w:val="0563C1"/>
            <w:szCs w:val="24"/>
            <w:u w:val="single"/>
          </w:rPr>
          <w:t>Western Australian Bicycle Network Plan 2014-2031</w:t>
        </w:r>
      </w:hyperlink>
    </w:p>
    <w:p w14:paraId="7CF93207" w14:textId="77777777" w:rsidR="00237D4C" w:rsidRPr="00237D4C" w:rsidRDefault="009B4088" w:rsidP="00237D4C">
      <w:pPr>
        <w:spacing w:after="160" w:line="259" w:lineRule="auto"/>
        <w:rPr>
          <w:rFonts w:cs="Arial"/>
          <w:i/>
          <w:szCs w:val="24"/>
        </w:rPr>
      </w:pPr>
      <w:hyperlink r:id="rId195" w:history="1">
        <w:r w:rsidR="00237D4C" w:rsidRPr="00237D4C">
          <w:rPr>
            <w:rFonts w:cs="Arial"/>
            <w:i/>
            <w:color w:val="0563C1"/>
            <w:szCs w:val="24"/>
            <w:u w:val="single"/>
          </w:rPr>
          <w:t>Public Transport Plan for Perth 2031</w:t>
        </w:r>
      </w:hyperlink>
    </w:p>
    <w:p w14:paraId="7F0124FC" w14:textId="77777777" w:rsidR="00237D4C" w:rsidRPr="00237D4C" w:rsidRDefault="009B4088" w:rsidP="00237D4C">
      <w:pPr>
        <w:spacing w:after="160" w:line="259" w:lineRule="auto"/>
        <w:rPr>
          <w:rFonts w:cs="Arial"/>
          <w:i/>
          <w:szCs w:val="24"/>
        </w:rPr>
      </w:pPr>
      <w:hyperlink r:id="rId196" w:history="1">
        <w:r w:rsidR="00237D4C" w:rsidRPr="00237D4C">
          <w:rPr>
            <w:rFonts w:cs="Arial"/>
            <w:i/>
            <w:color w:val="0563C1"/>
            <w:szCs w:val="24"/>
            <w:u w:val="single"/>
          </w:rPr>
          <w:t>State Planning Strategy 2050</w:t>
        </w:r>
      </w:hyperlink>
    </w:p>
    <w:p w14:paraId="69F4CDDB" w14:textId="77777777" w:rsidR="00237D4C" w:rsidRPr="00237D4C" w:rsidRDefault="009B4088" w:rsidP="00237D4C">
      <w:pPr>
        <w:spacing w:after="160" w:line="259" w:lineRule="auto"/>
        <w:rPr>
          <w:rFonts w:cs="Arial"/>
          <w:i/>
          <w:color w:val="0563C1"/>
          <w:szCs w:val="24"/>
          <w:u w:val="single"/>
        </w:rPr>
      </w:pPr>
      <w:hyperlink r:id="rId197" w:history="1">
        <w:r w:rsidR="00237D4C" w:rsidRPr="00237D4C">
          <w:rPr>
            <w:rFonts w:cs="Arial"/>
            <w:i/>
            <w:color w:val="0563C1"/>
            <w:szCs w:val="24"/>
            <w:u w:val="single"/>
          </w:rPr>
          <w:t>Foundations for a Stronger Tomorrow: State Infrastructure Strategy Draft for public comment</w:t>
        </w:r>
      </w:hyperlink>
    </w:p>
    <w:p w14:paraId="6F8A4391" w14:textId="77777777" w:rsidR="00237D4C" w:rsidRPr="00237D4C" w:rsidRDefault="009B4088" w:rsidP="00237D4C">
      <w:pPr>
        <w:spacing w:after="160" w:line="259" w:lineRule="auto"/>
        <w:rPr>
          <w:rFonts w:cs="Arial"/>
          <w:i/>
          <w:szCs w:val="24"/>
        </w:rPr>
      </w:pPr>
      <w:hyperlink r:id="rId198" w:history="1">
        <w:r w:rsidR="00237D4C" w:rsidRPr="00237D4C">
          <w:rPr>
            <w:rFonts w:cs="Arial"/>
            <w:i/>
            <w:color w:val="0563C1"/>
            <w:szCs w:val="24"/>
            <w:u w:val="single"/>
          </w:rPr>
          <w:t>Directions 2031 and Beyond: Metropolitan planning beyond the horizon</w:t>
        </w:r>
      </w:hyperlink>
    </w:p>
    <w:p w14:paraId="264EF8EE" w14:textId="77777777" w:rsidR="00237D4C" w:rsidRPr="00237D4C" w:rsidRDefault="00237D4C" w:rsidP="00237D4C">
      <w:pPr>
        <w:keepNext/>
        <w:keepLines/>
        <w:spacing w:before="240" w:after="240"/>
        <w:outlineLvl w:val="2"/>
        <w:rPr>
          <w:rFonts w:eastAsia="Times New Roman"/>
          <w:b/>
          <w:bCs/>
        </w:rPr>
      </w:pPr>
      <w:r w:rsidRPr="00237D4C">
        <w:rPr>
          <w:rFonts w:eastAsia="Times New Roman"/>
          <w:b/>
          <w:bCs/>
        </w:rPr>
        <w:t xml:space="preserve">National </w:t>
      </w:r>
    </w:p>
    <w:p w14:paraId="3EB081A0" w14:textId="77777777" w:rsidR="00237D4C" w:rsidRPr="00237D4C" w:rsidRDefault="009B4088" w:rsidP="00237D4C">
      <w:pPr>
        <w:spacing w:after="160" w:line="259" w:lineRule="auto"/>
        <w:rPr>
          <w:rFonts w:cs="Arial"/>
          <w:i/>
          <w:szCs w:val="24"/>
        </w:rPr>
      </w:pPr>
      <w:hyperlink r:id="rId199" w:history="1">
        <w:r w:rsidR="00237D4C" w:rsidRPr="00237D4C">
          <w:rPr>
            <w:rFonts w:cs="Arial"/>
            <w:i/>
            <w:color w:val="0563C1"/>
            <w:szCs w:val="24"/>
            <w:u w:val="single"/>
          </w:rPr>
          <w:t>Australian Dietary Guidelines</w:t>
        </w:r>
      </w:hyperlink>
    </w:p>
    <w:p w14:paraId="1469B5B0" w14:textId="77777777" w:rsidR="00237D4C" w:rsidRPr="00237D4C" w:rsidRDefault="009B4088" w:rsidP="00237D4C">
      <w:pPr>
        <w:spacing w:after="160" w:line="259" w:lineRule="auto"/>
        <w:rPr>
          <w:rFonts w:cs="Arial"/>
          <w:i/>
          <w:szCs w:val="24"/>
        </w:rPr>
      </w:pPr>
      <w:hyperlink r:id="rId200" w:history="1">
        <w:r w:rsidR="00237D4C" w:rsidRPr="00237D4C">
          <w:rPr>
            <w:rFonts w:cs="Arial"/>
            <w:i/>
            <w:color w:val="0563C1"/>
            <w:szCs w:val="24"/>
            <w:u w:val="single"/>
          </w:rPr>
          <w:t>Australian Guide to Healthy Eating</w:t>
        </w:r>
      </w:hyperlink>
    </w:p>
    <w:p w14:paraId="366BDD41" w14:textId="77777777" w:rsidR="00237D4C" w:rsidRPr="00237D4C" w:rsidRDefault="009B4088" w:rsidP="00237D4C">
      <w:pPr>
        <w:spacing w:after="160" w:line="259" w:lineRule="auto"/>
        <w:rPr>
          <w:rFonts w:cs="Arial"/>
          <w:i/>
          <w:szCs w:val="24"/>
        </w:rPr>
      </w:pPr>
      <w:hyperlink r:id="rId201" w:history="1">
        <w:r w:rsidR="00237D4C" w:rsidRPr="00237D4C">
          <w:rPr>
            <w:rFonts w:cs="Arial"/>
            <w:i/>
            <w:color w:val="0563C1"/>
            <w:szCs w:val="24"/>
            <w:u w:val="single"/>
          </w:rPr>
          <w:t>National Obesity Strategy</w:t>
        </w:r>
      </w:hyperlink>
      <w:r w:rsidR="00237D4C" w:rsidRPr="00237D4C">
        <w:rPr>
          <w:rFonts w:cs="Arial"/>
          <w:i/>
          <w:szCs w:val="24"/>
        </w:rPr>
        <w:t xml:space="preserve"> (in development)</w:t>
      </w:r>
    </w:p>
    <w:p w14:paraId="6313E8EB" w14:textId="77777777" w:rsidR="00237D4C" w:rsidRPr="00237D4C" w:rsidRDefault="009B4088" w:rsidP="00237D4C">
      <w:pPr>
        <w:spacing w:after="160" w:line="259" w:lineRule="auto"/>
        <w:rPr>
          <w:rFonts w:cs="Arial"/>
          <w:i/>
          <w:szCs w:val="24"/>
        </w:rPr>
      </w:pPr>
      <w:hyperlink r:id="rId202" w:history="1">
        <w:r w:rsidR="00237D4C" w:rsidRPr="00237D4C">
          <w:rPr>
            <w:rFonts w:cs="Arial"/>
            <w:i/>
            <w:color w:val="0563C1"/>
            <w:szCs w:val="24"/>
            <w:u w:val="single"/>
          </w:rPr>
          <w:t>Physical activity and exercise guidelines for all Australians</w:t>
        </w:r>
      </w:hyperlink>
    </w:p>
    <w:p w14:paraId="0DDB6534" w14:textId="77777777" w:rsidR="00237D4C" w:rsidRPr="00237D4C" w:rsidRDefault="009B4088" w:rsidP="00237D4C">
      <w:pPr>
        <w:spacing w:after="160" w:line="259" w:lineRule="auto"/>
        <w:rPr>
          <w:rFonts w:cs="Arial"/>
          <w:i/>
          <w:szCs w:val="24"/>
        </w:rPr>
      </w:pPr>
      <w:hyperlink r:id="rId203" w:history="1">
        <w:r w:rsidR="00237D4C" w:rsidRPr="00237D4C">
          <w:rPr>
            <w:rFonts w:cs="Arial"/>
            <w:i/>
            <w:color w:val="0563C1"/>
            <w:szCs w:val="24"/>
            <w:u w:val="single"/>
          </w:rPr>
          <w:t>National Interim Guide to Reduce Children’s Exposure to Unhealthy Food and Drink Promotion</w:t>
        </w:r>
      </w:hyperlink>
    </w:p>
    <w:p w14:paraId="34C62999" w14:textId="77777777" w:rsidR="00237D4C" w:rsidRPr="00237D4C" w:rsidRDefault="009B4088" w:rsidP="00237D4C">
      <w:pPr>
        <w:spacing w:after="160" w:line="259" w:lineRule="auto"/>
        <w:rPr>
          <w:rFonts w:cs="Arial"/>
          <w:i/>
          <w:color w:val="0563C1"/>
          <w:szCs w:val="24"/>
          <w:u w:val="single"/>
        </w:rPr>
      </w:pPr>
      <w:hyperlink r:id="rId204" w:history="1">
        <w:r w:rsidR="00237D4C" w:rsidRPr="00237D4C">
          <w:rPr>
            <w:rFonts w:cs="Arial"/>
            <w:i/>
            <w:color w:val="0563C1"/>
            <w:szCs w:val="24"/>
            <w:u w:val="single"/>
          </w:rPr>
          <w:t>Healthy food and drink choices in public sector healthcare settings for staff and visitors: goals, principles and recommended nutritional standards</w:t>
        </w:r>
      </w:hyperlink>
    </w:p>
    <w:p w14:paraId="3136A4C8" w14:textId="77777777" w:rsidR="00237D4C" w:rsidRPr="00237D4C" w:rsidRDefault="009B4088" w:rsidP="00237D4C">
      <w:pPr>
        <w:spacing w:after="160" w:line="259" w:lineRule="auto"/>
        <w:rPr>
          <w:rFonts w:cs="Arial"/>
          <w:i/>
          <w:szCs w:val="24"/>
        </w:rPr>
      </w:pPr>
      <w:hyperlink r:id="rId205" w:history="1">
        <w:r w:rsidR="00237D4C" w:rsidRPr="00AC41B0">
          <w:rPr>
            <w:rStyle w:val="Hyperlink"/>
            <w:rFonts w:cs="Arial"/>
            <w:i/>
            <w:szCs w:val="24"/>
          </w:rPr>
          <w:t>Healthy food and drink choices in sport and recreation</w:t>
        </w:r>
      </w:hyperlink>
      <w:r w:rsidR="00237D4C" w:rsidRPr="00237D4C">
        <w:rPr>
          <w:rFonts w:cs="Arial"/>
          <w:i/>
          <w:szCs w:val="24"/>
        </w:rPr>
        <w:t xml:space="preserve"> </w:t>
      </w:r>
    </w:p>
    <w:p w14:paraId="185C4A1A" w14:textId="77777777" w:rsidR="00237D4C" w:rsidRPr="00237D4C" w:rsidRDefault="009B4088" w:rsidP="00237D4C">
      <w:pPr>
        <w:spacing w:after="160" w:line="259" w:lineRule="auto"/>
        <w:rPr>
          <w:rFonts w:cs="Arial"/>
          <w:i/>
          <w:szCs w:val="24"/>
        </w:rPr>
      </w:pPr>
      <w:hyperlink r:id="rId206" w:history="1">
        <w:r w:rsidR="00237D4C" w:rsidRPr="00AC41B0">
          <w:rPr>
            <w:rStyle w:val="Hyperlink"/>
            <w:rFonts w:cs="Arial"/>
            <w:i/>
            <w:szCs w:val="24"/>
          </w:rPr>
          <w:t>Good Practice Guide: supporting healthy eating and drinking in schools</w:t>
        </w:r>
      </w:hyperlink>
      <w:r w:rsidR="00237D4C" w:rsidRPr="00237D4C">
        <w:rPr>
          <w:rFonts w:cs="Arial"/>
          <w:i/>
          <w:szCs w:val="24"/>
        </w:rPr>
        <w:t xml:space="preserve"> </w:t>
      </w:r>
    </w:p>
    <w:p w14:paraId="279378D3" w14:textId="77777777" w:rsidR="00237D4C" w:rsidRPr="00237D4C" w:rsidRDefault="009B4088" w:rsidP="00237D4C">
      <w:pPr>
        <w:spacing w:after="160" w:line="259" w:lineRule="auto"/>
        <w:rPr>
          <w:rFonts w:cs="Arial"/>
          <w:i/>
          <w:szCs w:val="24"/>
        </w:rPr>
      </w:pPr>
      <w:hyperlink r:id="rId207" w:history="1">
        <w:r w:rsidR="00237D4C" w:rsidRPr="00237D4C">
          <w:rPr>
            <w:rFonts w:cs="Arial"/>
            <w:i/>
            <w:color w:val="0563C1"/>
            <w:szCs w:val="24"/>
            <w:u w:val="single"/>
          </w:rPr>
          <w:t>Australian National Breastfeeding Strategy: 2019 and Beyond</w:t>
        </w:r>
      </w:hyperlink>
    </w:p>
    <w:p w14:paraId="5F8F0507" w14:textId="77777777" w:rsidR="00237D4C" w:rsidRPr="00237D4C" w:rsidRDefault="009B4088" w:rsidP="00237D4C">
      <w:pPr>
        <w:spacing w:after="160" w:line="259" w:lineRule="auto"/>
        <w:rPr>
          <w:rFonts w:cs="Arial"/>
          <w:i/>
          <w:szCs w:val="24"/>
        </w:rPr>
      </w:pPr>
      <w:hyperlink r:id="rId208" w:history="1">
        <w:r w:rsidR="00237D4C" w:rsidRPr="00237D4C">
          <w:rPr>
            <w:rFonts w:cs="Arial"/>
            <w:i/>
            <w:color w:val="0563C1"/>
            <w:szCs w:val="24"/>
            <w:u w:val="single"/>
          </w:rPr>
          <w:t>Infant Feeding Guidelines for Health Workers</w:t>
        </w:r>
      </w:hyperlink>
    </w:p>
    <w:p w14:paraId="0CC0B73C" w14:textId="77777777" w:rsidR="00237D4C" w:rsidRPr="00237D4C" w:rsidRDefault="009B4088" w:rsidP="00237D4C">
      <w:pPr>
        <w:spacing w:after="160" w:line="259" w:lineRule="auto"/>
        <w:rPr>
          <w:rFonts w:cs="Arial"/>
          <w:i/>
          <w:szCs w:val="24"/>
        </w:rPr>
      </w:pPr>
      <w:hyperlink r:id="rId209" w:history="1">
        <w:r w:rsidR="00237D4C" w:rsidRPr="00237D4C">
          <w:rPr>
            <w:rFonts w:cs="Arial"/>
            <w:i/>
            <w:color w:val="0563C1"/>
            <w:szCs w:val="24"/>
            <w:u w:val="single"/>
          </w:rPr>
          <w:t>Blueprint for an Active Australia (3</w:t>
        </w:r>
        <w:r w:rsidR="00237D4C" w:rsidRPr="00237D4C">
          <w:rPr>
            <w:rFonts w:cs="Arial"/>
            <w:i/>
            <w:color w:val="0563C1"/>
            <w:szCs w:val="24"/>
            <w:u w:val="single"/>
            <w:vertAlign w:val="superscript"/>
          </w:rPr>
          <w:t>rd</w:t>
        </w:r>
        <w:r w:rsidR="00237D4C" w:rsidRPr="00237D4C">
          <w:rPr>
            <w:rFonts w:cs="Arial"/>
            <w:i/>
            <w:color w:val="0563C1"/>
            <w:szCs w:val="24"/>
            <w:u w:val="single"/>
          </w:rPr>
          <w:t xml:space="preserve"> edition), 2019</w:t>
        </w:r>
      </w:hyperlink>
    </w:p>
    <w:p w14:paraId="58423C88" w14:textId="77777777" w:rsidR="00237D4C" w:rsidRPr="00237D4C" w:rsidRDefault="009B4088" w:rsidP="00237D4C">
      <w:pPr>
        <w:spacing w:after="160" w:line="259" w:lineRule="auto"/>
        <w:rPr>
          <w:rFonts w:cs="Arial"/>
          <w:i/>
          <w:color w:val="0563C1"/>
          <w:szCs w:val="24"/>
          <w:u w:val="single"/>
        </w:rPr>
      </w:pPr>
      <w:hyperlink r:id="rId210" w:history="1">
        <w:r w:rsidR="00237D4C" w:rsidRPr="00237D4C">
          <w:rPr>
            <w:rFonts w:cs="Arial"/>
            <w:i/>
            <w:color w:val="0563C1"/>
            <w:szCs w:val="24"/>
            <w:u w:val="single"/>
          </w:rPr>
          <w:t>2021 Australian Infrastructure Plan</w:t>
        </w:r>
      </w:hyperlink>
    </w:p>
    <w:p w14:paraId="00190F0B" w14:textId="77777777" w:rsidR="00237D4C" w:rsidRPr="00237D4C" w:rsidRDefault="009B4088" w:rsidP="00237D4C">
      <w:pPr>
        <w:spacing w:after="160" w:line="259" w:lineRule="auto"/>
        <w:rPr>
          <w:rFonts w:cs="Arial"/>
          <w:i/>
          <w:szCs w:val="24"/>
        </w:rPr>
      </w:pPr>
      <w:hyperlink r:id="rId211" w:history="1">
        <w:r w:rsidR="00237D4C" w:rsidRPr="001F2C53">
          <w:rPr>
            <w:rStyle w:val="Hyperlink"/>
            <w:rFonts w:cs="Arial"/>
            <w:i/>
            <w:szCs w:val="24"/>
          </w:rPr>
          <w:t>Australia’s Food Environment Dashboard</w:t>
        </w:r>
      </w:hyperlink>
      <w:r w:rsidR="00237D4C" w:rsidRPr="00237D4C">
        <w:rPr>
          <w:rFonts w:cs="Arial"/>
          <w:i/>
          <w:szCs w:val="24"/>
        </w:rPr>
        <w:t xml:space="preserve"> </w:t>
      </w:r>
    </w:p>
    <w:p w14:paraId="5C62C01B" w14:textId="77777777" w:rsidR="00237D4C" w:rsidRPr="00237D4C" w:rsidRDefault="009B4088" w:rsidP="00237D4C">
      <w:pPr>
        <w:spacing w:after="160" w:line="259" w:lineRule="auto"/>
        <w:rPr>
          <w:rFonts w:cs="Arial"/>
          <w:i/>
          <w:szCs w:val="24"/>
        </w:rPr>
      </w:pPr>
      <w:hyperlink r:id="rId212" w:history="1">
        <w:r w:rsidR="00237D4C" w:rsidRPr="001F2C53">
          <w:rPr>
            <w:rStyle w:val="Hyperlink"/>
            <w:rFonts w:cs="Arial"/>
            <w:i/>
            <w:szCs w:val="24"/>
          </w:rPr>
          <w:t>Food Policy Index Australia</w:t>
        </w:r>
      </w:hyperlink>
      <w:r w:rsidR="00237D4C" w:rsidRPr="00237D4C">
        <w:rPr>
          <w:rFonts w:cs="Arial"/>
          <w:i/>
          <w:szCs w:val="24"/>
        </w:rPr>
        <w:t xml:space="preserve"> </w:t>
      </w:r>
    </w:p>
    <w:p w14:paraId="5370C4F8" w14:textId="77777777" w:rsidR="00237D4C" w:rsidRPr="00237D4C" w:rsidRDefault="00237D4C" w:rsidP="00237D4C">
      <w:pPr>
        <w:keepNext/>
        <w:keepLines/>
        <w:spacing w:before="240" w:after="240"/>
        <w:outlineLvl w:val="2"/>
        <w:rPr>
          <w:rFonts w:eastAsia="Times New Roman"/>
          <w:b/>
          <w:bCs/>
        </w:rPr>
      </w:pPr>
      <w:r w:rsidRPr="00237D4C">
        <w:rPr>
          <w:rFonts w:eastAsia="Times New Roman"/>
          <w:b/>
          <w:bCs/>
        </w:rPr>
        <w:t>International</w:t>
      </w:r>
    </w:p>
    <w:p w14:paraId="28413A8F" w14:textId="77777777" w:rsidR="00237D4C" w:rsidRPr="00237D4C" w:rsidRDefault="009B4088" w:rsidP="00237D4C">
      <w:pPr>
        <w:spacing w:after="160" w:line="259" w:lineRule="auto"/>
        <w:rPr>
          <w:rFonts w:cs="Arial"/>
          <w:i/>
          <w:color w:val="0563C1"/>
          <w:szCs w:val="24"/>
          <w:u w:val="single"/>
        </w:rPr>
      </w:pPr>
      <w:hyperlink r:id="rId213" w:history="1">
        <w:r w:rsidR="00237D4C" w:rsidRPr="00237D4C">
          <w:rPr>
            <w:rFonts w:cs="Arial"/>
            <w:i/>
            <w:color w:val="0563C1"/>
            <w:szCs w:val="24"/>
            <w:u w:val="single"/>
          </w:rPr>
          <w:t>WHO Global action plan on physical activity 2018–2030: more active people for a healthier world</w:t>
        </w:r>
      </w:hyperlink>
    </w:p>
    <w:p w14:paraId="697038F8" w14:textId="77777777" w:rsidR="00237D4C" w:rsidRDefault="009B4088" w:rsidP="00237D4C">
      <w:pPr>
        <w:spacing w:after="160" w:line="259" w:lineRule="auto"/>
        <w:rPr>
          <w:rFonts w:cs="Arial"/>
          <w:i/>
          <w:szCs w:val="24"/>
        </w:rPr>
      </w:pPr>
      <w:hyperlink r:id="rId214" w:history="1">
        <w:r w:rsidR="00237D4C" w:rsidRPr="001F2C53">
          <w:rPr>
            <w:rStyle w:val="Hyperlink"/>
            <w:rFonts w:cs="Arial"/>
            <w:i/>
            <w:szCs w:val="24"/>
          </w:rPr>
          <w:t>WHO Report of the Commission on Ending Child Obesity</w:t>
        </w:r>
      </w:hyperlink>
    </w:p>
    <w:p w14:paraId="114664B4" w14:textId="77777777" w:rsidR="00B15110" w:rsidRPr="00237D4C" w:rsidRDefault="00B15110" w:rsidP="00237D4C">
      <w:pPr>
        <w:spacing w:after="160" w:line="259" w:lineRule="auto"/>
        <w:rPr>
          <w:rFonts w:cs="Arial"/>
          <w:i/>
          <w:szCs w:val="24"/>
        </w:rPr>
      </w:pPr>
    </w:p>
    <w:p w14:paraId="5492025D" w14:textId="77777777" w:rsidR="00532941" w:rsidRPr="00532941" w:rsidRDefault="00532941" w:rsidP="006920BD">
      <w:pPr>
        <w:pStyle w:val="Heading2"/>
      </w:pPr>
      <w:r w:rsidRPr="00532941">
        <w:t xml:space="preserve">Reducing harmful </w:t>
      </w:r>
      <w:r w:rsidRPr="0005213B">
        <w:t>levels</w:t>
      </w:r>
      <w:r w:rsidRPr="00532941">
        <w:t xml:space="preserve"> of alcohol use </w:t>
      </w:r>
    </w:p>
    <w:p w14:paraId="007193BD" w14:textId="77777777" w:rsidR="00532941" w:rsidRPr="00532941" w:rsidRDefault="00532941" w:rsidP="0005213B">
      <w:pPr>
        <w:pStyle w:val="Heading3"/>
      </w:pPr>
      <w:r w:rsidRPr="00532941">
        <w:t>State</w:t>
      </w:r>
    </w:p>
    <w:p w14:paraId="203D66FE" w14:textId="77777777" w:rsidR="00532941" w:rsidRPr="00532941" w:rsidRDefault="009B4088" w:rsidP="00532941">
      <w:pPr>
        <w:spacing w:after="160" w:line="259" w:lineRule="auto"/>
        <w:rPr>
          <w:rFonts w:cs="Arial"/>
          <w:i/>
          <w:szCs w:val="24"/>
        </w:rPr>
      </w:pPr>
      <w:hyperlink r:id="rId215" w:history="1">
        <w:r w:rsidR="00532941" w:rsidRPr="00532941">
          <w:rPr>
            <w:rFonts w:cs="Arial"/>
            <w:i/>
            <w:color w:val="0563C1"/>
            <w:szCs w:val="24"/>
            <w:u w:val="single"/>
          </w:rPr>
          <w:t>WA State Priorities Mental Health, Alcohol and Other Drugs 2020-2024</w:t>
        </w:r>
      </w:hyperlink>
    </w:p>
    <w:p w14:paraId="6EA4F3FD" w14:textId="77777777" w:rsidR="00532941" w:rsidRPr="00532941" w:rsidRDefault="009B4088" w:rsidP="00532941">
      <w:pPr>
        <w:spacing w:after="160" w:line="259" w:lineRule="auto"/>
        <w:rPr>
          <w:rFonts w:cs="Arial"/>
          <w:i/>
          <w:szCs w:val="24"/>
        </w:rPr>
      </w:pPr>
      <w:hyperlink r:id="rId216" w:history="1">
        <w:r w:rsidR="00532941" w:rsidRPr="00532941">
          <w:rPr>
            <w:rFonts w:cs="Arial"/>
            <w:i/>
            <w:color w:val="0563C1"/>
            <w:szCs w:val="24"/>
            <w:u w:val="single"/>
          </w:rPr>
          <w:t>Western Australian Alcohol and Drug Interagency Strategy 2018-2022</w:t>
        </w:r>
      </w:hyperlink>
    </w:p>
    <w:p w14:paraId="493134D2" w14:textId="77777777" w:rsidR="00532941" w:rsidRPr="00532941" w:rsidRDefault="009B4088" w:rsidP="00532941">
      <w:pPr>
        <w:spacing w:after="160" w:line="259" w:lineRule="auto"/>
        <w:rPr>
          <w:rFonts w:cs="Arial"/>
          <w:i/>
          <w:szCs w:val="24"/>
        </w:rPr>
      </w:pPr>
      <w:hyperlink r:id="rId217" w:history="1">
        <w:r w:rsidR="00532941" w:rsidRPr="00532941">
          <w:rPr>
            <w:rFonts w:cs="Arial"/>
            <w:i/>
            <w:color w:val="0563C1"/>
            <w:szCs w:val="24"/>
            <w:u w:val="single"/>
          </w:rPr>
          <w:t xml:space="preserve">Western Australian Mental Health, Alcohol and </w:t>
        </w:r>
        <w:proofErr w:type="gramStart"/>
        <w:r w:rsidR="00532941" w:rsidRPr="00532941">
          <w:rPr>
            <w:rFonts w:cs="Arial"/>
            <w:i/>
            <w:color w:val="0563C1"/>
            <w:szCs w:val="24"/>
            <w:u w:val="single"/>
          </w:rPr>
          <w:t>Other</w:t>
        </w:r>
        <w:proofErr w:type="gramEnd"/>
        <w:r w:rsidR="00532941" w:rsidRPr="00532941">
          <w:rPr>
            <w:rFonts w:cs="Arial"/>
            <w:i/>
            <w:color w:val="0563C1"/>
            <w:szCs w:val="24"/>
            <w:u w:val="single"/>
          </w:rPr>
          <w:t xml:space="preserve"> Drug Services Plan 2015-2025</w:t>
        </w:r>
      </w:hyperlink>
    </w:p>
    <w:p w14:paraId="7FC440EA" w14:textId="77777777" w:rsidR="00532941" w:rsidRPr="00532941" w:rsidRDefault="009B4088" w:rsidP="00532941">
      <w:pPr>
        <w:spacing w:after="160" w:line="259" w:lineRule="auto"/>
        <w:rPr>
          <w:rFonts w:cs="Arial"/>
          <w:i/>
          <w:szCs w:val="24"/>
        </w:rPr>
      </w:pPr>
      <w:hyperlink r:id="rId218" w:history="1">
        <w:r w:rsidR="00532941" w:rsidRPr="00532941">
          <w:rPr>
            <w:rFonts w:cs="Arial"/>
            <w:i/>
            <w:color w:val="0563C1"/>
            <w:szCs w:val="24"/>
            <w:u w:val="single"/>
          </w:rPr>
          <w:t xml:space="preserve">Western Australian Mental Health Promotion, Mental Illness, Alcohol and </w:t>
        </w:r>
        <w:proofErr w:type="gramStart"/>
        <w:r w:rsidR="00532941" w:rsidRPr="00532941">
          <w:rPr>
            <w:rFonts w:cs="Arial"/>
            <w:i/>
            <w:color w:val="0563C1"/>
            <w:szCs w:val="24"/>
            <w:u w:val="single"/>
          </w:rPr>
          <w:t>Other</w:t>
        </w:r>
        <w:proofErr w:type="gramEnd"/>
        <w:r w:rsidR="00532941" w:rsidRPr="00532941">
          <w:rPr>
            <w:rFonts w:cs="Arial"/>
            <w:i/>
            <w:color w:val="0563C1"/>
            <w:szCs w:val="24"/>
            <w:u w:val="single"/>
          </w:rPr>
          <w:t xml:space="preserve"> Drug Prevention Plan 2018-2025</w:t>
        </w:r>
      </w:hyperlink>
    </w:p>
    <w:p w14:paraId="26FB4F0A" w14:textId="77777777" w:rsidR="00532941" w:rsidRPr="00532941" w:rsidRDefault="009B4088" w:rsidP="00532941">
      <w:pPr>
        <w:spacing w:after="160" w:line="259" w:lineRule="auto"/>
        <w:rPr>
          <w:rFonts w:cs="Arial"/>
          <w:i/>
          <w:szCs w:val="24"/>
        </w:rPr>
      </w:pPr>
      <w:hyperlink r:id="rId219" w:history="1">
        <w:r w:rsidR="00532941" w:rsidRPr="009D5A45">
          <w:rPr>
            <w:rFonts w:cs="Arial"/>
            <w:i/>
            <w:color w:val="0563C1"/>
            <w:szCs w:val="24"/>
            <w:u w:val="single"/>
          </w:rPr>
          <w:t>Strong Spirit Strong Mind – Aboriginal Drug and Alcohol Framework for Western Australia 2011-2015</w:t>
        </w:r>
      </w:hyperlink>
      <w:r w:rsidR="00532941" w:rsidRPr="009D5A45">
        <w:rPr>
          <w:rFonts w:cs="Arial"/>
          <w:i/>
          <w:szCs w:val="24"/>
        </w:rPr>
        <w:t xml:space="preserve"> (currently under review)</w:t>
      </w:r>
    </w:p>
    <w:p w14:paraId="1213FA31" w14:textId="77777777" w:rsidR="00532941" w:rsidRPr="00532941" w:rsidRDefault="009B4088" w:rsidP="00532941">
      <w:pPr>
        <w:spacing w:after="160" w:line="259" w:lineRule="auto"/>
        <w:rPr>
          <w:rFonts w:cs="Arial"/>
          <w:i/>
          <w:szCs w:val="24"/>
        </w:rPr>
      </w:pPr>
      <w:hyperlink r:id="rId220" w:history="1">
        <w:r w:rsidR="00532941" w:rsidRPr="00532941">
          <w:rPr>
            <w:rFonts w:cs="Arial"/>
            <w:i/>
            <w:color w:val="0563C1"/>
            <w:szCs w:val="24"/>
            <w:u w:val="single"/>
          </w:rPr>
          <w:t>Western Australian Methamphetamine Action Plan</w:t>
        </w:r>
      </w:hyperlink>
    </w:p>
    <w:p w14:paraId="2371EF30" w14:textId="77777777" w:rsidR="00532941" w:rsidRPr="00532941" w:rsidRDefault="00532941" w:rsidP="0005213B">
      <w:pPr>
        <w:pStyle w:val="Heading3"/>
      </w:pPr>
      <w:r w:rsidRPr="00532941">
        <w:lastRenderedPageBreak/>
        <w:t>National</w:t>
      </w:r>
    </w:p>
    <w:p w14:paraId="64F1BF8E" w14:textId="77777777" w:rsidR="00532941" w:rsidRPr="00532941" w:rsidRDefault="009B4088" w:rsidP="00532941">
      <w:pPr>
        <w:spacing w:after="160" w:line="259" w:lineRule="auto"/>
        <w:rPr>
          <w:rFonts w:cs="Arial"/>
          <w:i/>
          <w:szCs w:val="24"/>
        </w:rPr>
      </w:pPr>
      <w:hyperlink r:id="rId221" w:history="1">
        <w:r w:rsidR="00532941" w:rsidRPr="00532941">
          <w:rPr>
            <w:rFonts w:cs="Arial"/>
            <w:i/>
            <w:color w:val="0563C1"/>
            <w:szCs w:val="24"/>
            <w:u w:val="single"/>
          </w:rPr>
          <w:t>National Alcohol Strategy 2019-2028</w:t>
        </w:r>
      </w:hyperlink>
    </w:p>
    <w:p w14:paraId="294E907D" w14:textId="77777777" w:rsidR="00532941" w:rsidRPr="00532941" w:rsidRDefault="009B4088" w:rsidP="00532941">
      <w:pPr>
        <w:spacing w:after="160" w:line="259" w:lineRule="auto"/>
        <w:rPr>
          <w:rFonts w:cs="Arial"/>
          <w:i/>
          <w:szCs w:val="24"/>
        </w:rPr>
      </w:pPr>
      <w:hyperlink r:id="rId222" w:history="1">
        <w:r w:rsidR="00532941" w:rsidRPr="00532941">
          <w:rPr>
            <w:rFonts w:cs="Arial"/>
            <w:i/>
            <w:color w:val="0563C1"/>
            <w:szCs w:val="24"/>
            <w:u w:val="single"/>
          </w:rPr>
          <w:t>National Drug Strategy 2017-2026</w:t>
        </w:r>
      </w:hyperlink>
    </w:p>
    <w:p w14:paraId="4609E673" w14:textId="77777777" w:rsidR="00532941" w:rsidRPr="009D5A45" w:rsidRDefault="009B4088" w:rsidP="00532941">
      <w:pPr>
        <w:spacing w:after="160" w:line="259" w:lineRule="auto"/>
        <w:rPr>
          <w:rFonts w:cs="Arial"/>
          <w:i/>
          <w:szCs w:val="24"/>
        </w:rPr>
      </w:pPr>
      <w:hyperlink r:id="rId223" w:history="1">
        <w:r w:rsidR="00532941" w:rsidRPr="009D5A45">
          <w:rPr>
            <w:rFonts w:cs="Arial"/>
            <w:i/>
            <w:color w:val="0563C1"/>
            <w:szCs w:val="24"/>
            <w:u w:val="single"/>
          </w:rPr>
          <w:t>National Aboriginal and Torres Strait Islander Peoples Drug Strategy 2014-2019</w:t>
        </w:r>
      </w:hyperlink>
    </w:p>
    <w:p w14:paraId="04DA97DB" w14:textId="77777777" w:rsidR="00532941" w:rsidRPr="00532941" w:rsidRDefault="009B4088" w:rsidP="00532941">
      <w:pPr>
        <w:spacing w:after="160" w:line="259" w:lineRule="auto"/>
        <w:rPr>
          <w:rFonts w:cs="Arial"/>
          <w:i/>
          <w:szCs w:val="24"/>
        </w:rPr>
      </w:pPr>
      <w:hyperlink r:id="rId224" w:history="1">
        <w:r w:rsidR="00532941" w:rsidRPr="009D5A45">
          <w:rPr>
            <w:rFonts w:cs="Arial"/>
            <w:i/>
            <w:color w:val="0563C1"/>
            <w:szCs w:val="24"/>
            <w:u w:val="single"/>
          </w:rPr>
          <w:t>National Alcohol and Other Drug Workforce Development Strategy 2015-2018</w:t>
        </w:r>
      </w:hyperlink>
      <w:r w:rsidR="00532941" w:rsidRPr="00532941">
        <w:rPr>
          <w:rFonts w:cs="Arial"/>
          <w:i/>
          <w:szCs w:val="24"/>
        </w:rPr>
        <w:t xml:space="preserve"> </w:t>
      </w:r>
    </w:p>
    <w:p w14:paraId="51006A60" w14:textId="77777777" w:rsidR="00532941" w:rsidRDefault="009B4088" w:rsidP="00532941">
      <w:pPr>
        <w:spacing w:after="160" w:line="259" w:lineRule="auto"/>
        <w:rPr>
          <w:rFonts w:cs="Arial"/>
          <w:i/>
          <w:color w:val="0563C1"/>
          <w:szCs w:val="24"/>
          <w:u w:val="single"/>
        </w:rPr>
      </w:pPr>
      <w:hyperlink r:id="rId225" w:history="1">
        <w:r w:rsidR="00532941" w:rsidRPr="00532941">
          <w:rPr>
            <w:rFonts w:cs="Arial"/>
            <w:i/>
            <w:color w:val="0563C1"/>
            <w:szCs w:val="24"/>
            <w:u w:val="single"/>
          </w:rPr>
          <w:t>Australian Guidelines to Reduce Health Risks from Drinking Alcohol</w:t>
        </w:r>
      </w:hyperlink>
    </w:p>
    <w:p w14:paraId="17FDB919" w14:textId="77777777" w:rsidR="00B15110" w:rsidRDefault="00B15110" w:rsidP="003247EC"/>
    <w:p w14:paraId="7BB2ADD9" w14:textId="77777777" w:rsidR="00532941" w:rsidRPr="00532941" w:rsidRDefault="00532941" w:rsidP="006920BD">
      <w:pPr>
        <w:pStyle w:val="Heading2"/>
      </w:pPr>
      <w:r w:rsidRPr="00532941">
        <w:t>Injury prevention and promoting safer communities</w:t>
      </w:r>
    </w:p>
    <w:p w14:paraId="10C45FC3" w14:textId="77777777" w:rsidR="00532941" w:rsidRPr="00532941" w:rsidRDefault="00532941" w:rsidP="0005213B">
      <w:pPr>
        <w:pStyle w:val="Heading3"/>
      </w:pPr>
      <w:r w:rsidRPr="00532941">
        <w:t>State</w:t>
      </w:r>
    </w:p>
    <w:p w14:paraId="589A6E1E" w14:textId="77777777" w:rsidR="00532941" w:rsidRPr="00532941" w:rsidRDefault="009B4088" w:rsidP="00532941">
      <w:pPr>
        <w:spacing w:after="160" w:line="259" w:lineRule="auto"/>
        <w:rPr>
          <w:rFonts w:cs="Arial"/>
          <w:i/>
          <w:szCs w:val="24"/>
        </w:rPr>
      </w:pPr>
      <w:hyperlink r:id="rId226" w:history="1">
        <w:r w:rsidR="00532941" w:rsidRPr="00532941">
          <w:rPr>
            <w:rFonts w:cs="Arial"/>
            <w:i/>
            <w:color w:val="0563C1"/>
            <w:szCs w:val="24"/>
            <w:u w:val="single"/>
          </w:rPr>
          <w:t>Driving Change – Road Safety Strategy for Western Australia 2020-2030</w:t>
        </w:r>
      </w:hyperlink>
    </w:p>
    <w:p w14:paraId="377F4A2B" w14:textId="77777777" w:rsidR="00532941" w:rsidRPr="00532941" w:rsidRDefault="009B4088" w:rsidP="00532941">
      <w:pPr>
        <w:spacing w:after="160" w:line="259" w:lineRule="auto"/>
        <w:rPr>
          <w:rFonts w:cs="Arial"/>
          <w:i/>
          <w:szCs w:val="24"/>
        </w:rPr>
      </w:pPr>
      <w:hyperlink r:id="rId227" w:history="1">
        <w:r w:rsidR="00532941" w:rsidRPr="00532941">
          <w:rPr>
            <w:rFonts w:cs="Arial"/>
            <w:i/>
            <w:color w:val="0563C1"/>
            <w:szCs w:val="24"/>
            <w:u w:val="single"/>
          </w:rPr>
          <w:t>Western Australian Suicide Prevention Framework 2021-2025</w:t>
        </w:r>
      </w:hyperlink>
    </w:p>
    <w:p w14:paraId="294D2239" w14:textId="77777777" w:rsidR="00532941" w:rsidRPr="00532941" w:rsidRDefault="009B4088" w:rsidP="00532941">
      <w:pPr>
        <w:spacing w:after="160" w:line="259" w:lineRule="auto"/>
        <w:rPr>
          <w:rFonts w:cs="Arial"/>
          <w:i/>
          <w:szCs w:val="24"/>
        </w:rPr>
      </w:pPr>
      <w:hyperlink r:id="rId228" w:history="1">
        <w:r w:rsidR="00532941" w:rsidRPr="00532941">
          <w:rPr>
            <w:rFonts w:cs="Arial"/>
            <w:i/>
            <w:color w:val="0563C1"/>
            <w:szCs w:val="24"/>
            <w:u w:val="single"/>
          </w:rPr>
          <w:t>Path to Safety: Western Australia’s strategy to reduce family and domestic violence 2020-2030</w:t>
        </w:r>
      </w:hyperlink>
    </w:p>
    <w:p w14:paraId="0F26ACF1" w14:textId="77777777" w:rsidR="00532941" w:rsidRPr="00532941" w:rsidRDefault="00532941" w:rsidP="0005213B">
      <w:pPr>
        <w:pStyle w:val="Heading3"/>
      </w:pPr>
      <w:r w:rsidRPr="00532941">
        <w:t xml:space="preserve">National </w:t>
      </w:r>
    </w:p>
    <w:p w14:paraId="59C550EC" w14:textId="77777777" w:rsidR="00532941" w:rsidRPr="00532941" w:rsidRDefault="009B4088" w:rsidP="00532941">
      <w:pPr>
        <w:spacing w:after="160" w:line="259" w:lineRule="auto"/>
        <w:rPr>
          <w:rFonts w:cs="Arial"/>
          <w:i/>
          <w:szCs w:val="24"/>
        </w:rPr>
      </w:pPr>
      <w:hyperlink r:id="rId229" w:history="1">
        <w:r w:rsidR="00532941" w:rsidRPr="00532941">
          <w:rPr>
            <w:rFonts w:cs="Arial"/>
            <w:i/>
            <w:color w:val="0563C1"/>
            <w:szCs w:val="24"/>
            <w:u w:val="single"/>
          </w:rPr>
          <w:t>National Injury Prevention Strategy 2020-2030: Draft for consultation</w:t>
        </w:r>
      </w:hyperlink>
    </w:p>
    <w:p w14:paraId="01BE507E" w14:textId="77777777" w:rsidR="00532941" w:rsidRPr="009D5A45" w:rsidRDefault="009B4088" w:rsidP="00532941">
      <w:pPr>
        <w:spacing w:after="160" w:line="259" w:lineRule="auto"/>
        <w:rPr>
          <w:rFonts w:cs="Arial"/>
          <w:i/>
          <w:szCs w:val="24"/>
        </w:rPr>
      </w:pPr>
      <w:hyperlink r:id="rId230" w:history="1">
        <w:r w:rsidR="00532941" w:rsidRPr="009D5A45">
          <w:rPr>
            <w:rFonts w:cs="Arial"/>
            <w:i/>
            <w:color w:val="0563C1"/>
            <w:szCs w:val="24"/>
            <w:u w:val="single"/>
          </w:rPr>
          <w:t>National Falls Prevention for Older People Plan 2004 onwards</w:t>
        </w:r>
      </w:hyperlink>
    </w:p>
    <w:p w14:paraId="7D22B4AE" w14:textId="77777777" w:rsidR="00532941" w:rsidRPr="00532941" w:rsidRDefault="009B4088" w:rsidP="00532941">
      <w:pPr>
        <w:spacing w:after="160" w:line="259" w:lineRule="auto"/>
        <w:rPr>
          <w:rFonts w:cs="Arial"/>
          <w:i/>
          <w:szCs w:val="24"/>
        </w:rPr>
      </w:pPr>
      <w:hyperlink r:id="rId231" w:history="1">
        <w:r w:rsidR="00532941" w:rsidRPr="009D5A45">
          <w:rPr>
            <w:rFonts w:cs="Arial"/>
            <w:i/>
            <w:color w:val="0563C1"/>
            <w:szCs w:val="24"/>
            <w:u w:val="single"/>
          </w:rPr>
          <w:t>National Aboriginal and Torres Strait Islander Safety Promotion Strategy</w:t>
        </w:r>
      </w:hyperlink>
    </w:p>
    <w:p w14:paraId="377A7F49" w14:textId="77777777" w:rsidR="00532941" w:rsidRPr="00532941" w:rsidRDefault="009B4088" w:rsidP="00532941">
      <w:pPr>
        <w:spacing w:after="160" w:line="259" w:lineRule="auto"/>
        <w:rPr>
          <w:rFonts w:cs="Arial"/>
          <w:i/>
          <w:szCs w:val="24"/>
        </w:rPr>
      </w:pPr>
      <w:hyperlink r:id="rId232" w:history="1">
        <w:r w:rsidR="00532941" w:rsidRPr="00532941">
          <w:rPr>
            <w:rFonts w:cs="Arial"/>
            <w:i/>
            <w:color w:val="0563C1"/>
            <w:szCs w:val="24"/>
            <w:u w:val="single"/>
          </w:rPr>
          <w:t>Australian Water Safety Strategy 2030</w:t>
        </w:r>
      </w:hyperlink>
    </w:p>
    <w:p w14:paraId="7171D8AD" w14:textId="77777777" w:rsidR="00532941" w:rsidRPr="00532941" w:rsidRDefault="009B4088" w:rsidP="00532941">
      <w:pPr>
        <w:spacing w:after="160" w:line="259" w:lineRule="auto"/>
        <w:rPr>
          <w:rFonts w:cs="Arial"/>
          <w:i/>
          <w:szCs w:val="24"/>
        </w:rPr>
      </w:pPr>
      <w:hyperlink r:id="rId233" w:history="1">
        <w:r w:rsidR="00532941" w:rsidRPr="00532941">
          <w:rPr>
            <w:rFonts w:cs="Arial"/>
            <w:i/>
            <w:color w:val="0563C1"/>
            <w:szCs w:val="24"/>
            <w:u w:val="single"/>
          </w:rPr>
          <w:t>Draft National Road Safety Strategy 2021-2030</w:t>
        </w:r>
      </w:hyperlink>
    </w:p>
    <w:p w14:paraId="379257CA" w14:textId="77777777" w:rsidR="00532941" w:rsidRPr="00532941" w:rsidRDefault="009B4088" w:rsidP="00532941">
      <w:pPr>
        <w:spacing w:after="160" w:line="259" w:lineRule="auto"/>
        <w:rPr>
          <w:rFonts w:cs="Arial"/>
          <w:i/>
          <w:szCs w:val="24"/>
        </w:rPr>
      </w:pPr>
      <w:hyperlink r:id="rId234" w:history="1">
        <w:r w:rsidR="00532941" w:rsidRPr="00532941">
          <w:rPr>
            <w:rFonts w:cs="Arial"/>
            <w:i/>
            <w:color w:val="0563C1"/>
            <w:szCs w:val="24"/>
            <w:u w:val="single"/>
          </w:rPr>
          <w:t>Australian Work Health and Safety Strategy 2012-2022</w:t>
        </w:r>
      </w:hyperlink>
    </w:p>
    <w:p w14:paraId="043EAC70" w14:textId="77777777" w:rsidR="003F475D" w:rsidRPr="003F475D" w:rsidRDefault="003F475D" w:rsidP="003F475D">
      <w:pPr>
        <w:spacing w:before="240" w:after="0"/>
        <w:rPr>
          <w:rFonts w:cs="Arial"/>
          <w:sz w:val="22"/>
        </w:rPr>
      </w:pPr>
    </w:p>
    <w:p w14:paraId="736A062C" w14:textId="77777777" w:rsidR="00407954" w:rsidRDefault="00407954" w:rsidP="00E97229">
      <w:pPr>
        <w:spacing w:before="240" w:after="0"/>
        <w:rPr>
          <w:rFonts w:cs="Arial"/>
          <w:sz w:val="22"/>
        </w:rPr>
      </w:pPr>
    </w:p>
    <w:p w14:paraId="457BBCBF" w14:textId="77777777" w:rsidR="00D80239" w:rsidRDefault="00D80239" w:rsidP="00E97229">
      <w:pPr>
        <w:spacing w:before="240" w:after="0"/>
        <w:rPr>
          <w:rFonts w:cs="Arial"/>
          <w:sz w:val="22"/>
        </w:rPr>
        <w:sectPr w:rsidR="00D80239" w:rsidSect="007860E6">
          <w:pgSz w:w="16838" w:h="11906" w:orient="landscape" w:code="9"/>
          <w:pgMar w:top="851" w:right="964" w:bottom="1843" w:left="851" w:header="709" w:footer="454" w:gutter="0"/>
          <w:cols w:space="709"/>
          <w:docGrid w:linePitch="360"/>
        </w:sectPr>
      </w:pPr>
    </w:p>
    <w:p w14:paraId="3704C17B" w14:textId="086C45F1" w:rsidR="005C2529" w:rsidRDefault="008A35E6" w:rsidP="00B349D0">
      <w:pPr>
        <w:pStyle w:val="Heading1"/>
        <w:spacing w:before="120" w:after="120"/>
      </w:pPr>
      <w:bookmarkStart w:id="67" w:name="_Toc80622497"/>
      <w:bookmarkStart w:id="68" w:name="_Toc88132667"/>
      <w:r>
        <w:lastRenderedPageBreak/>
        <w:t xml:space="preserve">Appendix </w:t>
      </w:r>
      <w:r w:rsidR="10699AB4">
        <w:t>3</w:t>
      </w:r>
      <w:r>
        <w:t xml:space="preserve">. Common policy areas, strategies and initiatives among </w:t>
      </w:r>
      <w:r w:rsidR="00C83B54">
        <w:t>State</w:t>
      </w:r>
      <w:r>
        <w:t xml:space="preserve"> Government departments and agencies</w:t>
      </w:r>
      <w:bookmarkEnd w:id="67"/>
      <w:bookmarkEnd w:id="68"/>
      <w:r w:rsidR="00EC0CF1">
        <w:t xml:space="preserve"> </w:t>
      </w:r>
    </w:p>
    <w:p w14:paraId="4C7F5A35" w14:textId="77777777" w:rsidR="00D73A07" w:rsidRPr="00BF554E" w:rsidRDefault="00D73A07" w:rsidP="00EC0CF1">
      <w:pPr>
        <w:rPr>
          <w:sz w:val="20"/>
        </w:rPr>
      </w:pPr>
      <w:r w:rsidRPr="00BF554E">
        <w:rPr>
          <w:sz w:val="20"/>
        </w:rPr>
        <w:t xml:space="preserve">The information in this table has been gathered from WA Government websites.  </w:t>
      </w:r>
    </w:p>
    <w:tbl>
      <w:tblPr>
        <w:tblStyle w:val="TableGrid5"/>
        <w:tblW w:w="15187" w:type="dxa"/>
        <w:tblCellMar>
          <w:left w:w="0" w:type="dxa"/>
          <w:right w:w="0" w:type="dxa"/>
        </w:tblCellMar>
        <w:tblLook w:val="04A0" w:firstRow="1" w:lastRow="0" w:firstColumn="1" w:lastColumn="0" w:noHBand="0" w:noVBand="1"/>
      </w:tblPr>
      <w:tblGrid>
        <w:gridCol w:w="680"/>
        <w:gridCol w:w="2780"/>
        <w:gridCol w:w="533"/>
        <w:gridCol w:w="533"/>
        <w:gridCol w:w="533"/>
        <w:gridCol w:w="533"/>
        <w:gridCol w:w="533"/>
        <w:gridCol w:w="533"/>
        <w:gridCol w:w="533"/>
        <w:gridCol w:w="533"/>
        <w:gridCol w:w="533"/>
        <w:gridCol w:w="533"/>
        <w:gridCol w:w="533"/>
        <w:gridCol w:w="533"/>
        <w:gridCol w:w="533"/>
        <w:gridCol w:w="533"/>
        <w:gridCol w:w="533"/>
        <w:gridCol w:w="533"/>
        <w:gridCol w:w="533"/>
        <w:gridCol w:w="533"/>
        <w:gridCol w:w="533"/>
        <w:gridCol w:w="533"/>
        <w:gridCol w:w="533"/>
        <w:gridCol w:w="534"/>
      </w:tblGrid>
      <w:tr w:rsidR="00C42C37" w:rsidRPr="00646296" w14:paraId="4EBCEEA6" w14:textId="77777777" w:rsidTr="00C757ED">
        <w:trPr>
          <w:cantSplit/>
          <w:trHeight w:val="1985"/>
        </w:trPr>
        <w:tc>
          <w:tcPr>
            <w:tcW w:w="3460" w:type="dxa"/>
            <w:gridSpan w:val="2"/>
            <w:shd w:val="clear" w:color="auto" w:fill="FFFFFF"/>
            <w:vAlign w:val="center"/>
          </w:tcPr>
          <w:p w14:paraId="4CB48AE1" w14:textId="77777777" w:rsidR="00646296" w:rsidRPr="00646296" w:rsidRDefault="00646296" w:rsidP="0005213B">
            <w:pPr>
              <w:spacing w:before="0" w:after="0"/>
              <w:rPr>
                <w:rFonts w:ascii="Arial Narrow" w:hAnsi="Arial Narrow" w:cs="Calibri"/>
                <w:sz w:val="23"/>
                <w:szCs w:val="23"/>
              </w:rPr>
            </w:pPr>
          </w:p>
        </w:tc>
        <w:tc>
          <w:tcPr>
            <w:tcW w:w="533" w:type="dxa"/>
            <w:shd w:val="clear" w:color="auto" w:fill="D9D9D9"/>
            <w:textDirection w:val="btLr"/>
            <w:vAlign w:val="center"/>
          </w:tcPr>
          <w:p w14:paraId="4540BB98" w14:textId="77777777" w:rsidR="00646296" w:rsidRPr="00555E25" w:rsidRDefault="00646296" w:rsidP="00B844C1">
            <w:pPr>
              <w:spacing w:before="0" w:after="0"/>
              <w:ind w:left="57" w:right="113"/>
              <w:jc w:val="left"/>
              <w:rPr>
                <w:rFonts w:ascii="Arial Narrow" w:hAnsi="Arial Narrow" w:cs="Calibri"/>
                <w:sz w:val="22"/>
                <w:vertAlign w:val="superscript"/>
              </w:rPr>
            </w:pPr>
            <w:r w:rsidRPr="00555E25">
              <w:rPr>
                <w:rFonts w:ascii="Arial Narrow" w:hAnsi="Arial Narrow" w:cs="Calibri"/>
                <w:sz w:val="22"/>
              </w:rPr>
              <w:t xml:space="preserve">Biodiversity, Conservation </w:t>
            </w:r>
            <w:r w:rsidR="00813877">
              <w:rPr>
                <w:rFonts w:ascii="Arial Narrow" w:hAnsi="Arial Narrow" w:cs="Calibri"/>
                <w:sz w:val="22"/>
              </w:rPr>
              <w:t>and</w:t>
            </w:r>
            <w:r w:rsidRPr="00555E25">
              <w:rPr>
                <w:rFonts w:ascii="Arial Narrow" w:hAnsi="Arial Narrow" w:cs="Calibri"/>
                <w:sz w:val="22"/>
              </w:rPr>
              <w:t xml:space="preserve"> Attractions</w:t>
            </w:r>
          </w:p>
        </w:tc>
        <w:tc>
          <w:tcPr>
            <w:tcW w:w="533" w:type="dxa"/>
            <w:shd w:val="clear" w:color="auto" w:fill="auto"/>
            <w:textDirection w:val="btLr"/>
            <w:vAlign w:val="center"/>
          </w:tcPr>
          <w:p w14:paraId="5F699899"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Communities</w:t>
            </w:r>
          </w:p>
        </w:tc>
        <w:tc>
          <w:tcPr>
            <w:tcW w:w="533" w:type="dxa"/>
            <w:shd w:val="clear" w:color="auto" w:fill="D9D9D9"/>
            <w:textDirection w:val="btLr"/>
            <w:vAlign w:val="center"/>
          </w:tcPr>
          <w:p w14:paraId="71101260"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DevelopmentWA</w:t>
            </w:r>
          </w:p>
        </w:tc>
        <w:tc>
          <w:tcPr>
            <w:tcW w:w="533" w:type="dxa"/>
            <w:textDirection w:val="btLr"/>
            <w:vAlign w:val="center"/>
          </w:tcPr>
          <w:p w14:paraId="109DE331"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Education</w:t>
            </w:r>
          </w:p>
        </w:tc>
        <w:tc>
          <w:tcPr>
            <w:tcW w:w="533" w:type="dxa"/>
            <w:shd w:val="clear" w:color="auto" w:fill="D9D9D9"/>
            <w:textDirection w:val="btLr"/>
            <w:vAlign w:val="center"/>
          </w:tcPr>
          <w:p w14:paraId="14217B16"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Finance</w:t>
            </w:r>
          </w:p>
        </w:tc>
        <w:tc>
          <w:tcPr>
            <w:tcW w:w="533" w:type="dxa"/>
            <w:textDirection w:val="btLr"/>
            <w:vAlign w:val="center"/>
          </w:tcPr>
          <w:p w14:paraId="637BBBE1"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Fire and Emergency Services</w:t>
            </w:r>
          </w:p>
        </w:tc>
        <w:tc>
          <w:tcPr>
            <w:tcW w:w="533" w:type="dxa"/>
            <w:shd w:val="clear" w:color="auto" w:fill="D9D9D9"/>
            <w:textDirection w:val="btLr"/>
            <w:vAlign w:val="center"/>
          </w:tcPr>
          <w:p w14:paraId="1CE38C1E"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Health</w:t>
            </w:r>
          </w:p>
        </w:tc>
        <w:tc>
          <w:tcPr>
            <w:tcW w:w="533" w:type="dxa"/>
            <w:textDirection w:val="btLr"/>
            <w:vAlign w:val="center"/>
          </w:tcPr>
          <w:p w14:paraId="60832B85"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Jobs, Tourism, Science and Innovation</w:t>
            </w:r>
          </w:p>
        </w:tc>
        <w:tc>
          <w:tcPr>
            <w:tcW w:w="533" w:type="dxa"/>
            <w:shd w:val="clear" w:color="auto" w:fill="D9D9D9"/>
            <w:textDirection w:val="btLr"/>
            <w:vAlign w:val="center"/>
          </w:tcPr>
          <w:p w14:paraId="2329783E"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Justice</w:t>
            </w:r>
          </w:p>
        </w:tc>
        <w:tc>
          <w:tcPr>
            <w:tcW w:w="533" w:type="dxa"/>
            <w:shd w:val="clear" w:color="auto" w:fill="auto"/>
            <w:textDirection w:val="btLr"/>
            <w:vAlign w:val="center"/>
          </w:tcPr>
          <w:p w14:paraId="08F69DB8"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 xml:space="preserve">Local Govt, Sport </w:t>
            </w:r>
            <w:r w:rsidR="00813877">
              <w:rPr>
                <w:rFonts w:ascii="Arial Narrow" w:hAnsi="Arial Narrow" w:cs="Calibri"/>
                <w:sz w:val="22"/>
              </w:rPr>
              <w:t>and</w:t>
            </w:r>
            <w:r w:rsidRPr="00555E25">
              <w:rPr>
                <w:rFonts w:ascii="Arial Narrow" w:hAnsi="Arial Narrow" w:cs="Calibri"/>
                <w:sz w:val="22"/>
              </w:rPr>
              <w:t xml:space="preserve"> Cultural Industries</w:t>
            </w:r>
          </w:p>
        </w:tc>
        <w:tc>
          <w:tcPr>
            <w:tcW w:w="533" w:type="dxa"/>
            <w:shd w:val="clear" w:color="auto" w:fill="D9D9D9"/>
            <w:textDirection w:val="btLr"/>
            <w:vAlign w:val="center"/>
          </w:tcPr>
          <w:p w14:paraId="780D6259"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 xml:space="preserve">Lotterywest </w:t>
            </w:r>
            <w:r w:rsidR="00813877">
              <w:rPr>
                <w:rFonts w:ascii="Arial Narrow" w:hAnsi="Arial Narrow" w:cs="Calibri"/>
                <w:sz w:val="22"/>
              </w:rPr>
              <w:t>and</w:t>
            </w:r>
            <w:r w:rsidRPr="00555E25">
              <w:rPr>
                <w:rFonts w:ascii="Arial Narrow" w:hAnsi="Arial Narrow" w:cs="Calibri"/>
                <w:sz w:val="22"/>
              </w:rPr>
              <w:t xml:space="preserve"> Healthway</w:t>
            </w:r>
          </w:p>
        </w:tc>
        <w:tc>
          <w:tcPr>
            <w:tcW w:w="533" w:type="dxa"/>
            <w:shd w:val="clear" w:color="auto" w:fill="auto"/>
            <w:textDirection w:val="btLr"/>
            <w:vAlign w:val="center"/>
          </w:tcPr>
          <w:p w14:paraId="3482ED9D"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Mental Health Commission</w:t>
            </w:r>
          </w:p>
        </w:tc>
        <w:tc>
          <w:tcPr>
            <w:tcW w:w="533" w:type="dxa"/>
            <w:shd w:val="clear" w:color="auto" w:fill="D9D9D9"/>
            <w:textDirection w:val="btLr"/>
            <w:vAlign w:val="center"/>
          </w:tcPr>
          <w:p w14:paraId="1DE26E7D"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 xml:space="preserve">Mines, Industry Regulation </w:t>
            </w:r>
            <w:r w:rsidR="00813877">
              <w:rPr>
                <w:rFonts w:ascii="Arial Narrow" w:hAnsi="Arial Narrow" w:cs="Calibri"/>
                <w:sz w:val="22"/>
              </w:rPr>
              <w:t>and</w:t>
            </w:r>
            <w:r w:rsidRPr="00555E25">
              <w:rPr>
                <w:rFonts w:ascii="Arial Narrow" w:hAnsi="Arial Narrow" w:cs="Calibri"/>
                <w:sz w:val="22"/>
              </w:rPr>
              <w:t xml:space="preserve"> Safety</w:t>
            </w:r>
          </w:p>
        </w:tc>
        <w:tc>
          <w:tcPr>
            <w:tcW w:w="533" w:type="dxa"/>
            <w:shd w:val="clear" w:color="auto" w:fill="auto"/>
            <w:textDirection w:val="btLr"/>
            <w:vAlign w:val="center"/>
          </w:tcPr>
          <w:p w14:paraId="12B56BB5"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 xml:space="preserve">Planning, Lands </w:t>
            </w:r>
            <w:r w:rsidR="00813877">
              <w:rPr>
                <w:rFonts w:ascii="Arial Narrow" w:hAnsi="Arial Narrow" w:cs="Calibri"/>
                <w:sz w:val="22"/>
              </w:rPr>
              <w:t>and</w:t>
            </w:r>
            <w:r w:rsidRPr="00555E25">
              <w:rPr>
                <w:rFonts w:ascii="Arial Narrow" w:hAnsi="Arial Narrow" w:cs="Calibri"/>
                <w:sz w:val="22"/>
              </w:rPr>
              <w:t xml:space="preserve"> Heritage</w:t>
            </w:r>
          </w:p>
        </w:tc>
        <w:tc>
          <w:tcPr>
            <w:tcW w:w="533" w:type="dxa"/>
            <w:shd w:val="clear" w:color="auto" w:fill="D9D9D9"/>
            <w:textDirection w:val="btLr"/>
            <w:vAlign w:val="center"/>
          </w:tcPr>
          <w:p w14:paraId="54F1BE5E"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 xml:space="preserve">Primary Ind. </w:t>
            </w:r>
            <w:r w:rsidR="00813877">
              <w:rPr>
                <w:rFonts w:ascii="Arial Narrow" w:hAnsi="Arial Narrow" w:cs="Calibri"/>
                <w:sz w:val="22"/>
              </w:rPr>
              <w:t>and</w:t>
            </w:r>
            <w:r w:rsidRPr="00555E25">
              <w:rPr>
                <w:rFonts w:ascii="Arial Narrow" w:hAnsi="Arial Narrow" w:cs="Calibri"/>
                <w:sz w:val="22"/>
              </w:rPr>
              <w:t xml:space="preserve"> Regional Development</w:t>
            </w:r>
          </w:p>
        </w:tc>
        <w:tc>
          <w:tcPr>
            <w:tcW w:w="533" w:type="dxa"/>
            <w:shd w:val="clear" w:color="auto" w:fill="auto"/>
            <w:textDirection w:val="btLr"/>
            <w:vAlign w:val="center"/>
          </w:tcPr>
          <w:p w14:paraId="5920FE27"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Public Sector Commission</w:t>
            </w:r>
          </w:p>
        </w:tc>
        <w:tc>
          <w:tcPr>
            <w:tcW w:w="533" w:type="dxa"/>
            <w:shd w:val="clear" w:color="auto" w:fill="D9D9D9"/>
            <w:textDirection w:val="btLr"/>
            <w:vAlign w:val="center"/>
          </w:tcPr>
          <w:p w14:paraId="61C30E7C"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Road Safety Commission</w:t>
            </w:r>
          </w:p>
        </w:tc>
        <w:tc>
          <w:tcPr>
            <w:tcW w:w="533" w:type="dxa"/>
            <w:shd w:val="clear" w:color="auto" w:fill="auto"/>
            <w:textDirection w:val="btLr"/>
            <w:vAlign w:val="center"/>
          </w:tcPr>
          <w:p w14:paraId="130F8F9B"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 xml:space="preserve">Training </w:t>
            </w:r>
            <w:r w:rsidR="00813877">
              <w:rPr>
                <w:rFonts w:ascii="Arial Narrow" w:hAnsi="Arial Narrow" w:cs="Calibri"/>
                <w:sz w:val="22"/>
              </w:rPr>
              <w:t>and</w:t>
            </w:r>
            <w:r w:rsidRPr="00555E25">
              <w:rPr>
                <w:rFonts w:ascii="Arial Narrow" w:hAnsi="Arial Narrow" w:cs="Calibri"/>
                <w:sz w:val="22"/>
              </w:rPr>
              <w:t xml:space="preserve"> Workforce Development</w:t>
            </w:r>
          </w:p>
        </w:tc>
        <w:tc>
          <w:tcPr>
            <w:tcW w:w="533" w:type="dxa"/>
            <w:shd w:val="clear" w:color="auto" w:fill="D9D9D9"/>
            <w:textDirection w:val="btLr"/>
            <w:vAlign w:val="center"/>
          </w:tcPr>
          <w:p w14:paraId="5704D7A4"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Transport</w:t>
            </w:r>
          </w:p>
        </w:tc>
        <w:tc>
          <w:tcPr>
            <w:tcW w:w="533" w:type="dxa"/>
            <w:shd w:val="clear" w:color="auto" w:fill="auto"/>
            <w:textDirection w:val="btLr"/>
            <w:vAlign w:val="center"/>
          </w:tcPr>
          <w:p w14:paraId="6FD1A077"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Treasury</w:t>
            </w:r>
          </w:p>
        </w:tc>
        <w:tc>
          <w:tcPr>
            <w:tcW w:w="533" w:type="dxa"/>
            <w:shd w:val="clear" w:color="auto" w:fill="D9D9D9"/>
            <w:textDirection w:val="btLr"/>
            <w:vAlign w:val="center"/>
          </w:tcPr>
          <w:p w14:paraId="5805F907"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VenuesWest</w:t>
            </w:r>
          </w:p>
        </w:tc>
        <w:tc>
          <w:tcPr>
            <w:tcW w:w="534" w:type="dxa"/>
            <w:shd w:val="clear" w:color="auto" w:fill="auto"/>
            <w:textDirection w:val="btLr"/>
            <w:vAlign w:val="center"/>
          </w:tcPr>
          <w:p w14:paraId="782F6EDC" w14:textId="77777777" w:rsidR="00646296" w:rsidRPr="00555E25" w:rsidRDefault="00646296" w:rsidP="00B844C1">
            <w:pPr>
              <w:spacing w:before="0" w:after="0"/>
              <w:ind w:left="57" w:right="113"/>
              <w:jc w:val="left"/>
              <w:rPr>
                <w:rFonts w:ascii="Arial Narrow" w:hAnsi="Arial Narrow" w:cs="Calibri"/>
                <w:sz w:val="22"/>
              </w:rPr>
            </w:pPr>
            <w:r w:rsidRPr="00555E25">
              <w:rPr>
                <w:rFonts w:ascii="Arial Narrow" w:hAnsi="Arial Narrow" w:cs="Calibri"/>
                <w:sz w:val="22"/>
              </w:rPr>
              <w:t xml:space="preserve">Water </w:t>
            </w:r>
            <w:r w:rsidR="00813877">
              <w:rPr>
                <w:rFonts w:ascii="Arial Narrow" w:hAnsi="Arial Narrow" w:cs="Calibri"/>
                <w:sz w:val="22"/>
              </w:rPr>
              <w:t>and</w:t>
            </w:r>
            <w:r w:rsidRPr="00555E25">
              <w:rPr>
                <w:rFonts w:ascii="Arial Narrow" w:hAnsi="Arial Narrow" w:cs="Calibri"/>
                <w:sz w:val="22"/>
              </w:rPr>
              <w:t xml:space="preserve"> Environmental Regulation</w:t>
            </w:r>
          </w:p>
        </w:tc>
      </w:tr>
      <w:tr w:rsidR="00C42C37" w:rsidRPr="00646296" w14:paraId="0E9149C2" w14:textId="77777777" w:rsidTr="00C757ED">
        <w:trPr>
          <w:cantSplit/>
          <w:trHeight w:val="254"/>
        </w:trPr>
        <w:tc>
          <w:tcPr>
            <w:tcW w:w="680" w:type="dxa"/>
            <w:vMerge w:val="restart"/>
            <w:shd w:val="clear" w:color="auto" w:fill="E3F2FD"/>
            <w:textDirection w:val="btLr"/>
            <w:vAlign w:val="center"/>
          </w:tcPr>
          <w:p w14:paraId="411C328B" w14:textId="77777777" w:rsidR="00646296" w:rsidRPr="00646296" w:rsidRDefault="00646296" w:rsidP="0005213B">
            <w:pPr>
              <w:spacing w:before="0" w:after="0"/>
              <w:ind w:left="113" w:right="113"/>
              <w:jc w:val="center"/>
              <w:rPr>
                <w:rFonts w:ascii="Arial Narrow" w:hAnsi="Arial Narrow" w:cs="Calibri"/>
                <w:sz w:val="23"/>
                <w:szCs w:val="23"/>
              </w:rPr>
            </w:pPr>
            <w:r w:rsidRPr="00646296">
              <w:rPr>
                <w:rFonts w:ascii="Arial Narrow" w:hAnsi="Arial Narrow" w:cs="Calibri"/>
                <w:b/>
                <w:sz w:val="23"/>
                <w:szCs w:val="23"/>
              </w:rPr>
              <w:t xml:space="preserve">Healthy People </w:t>
            </w:r>
            <w:r w:rsidR="00813877">
              <w:rPr>
                <w:rFonts w:ascii="Arial Narrow" w:hAnsi="Arial Narrow" w:cs="Calibri"/>
                <w:b/>
                <w:sz w:val="23"/>
                <w:szCs w:val="23"/>
              </w:rPr>
              <w:t>and</w:t>
            </w:r>
            <w:r w:rsidRPr="00646296">
              <w:rPr>
                <w:rFonts w:ascii="Arial Narrow" w:hAnsi="Arial Narrow" w:cs="Calibri"/>
                <w:b/>
                <w:sz w:val="23"/>
                <w:szCs w:val="23"/>
              </w:rPr>
              <w:t xml:space="preserve"> Communities</w:t>
            </w:r>
          </w:p>
        </w:tc>
        <w:tc>
          <w:tcPr>
            <w:tcW w:w="2780" w:type="dxa"/>
            <w:shd w:val="clear" w:color="auto" w:fill="auto"/>
          </w:tcPr>
          <w:p w14:paraId="71CBC8F9" w14:textId="77777777" w:rsidR="00646296" w:rsidRPr="00646296" w:rsidRDefault="00646296" w:rsidP="0005213B">
            <w:pPr>
              <w:spacing w:before="0" w:after="0"/>
              <w:rPr>
                <w:rFonts w:ascii="Arial Narrow" w:hAnsi="Arial Narrow" w:cs="Calibri"/>
                <w:sz w:val="23"/>
                <w:szCs w:val="23"/>
              </w:rPr>
            </w:pPr>
            <w:r w:rsidRPr="00646296">
              <w:rPr>
                <w:rFonts w:ascii="Arial Narrow" w:hAnsi="Arial Narrow" w:cs="Calibri"/>
                <w:sz w:val="23"/>
                <w:szCs w:val="23"/>
              </w:rPr>
              <w:t>Community support</w:t>
            </w:r>
          </w:p>
        </w:tc>
        <w:tc>
          <w:tcPr>
            <w:tcW w:w="533" w:type="dxa"/>
            <w:shd w:val="clear" w:color="auto" w:fill="D9D9D9"/>
            <w:vAlign w:val="center"/>
          </w:tcPr>
          <w:p w14:paraId="31E9E76D"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75601AE2"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02F44B96"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71047A27"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53CF2101"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4C32176D"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8B9984D"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4314846F"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05297497"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226A654D"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66BD0766"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7CD1B861"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149B69C3"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29350F85"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73A12533"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081D0519"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5C595564"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6A2DB7D7"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76F29D20"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5482D5A7"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3A4B396A"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4" w:type="dxa"/>
            <w:shd w:val="clear" w:color="auto" w:fill="auto"/>
            <w:vAlign w:val="center"/>
          </w:tcPr>
          <w:p w14:paraId="72E677DD"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r>
      <w:tr w:rsidR="00C42C37" w:rsidRPr="00646296" w14:paraId="7A8A4481" w14:textId="77777777" w:rsidTr="0005213B">
        <w:trPr>
          <w:cantSplit/>
          <w:trHeight w:val="254"/>
        </w:trPr>
        <w:tc>
          <w:tcPr>
            <w:tcW w:w="680" w:type="dxa"/>
            <w:vMerge/>
            <w:shd w:val="clear" w:color="auto" w:fill="E3F2FD"/>
            <w:textDirection w:val="btLr"/>
            <w:vAlign w:val="center"/>
          </w:tcPr>
          <w:p w14:paraId="76C73D50" w14:textId="77777777" w:rsidR="00646296" w:rsidRPr="00646296" w:rsidRDefault="00646296" w:rsidP="0005213B">
            <w:pPr>
              <w:spacing w:before="0" w:after="0"/>
              <w:ind w:left="113" w:right="113"/>
              <w:jc w:val="center"/>
              <w:rPr>
                <w:rFonts w:ascii="Arial Narrow" w:hAnsi="Arial Narrow" w:cs="Calibri"/>
                <w:sz w:val="23"/>
                <w:szCs w:val="23"/>
              </w:rPr>
            </w:pPr>
          </w:p>
        </w:tc>
        <w:tc>
          <w:tcPr>
            <w:tcW w:w="2780" w:type="dxa"/>
            <w:shd w:val="clear" w:color="auto" w:fill="auto"/>
          </w:tcPr>
          <w:p w14:paraId="54881BD9" w14:textId="77777777" w:rsidR="00646296" w:rsidRPr="00646296" w:rsidRDefault="00646296" w:rsidP="0005213B">
            <w:pPr>
              <w:spacing w:before="0" w:after="0"/>
              <w:rPr>
                <w:rFonts w:ascii="Arial Narrow" w:hAnsi="Arial Narrow" w:cs="Calibri"/>
                <w:sz w:val="23"/>
                <w:szCs w:val="23"/>
              </w:rPr>
            </w:pPr>
            <w:r w:rsidRPr="00646296">
              <w:rPr>
                <w:rFonts w:ascii="Arial Narrow" w:hAnsi="Arial Narrow" w:cs="Calibri"/>
                <w:sz w:val="23"/>
                <w:szCs w:val="23"/>
              </w:rPr>
              <w:t>Alcohol and other drugs</w:t>
            </w:r>
          </w:p>
        </w:tc>
        <w:tc>
          <w:tcPr>
            <w:tcW w:w="533" w:type="dxa"/>
            <w:shd w:val="clear" w:color="auto" w:fill="D9D9D9"/>
            <w:vAlign w:val="center"/>
          </w:tcPr>
          <w:p w14:paraId="04A1425B"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397B4D77"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4A578EBE"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1C0BF7ED"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1232FDF7"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4945AF6B"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116768AD"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47276F4B"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4EE55DCC"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504C34DF"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16954015"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76C81CC6"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7604CC24"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311876CB"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12920B03"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07BD2D96"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F8A8F82"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01B05B07"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65A0C520"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63B7558F" w14:textId="77777777" w:rsidR="00646296" w:rsidRPr="00646296" w:rsidRDefault="007C5F57"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0B5A463D"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4" w:type="dxa"/>
            <w:shd w:val="clear" w:color="auto" w:fill="auto"/>
            <w:vAlign w:val="center"/>
          </w:tcPr>
          <w:p w14:paraId="21454C3B" w14:textId="77777777" w:rsidR="00646296" w:rsidRPr="00646296" w:rsidRDefault="00646296" w:rsidP="0005213B">
            <w:pPr>
              <w:spacing w:before="0" w:after="0"/>
              <w:jc w:val="center"/>
              <w:rPr>
                <w:rFonts w:ascii="Arial Narrow" w:hAnsi="Arial Narrow" w:cs="Calibri"/>
                <w:sz w:val="23"/>
                <w:szCs w:val="23"/>
              </w:rPr>
            </w:pPr>
          </w:p>
        </w:tc>
      </w:tr>
      <w:tr w:rsidR="00C42C37" w:rsidRPr="00646296" w14:paraId="6895DE14" w14:textId="77777777" w:rsidTr="0005213B">
        <w:trPr>
          <w:cantSplit/>
          <w:trHeight w:val="254"/>
        </w:trPr>
        <w:tc>
          <w:tcPr>
            <w:tcW w:w="680" w:type="dxa"/>
            <w:vMerge/>
            <w:shd w:val="clear" w:color="auto" w:fill="E3F2FD"/>
            <w:textDirection w:val="btLr"/>
            <w:vAlign w:val="center"/>
          </w:tcPr>
          <w:p w14:paraId="2572F73C" w14:textId="77777777" w:rsidR="00646296" w:rsidRPr="00646296" w:rsidRDefault="00646296" w:rsidP="0005213B">
            <w:pPr>
              <w:spacing w:before="0" w:after="0"/>
              <w:ind w:left="113" w:right="113"/>
              <w:jc w:val="center"/>
              <w:rPr>
                <w:rFonts w:ascii="Arial Narrow" w:hAnsi="Arial Narrow" w:cs="Calibri"/>
                <w:sz w:val="23"/>
                <w:szCs w:val="23"/>
              </w:rPr>
            </w:pPr>
          </w:p>
        </w:tc>
        <w:tc>
          <w:tcPr>
            <w:tcW w:w="2780" w:type="dxa"/>
            <w:shd w:val="clear" w:color="auto" w:fill="auto"/>
          </w:tcPr>
          <w:p w14:paraId="468381B4" w14:textId="77777777" w:rsidR="00646296" w:rsidRPr="00646296" w:rsidRDefault="00646296" w:rsidP="0005213B">
            <w:pPr>
              <w:spacing w:before="0" w:after="0"/>
              <w:rPr>
                <w:rFonts w:ascii="Arial Narrow" w:hAnsi="Arial Narrow" w:cs="Calibri"/>
                <w:sz w:val="23"/>
                <w:szCs w:val="23"/>
              </w:rPr>
            </w:pPr>
            <w:r w:rsidRPr="00646296">
              <w:rPr>
                <w:rFonts w:ascii="Arial Narrow" w:hAnsi="Arial Narrow" w:cs="Calibri"/>
                <w:sz w:val="23"/>
                <w:szCs w:val="23"/>
              </w:rPr>
              <w:t>Mental health</w:t>
            </w:r>
          </w:p>
        </w:tc>
        <w:tc>
          <w:tcPr>
            <w:tcW w:w="533" w:type="dxa"/>
            <w:shd w:val="clear" w:color="auto" w:fill="D9D9D9"/>
            <w:vAlign w:val="center"/>
          </w:tcPr>
          <w:p w14:paraId="3E13A61D"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12D88A91"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1848A2F6"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35A07961"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685D590D"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602E2741"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65A4D927"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002BA6A2"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25A432D3"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273E954F"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26F2B298"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47BA4237"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4F8B1F62"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273FBF8E"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53A472F7"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66DB5966"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08019EEF"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413AFA7C"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0EA841B7"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67EDB4B6"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253AA2E7"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4" w:type="dxa"/>
            <w:shd w:val="clear" w:color="auto" w:fill="auto"/>
            <w:vAlign w:val="center"/>
          </w:tcPr>
          <w:p w14:paraId="55884A43" w14:textId="77777777" w:rsidR="00646296" w:rsidRPr="00646296" w:rsidRDefault="00646296" w:rsidP="0005213B">
            <w:pPr>
              <w:spacing w:before="0" w:after="0"/>
              <w:jc w:val="center"/>
              <w:rPr>
                <w:rFonts w:ascii="Arial Narrow" w:hAnsi="Arial Narrow" w:cs="Calibri"/>
                <w:sz w:val="23"/>
                <w:szCs w:val="23"/>
              </w:rPr>
            </w:pPr>
          </w:p>
        </w:tc>
      </w:tr>
      <w:tr w:rsidR="00C42C37" w:rsidRPr="00646296" w14:paraId="6B894DD2" w14:textId="77777777" w:rsidTr="0005213B">
        <w:trPr>
          <w:cantSplit/>
          <w:trHeight w:val="254"/>
        </w:trPr>
        <w:tc>
          <w:tcPr>
            <w:tcW w:w="680" w:type="dxa"/>
            <w:vMerge/>
            <w:shd w:val="clear" w:color="auto" w:fill="E3F2FD"/>
            <w:textDirection w:val="btLr"/>
            <w:vAlign w:val="center"/>
          </w:tcPr>
          <w:p w14:paraId="58759B20" w14:textId="77777777" w:rsidR="00646296" w:rsidRPr="00646296" w:rsidRDefault="00646296" w:rsidP="0005213B">
            <w:pPr>
              <w:spacing w:before="0" w:after="0"/>
              <w:ind w:left="113" w:right="113"/>
              <w:jc w:val="center"/>
              <w:rPr>
                <w:rFonts w:ascii="Arial Narrow" w:hAnsi="Arial Narrow" w:cs="Calibri"/>
                <w:sz w:val="23"/>
                <w:szCs w:val="23"/>
              </w:rPr>
            </w:pPr>
          </w:p>
        </w:tc>
        <w:tc>
          <w:tcPr>
            <w:tcW w:w="2780" w:type="dxa"/>
            <w:shd w:val="clear" w:color="auto" w:fill="auto"/>
          </w:tcPr>
          <w:p w14:paraId="32CD101D" w14:textId="77777777" w:rsidR="00646296" w:rsidRPr="00646296" w:rsidRDefault="00646296" w:rsidP="0005213B">
            <w:pPr>
              <w:spacing w:before="0" w:after="0"/>
              <w:rPr>
                <w:rFonts w:ascii="Arial Narrow" w:hAnsi="Arial Narrow" w:cs="Calibri"/>
                <w:sz w:val="23"/>
                <w:szCs w:val="23"/>
              </w:rPr>
            </w:pPr>
            <w:r w:rsidRPr="00646296">
              <w:rPr>
                <w:rFonts w:ascii="Arial Narrow" w:hAnsi="Arial Narrow" w:cs="Calibri"/>
                <w:sz w:val="23"/>
                <w:szCs w:val="23"/>
              </w:rPr>
              <w:t>Tobacco</w:t>
            </w:r>
          </w:p>
        </w:tc>
        <w:tc>
          <w:tcPr>
            <w:tcW w:w="533" w:type="dxa"/>
            <w:shd w:val="clear" w:color="auto" w:fill="D9D9D9"/>
            <w:vAlign w:val="center"/>
          </w:tcPr>
          <w:p w14:paraId="7FEFFB2D"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3483FAF7"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463F94E5"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103FF3C1"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0076EF6F"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6DCC3144"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4D8AE388"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6447B816"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2E6E2279"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522D46CF"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2E025EA6"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2BF5CBEA"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0F9CA009"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06B42C73"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4919ED93"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02BC0A48"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02E31286"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5C4A5228"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2A3EB134"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4220E092"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0254223A" w14:textId="77777777" w:rsidR="00646296" w:rsidRPr="00646296" w:rsidRDefault="00646296" w:rsidP="0005213B">
            <w:pPr>
              <w:spacing w:before="0" w:after="0"/>
              <w:jc w:val="center"/>
              <w:rPr>
                <w:rFonts w:ascii="Arial Narrow" w:hAnsi="Arial Narrow" w:cs="Calibri"/>
                <w:sz w:val="23"/>
                <w:szCs w:val="23"/>
              </w:rPr>
            </w:pPr>
          </w:p>
        </w:tc>
        <w:tc>
          <w:tcPr>
            <w:tcW w:w="534" w:type="dxa"/>
            <w:shd w:val="clear" w:color="auto" w:fill="auto"/>
            <w:vAlign w:val="center"/>
          </w:tcPr>
          <w:p w14:paraId="70B1AEBC" w14:textId="77777777" w:rsidR="00646296" w:rsidRPr="00646296" w:rsidRDefault="00646296" w:rsidP="0005213B">
            <w:pPr>
              <w:spacing w:before="0" w:after="0"/>
              <w:jc w:val="center"/>
              <w:rPr>
                <w:rFonts w:ascii="Arial Narrow" w:hAnsi="Arial Narrow" w:cs="Calibri"/>
                <w:sz w:val="23"/>
                <w:szCs w:val="23"/>
              </w:rPr>
            </w:pPr>
          </w:p>
        </w:tc>
      </w:tr>
      <w:tr w:rsidR="00C42C37" w:rsidRPr="00646296" w14:paraId="1B2B673F" w14:textId="77777777" w:rsidTr="0005213B">
        <w:trPr>
          <w:cantSplit/>
          <w:trHeight w:val="254"/>
        </w:trPr>
        <w:tc>
          <w:tcPr>
            <w:tcW w:w="680" w:type="dxa"/>
            <w:vMerge/>
            <w:shd w:val="clear" w:color="auto" w:fill="E3F2FD"/>
            <w:textDirection w:val="btLr"/>
            <w:vAlign w:val="center"/>
          </w:tcPr>
          <w:p w14:paraId="0D7B54DF" w14:textId="77777777" w:rsidR="00646296" w:rsidRPr="00646296" w:rsidRDefault="00646296" w:rsidP="0005213B">
            <w:pPr>
              <w:spacing w:before="0" w:after="0"/>
              <w:ind w:left="113" w:right="113"/>
              <w:jc w:val="center"/>
              <w:rPr>
                <w:rFonts w:ascii="Arial Narrow" w:hAnsi="Arial Narrow" w:cs="Calibri"/>
                <w:sz w:val="23"/>
                <w:szCs w:val="23"/>
              </w:rPr>
            </w:pPr>
          </w:p>
        </w:tc>
        <w:tc>
          <w:tcPr>
            <w:tcW w:w="2780" w:type="dxa"/>
            <w:shd w:val="clear" w:color="auto" w:fill="auto"/>
          </w:tcPr>
          <w:p w14:paraId="4F73B1EC" w14:textId="77777777" w:rsidR="00646296" w:rsidRPr="00646296" w:rsidRDefault="00646296" w:rsidP="0005213B">
            <w:pPr>
              <w:spacing w:before="0" w:after="0"/>
              <w:rPr>
                <w:rFonts w:ascii="Arial Narrow" w:hAnsi="Arial Narrow" w:cs="Calibri"/>
                <w:sz w:val="23"/>
                <w:szCs w:val="23"/>
              </w:rPr>
            </w:pPr>
            <w:r w:rsidRPr="00646296">
              <w:rPr>
                <w:rFonts w:ascii="Arial Narrow" w:hAnsi="Arial Narrow" w:cs="Calibri"/>
                <w:sz w:val="23"/>
                <w:szCs w:val="23"/>
              </w:rPr>
              <w:t>Arts and culture</w:t>
            </w:r>
          </w:p>
        </w:tc>
        <w:tc>
          <w:tcPr>
            <w:tcW w:w="533" w:type="dxa"/>
            <w:shd w:val="clear" w:color="auto" w:fill="D9D9D9"/>
            <w:vAlign w:val="center"/>
          </w:tcPr>
          <w:p w14:paraId="247D8C71"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7F819F7E"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2AD099D0"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1FA98FEA"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4702C532"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5053EA0D"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E46DB3A"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3F550621"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BD8F375"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0D00B6AF"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6F6D0F9E"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45FD1B81"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1A150E7D"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34D99718"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1A864AB7"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2CECFD89"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1AC74D4F"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6AED8FB0"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6AE316C"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53AAD805"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5C2E2536"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4" w:type="dxa"/>
            <w:shd w:val="clear" w:color="auto" w:fill="auto"/>
            <w:vAlign w:val="center"/>
          </w:tcPr>
          <w:p w14:paraId="715669F2" w14:textId="77777777" w:rsidR="00646296" w:rsidRPr="00646296" w:rsidRDefault="00646296" w:rsidP="0005213B">
            <w:pPr>
              <w:spacing w:before="0" w:after="0"/>
              <w:jc w:val="center"/>
              <w:rPr>
                <w:rFonts w:ascii="Arial Narrow" w:hAnsi="Arial Narrow" w:cs="Calibri"/>
                <w:sz w:val="23"/>
                <w:szCs w:val="23"/>
              </w:rPr>
            </w:pPr>
          </w:p>
        </w:tc>
      </w:tr>
      <w:tr w:rsidR="00C42C37" w:rsidRPr="00646296" w14:paraId="38C2474B" w14:textId="77777777" w:rsidTr="003247EC">
        <w:trPr>
          <w:cantSplit/>
          <w:trHeight w:val="475"/>
        </w:trPr>
        <w:tc>
          <w:tcPr>
            <w:tcW w:w="680" w:type="dxa"/>
            <w:vMerge/>
            <w:shd w:val="clear" w:color="auto" w:fill="E3F2FD"/>
            <w:textDirection w:val="btLr"/>
            <w:vAlign w:val="center"/>
          </w:tcPr>
          <w:p w14:paraId="6B2498F3" w14:textId="77777777" w:rsidR="00646296" w:rsidRPr="00646296" w:rsidRDefault="00646296" w:rsidP="0005213B">
            <w:pPr>
              <w:spacing w:before="0" w:after="0"/>
              <w:ind w:left="113" w:right="113"/>
              <w:jc w:val="center"/>
              <w:rPr>
                <w:rFonts w:ascii="Arial Narrow" w:hAnsi="Arial Narrow" w:cs="Calibri"/>
                <w:sz w:val="23"/>
                <w:szCs w:val="23"/>
              </w:rPr>
            </w:pPr>
          </w:p>
        </w:tc>
        <w:tc>
          <w:tcPr>
            <w:tcW w:w="2780" w:type="dxa"/>
            <w:shd w:val="clear" w:color="auto" w:fill="auto"/>
          </w:tcPr>
          <w:p w14:paraId="760CA3E6" w14:textId="77777777" w:rsidR="00646296" w:rsidRPr="00646296" w:rsidRDefault="00646296" w:rsidP="0005213B">
            <w:pPr>
              <w:spacing w:before="0" w:after="0"/>
              <w:rPr>
                <w:rFonts w:ascii="Arial Narrow" w:hAnsi="Arial Narrow" w:cs="Calibri"/>
                <w:sz w:val="23"/>
                <w:szCs w:val="23"/>
              </w:rPr>
            </w:pPr>
            <w:r w:rsidRPr="00646296">
              <w:rPr>
                <w:rFonts w:ascii="Arial Narrow" w:hAnsi="Arial Narrow" w:cs="Calibri"/>
                <w:sz w:val="23"/>
                <w:szCs w:val="23"/>
              </w:rPr>
              <w:t>Sponsorships and grants</w:t>
            </w:r>
          </w:p>
        </w:tc>
        <w:tc>
          <w:tcPr>
            <w:tcW w:w="533" w:type="dxa"/>
            <w:shd w:val="clear" w:color="auto" w:fill="D9D9D9"/>
            <w:vAlign w:val="center"/>
          </w:tcPr>
          <w:p w14:paraId="5DF8B80C"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29B98A30"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4DF72782"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1DB3786D"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091FAB0B"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1EF17660"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0570F40"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16F0E3F1"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265584A"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74F8CA26"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077007A6"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6FE217E2"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4FBB3C3A"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5D02521D"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D150298"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6A1155D0"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615E92D"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019F2A4F"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5226CCB3"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3587CB1E"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58805E8"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4" w:type="dxa"/>
            <w:shd w:val="clear" w:color="auto" w:fill="auto"/>
            <w:vAlign w:val="center"/>
          </w:tcPr>
          <w:p w14:paraId="3E575E1D" w14:textId="77777777" w:rsidR="00646296" w:rsidRPr="00646296" w:rsidRDefault="00646296" w:rsidP="0005213B">
            <w:pPr>
              <w:spacing w:before="0" w:after="0"/>
              <w:jc w:val="center"/>
              <w:rPr>
                <w:rFonts w:ascii="Arial Narrow" w:hAnsi="Arial Narrow" w:cs="Calibri"/>
                <w:sz w:val="23"/>
                <w:szCs w:val="23"/>
              </w:rPr>
            </w:pPr>
          </w:p>
        </w:tc>
      </w:tr>
      <w:tr w:rsidR="00C42C37" w:rsidRPr="00646296" w14:paraId="189B83EC" w14:textId="77777777" w:rsidTr="0005213B">
        <w:trPr>
          <w:cantSplit/>
          <w:trHeight w:val="254"/>
        </w:trPr>
        <w:tc>
          <w:tcPr>
            <w:tcW w:w="680" w:type="dxa"/>
            <w:vMerge w:val="restart"/>
            <w:shd w:val="clear" w:color="auto" w:fill="E3F2FD"/>
            <w:textDirection w:val="btLr"/>
            <w:vAlign w:val="center"/>
          </w:tcPr>
          <w:p w14:paraId="1035CA09" w14:textId="77777777" w:rsidR="00646296" w:rsidRPr="00646296" w:rsidRDefault="00646296" w:rsidP="0005213B">
            <w:pPr>
              <w:spacing w:before="0" w:after="0"/>
              <w:ind w:left="113" w:right="113"/>
              <w:jc w:val="center"/>
              <w:rPr>
                <w:rFonts w:ascii="Arial Narrow" w:hAnsi="Arial Narrow" w:cs="Calibri"/>
                <w:sz w:val="23"/>
                <w:szCs w:val="23"/>
              </w:rPr>
            </w:pPr>
            <w:r w:rsidRPr="00646296">
              <w:rPr>
                <w:rFonts w:ascii="Arial Narrow" w:hAnsi="Arial Narrow" w:cs="Calibri"/>
                <w:b/>
                <w:sz w:val="23"/>
                <w:szCs w:val="23"/>
              </w:rPr>
              <w:t xml:space="preserve">Healthy </w:t>
            </w:r>
            <w:r w:rsidR="00813877">
              <w:rPr>
                <w:rFonts w:ascii="Arial Narrow" w:hAnsi="Arial Narrow" w:cs="Calibri"/>
                <w:b/>
                <w:sz w:val="23"/>
                <w:szCs w:val="23"/>
              </w:rPr>
              <w:t>and</w:t>
            </w:r>
            <w:r w:rsidRPr="00646296">
              <w:rPr>
                <w:rFonts w:ascii="Arial Narrow" w:hAnsi="Arial Narrow" w:cs="Calibri"/>
                <w:b/>
                <w:sz w:val="23"/>
                <w:szCs w:val="23"/>
              </w:rPr>
              <w:t xml:space="preserve"> Safe Settings</w:t>
            </w:r>
          </w:p>
        </w:tc>
        <w:tc>
          <w:tcPr>
            <w:tcW w:w="2780" w:type="dxa"/>
            <w:shd w:val="clear" w:color="auto" w:fill="auto"/>
          </w:tcPr>
          <w:p w14:paraId="7A94812D" w14:textId="77777777" w:rsidR="00646296" w:rsidRPr="00646296" w:rsidRDefault="00646296" w:rsidP="0005213B">
            <w:pPr>
              <w:spacing w:before="0" w:after="0"/>
              <w:rPr>
                <w:rFonts w:ascii="Arial Narrow" w:hAnsi="Arial Narrow" w:cs="Calibri"/>
                <w:sz w:val="23"/>
                <w:szCs w:val="23"/>
              </w:rPr>
            </w:pPr>
            <w:r w:rsidRPr="00646296">
              <w:rPr>
                <w:rFonts w:ascii="Arial Narrow" w:hAnsi="Arial Narrow" w:cs="Calibri"/>
                <w:sz w:val="23"/>
                <w:szCs w:val="23"/>
              </w:rPr>
              <w:t xml:space="preserve">Natural and built environment </w:t>
            </w:r>
          </w:p>
        </w:tc>
        <w:tc>
          <w:tcPr>
            <w:tcW w:w="533" w:type="dxa"/>
            <w:shd w:val="clear" w:color="auto" w:fill="D9D9D9"/>
            <w:vAlign w:val="center"/>
          </w:tcPr>
          <w:p w14:paraId="2E2C873F"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7D4D44F0"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185AAF37"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6A00868D"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136CA8E"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1E0582AE"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5472FF90"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5AC3138C"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08D1D2B4"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748D0BFE"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62120FD9"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69F6EC58"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40D5D71E"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66AA69FF"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32B13C25"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545D2F7B"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15F36BEF"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36807908"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9AFED23"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6D29519F"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652D2EFB"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4" w:type="dxa"/>
            <w:shd w:val="clear" w:color="auto" w:fill="auto"/>
            <w:vAlign w:val="center"/>
          </w:tcPr>
          <w:p w14:paraId="11703485"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r>
      <w:tr w:rsidR="00C42C37" w:rsidRPr="00646296" w14:paraId="6C8EC671" w14:textId="77777777" w:rsidTr="0005213B">
        <w:trPr>
          <w:cantSplit/>
          <w:trHeight w:val="254"/>
        </w:trPr>
        <w:tc>
          <w:tcPr>
            <w:tcW w:w="680" w:type="dxa"/>
            <w:vMerge/>
            <w:shd w:val="clear" w:color="auto" w:fill="E3F2FD"/>
            <w:textDirection w:val="btLr"/>
            <w:vAlign w:val="center"/>
          </w:tcPr>
          <w:p w14:paraId="2120B1A7" w14:textId="77777777" w:rsidR="00646296" w:rsidRPr="00646296" w:rsidRDefault="00646296" w:rsidP="0005213B">
            <w:pPr>
              <w:spacing w:before="0" w:after="0"/>
              <w:ind w:left="113" w:right="113"/>
              <w:jc w:val="center"/>
              <w:rPr>
                <w:rFonts w:ascii="Arial Narrow" w:hAnsi="Arial Narrow" w:cs="Calibri"/>
                <w:sz w:val="23"/>
                <w:szCs w:val="23"/>
              </w:rPr>
            </w:pPr>
          </w:p>
        </w:tc>
        <w:tc>
          <w:tcPr>
            <w:tcW w:w="2780" w:type="dxa"/>
            <w:shd w:val="clear" w:color="auto" w:fill="auto"/>
          </w:tcPr>
          <w:p w14:paraId="7E4C20FE" w14:textId="77777777" w:rsidR="00646296" w:rsidRPr="00646296" w:rsidRDefault="00646296" w:rsidP="0005213B">
            <w:pPr>
              <w:spacing w:before="0" w:after="0"/>
              <w:rPr>
                <w:rFonts w:ascii="Arial Narrow" w:hAnsi="Arial Narrow" w:cs="Calibri"/>
                <w:sz w:val="23"/>
                <w:szCs w:val="23"/>
              </w:rPr>
            </w:pPr>
            <w:r w:rsidRPr="00646296">
              <w:rPr>
                <w:rFonts w:ascii="Arial Narrow" w:hAnsi="Arial Narrow" w:cs="Calibri"/>
                <w:sz w:val="23"/>
                <w:szCs w:val="23"/>
              </w:rPr>
              <w:t xml:space="preserve">Housing </w:t>
            </w:r>
          </w:p>
        </w:tc>
        <w:tc>
          <w:tcPr>
            <w:tcW w:w="533" w:type="dxa"/>
            <w:shd w:val="clear" w:color="auto" w:fill="D9D9D9"/>
            <w:vAlign w:val="center"/>
          </w:tcPr>
          <w:p w14:paraId="499A9B7F"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4B4C2E47"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44983D26"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1F6EAF1A"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440392E"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5EDE9784"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1C677BE5"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4908CAF8"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15F7092"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756E8121"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2B5CC500"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20FE6E23"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5BD40616"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6FFA5DDE"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2F012B8"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7F0B0D75"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66104201"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18C10DFC"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41424C6C"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277A96D7"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24F97426" w14:textId="77777777" w:rsidR="00646296" w:rsidRPr="00646296" w:rsidRDefault="00646296" w:rsidP="0005213B">
            <w:pPr>
              <w:spacing w:before="0" w:after="0"/>
              <w:jc w:val="center"/>
              <w:rPr>
                <w:rFonts w:ascii="Arial Narrow" w:hAnsi="Arial Narrow" w:cs="Calibri"/>
                <w:sz w:val="23"/>
                <w:szCs w:val="23"/>
              </w:rPr>
            </w:pPr>
          </w:p>
        </w:tc>
        <w:tc>
          <w:tcPr>
            <w:tcW w:w="534" w:type="dxa"/>
            <w:shd w:val="clear" w:color="auto" w:fill="auto"/>
            <w:vAlign w:val="center"/>
          </w:tcPr>
          <w:p w14:paraId="10E99892" w14:textId="77777777" w:rsidR="00646296" w:rsidRPr="00646296" w:rsidRDefault="00646296" w:rsidP="0005213B">
            <w:pPr>
              <w:spacing w:before="0" w:after="0"/>
              <w:jc w:val="center"/>
              <w:rPr>
                <w:rFonts w:ascii="Arial Narrow" w:hAnsi="Arial Narrow" w:cs="Calibri"/>
                <w:sz w:val="23"/>
                <w:szCs w:val="23"/>
              </w:rPr>
            </w:pPr>
          </w:p>
        </w:tc>
      </w:tr>
      <w:tr w:rsidR="00C42C37" w:rsidRPr="00646296" w14:paraId="65A9E60F" w14:textId="77777777" w:rsidTr="0005213B">
        <w:trPr>
          <w:cantSplit/>
          <w:trHeight w:val="254"/>
        </w:trPr>
        <w:tc>
          <w:tcPr>
            <w:tcW w:w="680" w:type="dxa"/>
            <w:vMerge/>
            <w:shd w:val="clear" w:color="auto" w:fill="E3F2FD"/>
            <w:textDirection w:val="btLr"/>
            <w:vAlign w:val="center"/>
          </w:tcPr>
          <w:p w14:paraId="3C5FE01A" w14:textId="77777777" w:rsidR="00646296" w:rsidRPr="00646296" w:rsidRDefault="00646296" w:rsidP="0005213B">
            <w:pPr>
              <w:spacing w:before="0" w:after="0"/>
              <w:ind w:left="113" w:right="113"/>
              <w:jc w:val="center"/>
              <w:rPr>
                <w:rFonts w:ascii="Arial Narrow" w:hAnsi="Arial Narrow" w:cs="Calibri"/>
                <w:sz w:val="23"/>
                <w:szCs w:val="23"/>
              </w:rPr>
            </w:pPr>
          </w:p>
        </w:tc>
        <w:tc>
          <w:tcPr>
            <w:tcW w:w="2780" w:type="dxa"/>
            <w:shd w:val="clear" w:color="auto" w:fill="auto"/>
          </w:tcPr>
          <w:p w14:paraId="45251372" w14:textId="77777777" w:rsidR="00646296" w:rsidRPr="00646296" w:rsidRDefault="00646296" w:rsidP="0005213B">
            <w:pPr>
              <w:spacing w:before="0" w:after="0"/>
              <w:rPr>
                <w:rFonts w:ascii="Arial Narrow" w:hAnsi="Arial Narrow" w:cs="Calibri"/>
                <w:sz w:val="23"/>
                <w:szCs w:val="23"/>
              </w:rPr>
            </w:pPr>
            <w:r w:rsidRPr="00646296">
              <w:rPr>
                <w:rFonts w:ascii="Arial Narrow" w:hAnsi="Arial Narrow" w:cs="Calibri"/>
                <w:sz w:val="23"/>
                <w:szCs w:val="23"/>
              </w:rPr>
              <w:t>Preventing injury and promoting safety</w:t>
            </w:r>
          </w:p>
        </w:tc>
        <w:tc>
          <w:tcPr>
            <w:tcW w:w="533" w:type="dxa"/>
            <w:shd w:val="clear" w:color="auto" w:fill="D9D9D9"/>
            <w:vAlign w:val="center"/>
          </w:tcPr>
          <w:p w14:paraId="3A67D9A0"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3D14A777"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5C695FFD"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51944BFE"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41343C5F"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0BFCCDF9"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7C768B8A"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6AD43546"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6A0CC047"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06395BC2"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6181CD88"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4BB6D31E"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FCDF147"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5AAE004A"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604E0C5E"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2D3D6B29"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2844C4C9"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713E1208"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546B3E4"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34701CC0"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4C0BD362"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4" w:type="dxa"/>
            <w:shd w:val="clear" w:color="auto" w:fill="auto"/>
            <w:vAlign w:val="center"/>
          </w:tcPr>
          <w:p w14:paraId="7CB92413" w14:textId="77777777" w:rsidR="00646296" w:rsidRPr="00646296" w:rsidRDefault="00646296" w:rsidP="0005213B">
            <w:pPr>
              <w:spacing w:before="0" w:after="0"/>
              <w:jc w:val="center"/>
              <w:rPr>
                <w:rFonts w:ascii="Arial Narrow" w:hAnsi="Arial Narrow" w:cs="Calibri"/>
                <w:sz w:val="23"/>
                <w:szCs w:val="23"/>
              </w:rPr>
            </w:pPr>
          </w:p>
        </w:tc>
      </w:tr>
      <w:tr w:rsidR="00C42C37" w:rsidRPr="00646296" w14:paraId="1565B8BF" w14:textId="77777777" w:rsidTr="0005213B">
        <w:trPr>
          <w:cantSplit/>
          <w:trHeight w:val="254"/>
        </w:trPr>
        <w:tc>
          <w:tcPr>
            <w:tcW w:w="680" w:type="dxa"/>
            <w:vMerge/>
            <w:shd w:val="clear" w:color="auto" w:fill="E3F2FD"/>
            <w:textDirection w:val="btLr"/>
            <w:vAlign w:val="center"/>
          </w:tcPr>
          <w:p w14:paraId="41EBC2B6" w14:textId="77777777" w:rsidR="00646296" w:rsidRPr="00646296" w:rsidRDefault="00646296" w:rsidP="0005213B">
            <w:pPr>
              <w:spacing w:before="0" w:after="0"/>
              <w:ind w:left="113" w:right="113"/>
              <w:jc w:val="center"/>
              <w:rPr>
                <w:rFonts w:ascii="Arial Narrow" w:hAnsi="Arial Narrow" w:cs="Calibri"/>
                <w:sz w:val="23"/>
                <w:szCs w:val="23"/>
              </w:rPr>
            </w:pPr>
          </w:p>
        </w:tc>
        <w:tc>
          <w:tcPr>
            <w:tcW w:w="2780" w:type="dxa"/>
            <w:shd w:val="clear" w:color="auto" w:fill="auto"/>
          </w:tcPr>
          <w:p w14:paraId="0C99A43A" w14:textId="77777777" w:rsidR="00646296" w:rsidRPr="00646296" w:rsidRDefault="00646296" w:rsidP="0005213B">
            <w:pPr>
              <w:spacing w:before="0" w:after="0"/>
              <w:rPr>
                <w:rFonts w:ascii="Arial Narrow" w:hAnsi="Arial Narrow" w:cs="Calibri"/>
                <w:sz w:val="23"/>
                <w:szCs w:val="23"/>
              </w:rPr>
            </w:pPr>
            <w:r w:rsidRPr="00646296">
              <w:rPr>
                <w:rFonts w:ascii="Arial Narrow" w:hAnsi="Arial Narrow" w:cs="Calibri"/>
                <w:sz w:val="23"/>
                <w:szCs w:val="23"/>
              </w:rPr>
              <w:t>Active transport</w:t>
            </w:r>
          </w:p>
        </w:tc>
        <w:tc>
          <w:tcPr>
            <w:tcW w:w="533" w:type="dxa"/>
            <w:shd w:val="clear" w:color="auto" w:fill="D9D9D9"/>
            <w:vAlign w:val="center"/>
          </w:tcPr>
          <w:p w14:paraId="7D3DEBF4"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4B91FA42"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A3A9151"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73E59402"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496C0AC9"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50E696D0"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9348294"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2E823984"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54E536F2"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7879D261"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488C5BA"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3E165F64"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B564BAD"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38A22F93"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4107DA77"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6554ECAE"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0608CD2B"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1AB3AB10"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9B64061"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5FD0B296"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64600D51"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4" w:type="dxa"/>
            <w:shd w:val="clear" w:color="auto" w:fill="auto"/>
            <w:vAlign w:val="center"/>
          </w:tcPr>
          <w:p w14:paraId="53EBBAAF" w14:textId="77777777" w:rsidR="00646296" w:rsidRPr="00646296" w:rsidRDefault="00646296" w:rsidP="0005213B">
            <w:pPr>
              <w:spacing w:before="0" w:after="0"/>
              <w:jc w:val="center"/>
              <w:rPr>
                <w:rFonts w:ascii="Arial Narrow" w:hAnsi="Arial Narrow" w:cs="Calibri"/>
                <w:sz w:val="23"/>
                <w:szCs w:val="23"/>
              </w:rPr>
            </w:pPr>
          </w:p>
        </w:tc>
      </w:tr>
      <w:tr w:rsidR="00C42C37" w:rsidRPr="00646296" w14:paraId="72EC6744" w14:textId="77777777" w:rsidTr="0005213B">
        <w:trPr>
          <w:cantSplit/>
          <w:trHeight w:val="254"/>
        </w:trPr>
        <w:tc>
          <w:tcPr>
            <w:tcW w:w="680" w:type="dxa"/>
            <w:vMerge/>
            <w:shd w:val="clear" w:color="auto" w:fill="E3F2FD"/>
            <w:textDirection w:val="btLr"/>
            <w:vAlign w:val="center"/>
          </w:tcPr>
          <w:p w14:paraId="7A6D43CF" w14:textId="77777777" w:rsidR="00646296" w:rsidRPr="00646296" w:rsidRDefault="00646296" w:rsidP="0005213B">
            <w:pPr>
              <w:spacing w:before="0" w:after="0"/>
              <w:ind w:left="113" w:right="113"/>
              <w:jc w:val="center"/>
              <w:rPr>
                <w:rFonts w:ascii="Arial Narrow" w:hAnsi="Arial Narrow" w:cs="Calibri"/>
                <w:sz w:val="23"/>
                <w:szCs w:val="23"/>
              </w:rPr>
            </w:pPr>
          </w:p>
        </w:tc>
        <w:tc>
          <w:tcPr>
            <w:tcW w:w="2780" w:type="dxa"/>
            <w:shd w:val="clear" w:color="auto" w:fill="auto"/>
          </w:tcPr>
          <w:p w14:paraId="4CCF66E4" w14:textId="77777777" w:rsidR="00646296" w:rsidRPr="00646296" w:rsidRDefault="00646296" w:rsidP="0005213B">
            <w:pPr>
              <w:spacing w:before="0" w:after="0"/>
              <w:rPr>
                <w:rFonts w:ascii="Arial Narrow" w:hAnsi="Arial Narrow" w:cs="Calibri"/>
                <w:sz w:val="23"/>
                <w:szCs w:val="23"/>
              </w:rPr>
            </w:pPr>
            <w:r w:rsidRPr="00646296">
              <w:rPr>
                <w:rFonts w:ascii="Arial Narrow" w:hAnsi="Arial Narrow" w:cs="Calibri"/>
                <w:sz w:val="23"/>
                <w:szCs w:val="23"/>
              </w:rPr>
              <w:t>Arts and culture</w:t>
            </w:r>
          </w:p>
        </w:tc>
        <w:tc>
          <w:tcPr>
            <w:tcW w:w="533" w:type="dxa"/>
            <w:shd w:val="clear" w:color="auto" w:fill="D9D9D9"/>
            <w:vAlign w:val="center"/>
          </w:tcPr>
          <w:p w14:paraId="4BAB1B0F"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7E39ED4E"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0F51C7E5"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4F6E47B9"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54C27280"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42AF80BA"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61EA2C72"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6FB7F930"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FDF963A"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3F932F93"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0C94E1AA"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46A1E045"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4B2582AB"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7912BE86"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5F2403CD"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03B2C9AF"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CEFFBDD"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1D9E3D75"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5AA861D5"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08BE084A"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D50C589" w14:textId="77777777" w:rsidR="00646296" w:rsidRPr="00646296" w:rsidRDefault="00646296" w:rsidP="0005213B">
            <w:pPr>
              <w:spacing w:before="0" w:after="0"/>
              <w:jc w:val="center"/>
              <w:rPr>
                <w:rFonts w:ascii="Arial Narrow" w:hAnsi="Arial Narrow" w:cs="Calibri"/>
                <w:sz w:val="23"/>
                <w:szCs w:val="23"/>
              </w:rPr>
            </w:pPr>
          </w:p>
        </w:tc>
        <w:tc>
          <w:tcPr>
            <w:tcW w:w="534" w:type="dxa"/>
            <w:shd w:val="clear" w:color="auto" w:fill="auto"/>
            <w:vAlign w:val="center"/>
          </w:tcPr>
          <w:p w14:paraId="1EB723FD" w14:textId="77777777" w:rsidR="00646296" w:rsidRPr="00646296" w:rsidRDefault="00646296" w:rsidP="0005213B">
            <w:pPr>
              <w:spacing w:before="0" w:after="0"/>
              <w:jc w:val="center"/>
              <w:rPr>
                <w:rFonts w:ascii="Arial Narrow" w:hAnsi="Arial Narrow" w:cs="Calibri"/>
                <w:sz w:val="23"/>
                <w:szCs w:val="23"/>
              </w:rPr>
            </w:pPr>
          </w:p>
        </w:tc>
      </w:tr>
      <w:tr w:rsidR="00C42C37" w:rsidRPr="00646296" w14:paraId="31AA21D0" w14:textId="77777777" w:rsidTr="0005213B">
        <w:trPr>
          <w:cantSplit/>
          <w:trHeight w:val="254"/>
        </w:trPr>
        <w:tc>
          <w:tcPr>
            <w:tcW w:w="680" w:type="dxa"/>
            <w:vMerge/>
            <w:shd w:val="clear" w:color="auto" w:fill="E3F2FD"/>
            <w:textDirection w:val="btLr"/>
            <w:vAlign w:val="center"/>
          </w:tcPr>
          <w:p w14:paraId="72428B0B" w14:textId="77777777" w:rsidR="00646296" w:rsidRPr="00646296" w:rsidRDefault="00646296" w:rsidP="0005213B">
            <w:pPr>
              <w:spacing w:before="0" w:after="0"/>
              <w:ind w:left="113" w:right="113"/>
              <w:jc w:val="center"/>
              <w:rPr>
                <w:rFonts w:ascii="Arial Narrow" w:hAnsi="Arial Narrow" w:cs="Calibri"/>
                <w:sz w:val="23"/>
                <w:szCs w:val="23"/>
              </w:rPr>
            </w:pPr>
          </w:p>
        </w:tc>
        <w:tc>
          <w:tcPr>
            <w:tcW w:w="2780" w:type="dxa"/>
            <w:shd w:val="clear" w:color="auto" w:fill="auto"/>
          </w:tcPr>
          <w:p w14:paraId="7DDD2233" w14:textId="77777777" w:rsidR="00646296" w:rsidRPr="00646296" w:rsidRDefault="00646296" w:rsidP="0005213B">
            <w:pPr>
              <w:spacing w:before="0" w:after="0"/>
              <w:rPr>
                <w:rFonts w:ascii="Arial Narrow" w:hAnsi="Arial Narrow" w:cs="Calibri"/>
                <w:sz w:val="23"/>
                <w:szCs w:val="23"/>
              </w:rPr>
            </w:pPr>
            <w:r w:rsidRPr="00646296">
              <w:rPr>
                <w:rFonts w:ascii="Arial Narrow" w:hAnsi="Arial Narrow" w:cs="Calibri"/>
                <w:sz w:val="23"/>
                <w:szCs w:val="23"/>
              </w:rPr>
              <w:t>Food and product safety</w:t>
            </w:r>
          </w:p>
        </w:tc>
        <w:tc>
          <w:tcPr>
            <w:tcW w:w="533" w:type="dxa"/>
            <w:shd w:val="clear" w:color="auto" w:fill="D9D9D9"/>
            <w:vAlign w:val="center"/>
          </w:tcPr>
          <w:p w14:paraId="2775EC73"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71FCBD3C"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07F48F40"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4C2845D1"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400B4C46"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0C7A021C"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FAF9622"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4E1F6566"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2581EC19"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044B4018"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55E6975C"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0A497892"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FA32BD7"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71D5B6C9"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2ED23B80"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5241685A"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24D3025"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563CC10C"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3C6DFBE"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2F827BED"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BD90F56" w14:textId="77777777" w:rsidR="00646296" w:rsidRPr="00646296" w:rsidRDefault="00646296" w:rsidP="0005213B">
            <w:pPr>
              <w:spacing w:before="0" w:after="0"/>
              <w:jc w:val="center"/>
              <w:rPr>
                <w:rFonts w:ascii="Arial Narrow" w:hAnsi="Arial Narrow" w:cs="Calibri"/>
                <w:sz w:val="23"/>
                <w:szCs w:val="23"/>
              </w:rPr>
            </w:pPr>
          </w:p>
        </w:tc>
        <w:tc>
          <w:tcPr>
            <w:tcW w:w="534" w:type="dxa"/>
            <w:shd w:val="clear" w:color="auto" w:fill="auto"/>
            <w:vAlign w:val="center"/>
          </w:tcPr>
          <w:p w14:paraId="112E20B9" w14:textId="77777777" w:rsidR="00646296" w:rsidRPr="00646296" w:rsidRDefault="00646296" w:rsidP="0005213B">
            <w:pPr>
              <w:spacing w:before="0" w:after="0"/>
              <w:jc w:val="center"/>
              <w:rPr>
                <w:rFonts w:ascii="Arial Narrow" w:hAnsi="Arial Narrow" w:cs="Calibri"/>
                <w:sz w:val="23"/>
                <w:szCs w:val="23"/>
              </w:rPr>
            </w:pPr>
          </w:p>
        </w:tc>
      </w:tr>
      <w:tr w:rsidR="00C42C37" w:rsidRPr="00646296" w14:paraId="2FC70AEF" w14:textId="77777777" w:rsidTr="0005213B">
        <w:trPr>
          <w:cantSplit/>
          <w:trHeight w:val="254"/>
        </w:trPr>
        <w:tc>
          <w:tcPr>
            <w:tcW w:w="680" w:type="dxa"/>
            <w:vMerge/>
            <w:shd w:val="clear" w:color="auto" w:fill="E3F2FD"/>
            <w:textDirection w:val="btLr"/>
            <w:vAlign w:val="center"/>
          </w:tcPr>
          <w:p w14:paraId="66E002C6" w14:textId="77777777" w:rsidR="00646296" w:rsidRPr="00646296" w:rsidRDefault="00646296" w:rsidP="0005213B">
            <w:pPr>
              <w:spacing w:before="0" w:after="0"/>
              <w:ind w:left="113" w:right="113"/>
              <w:jc w:val="center"/>
              <w:rPr>
                <w:rFonts w:ascii="Arial Narrow" w:hAnsi="Arial Narrow" w:cs="Calibri"/>
                <w:sz w:val="23"/>
                <w:szCs w:val="23"/>
              </w:rPr>
            </w:pPr>
          </w:p>
        </w:tc>
        <w:tc>
          <w:tcPr>
            <w:tcW w:w="2780" w:type="dxa"/>
            <w:shd w:val="clear" w:color="auto" w:fill="auto"/>
          </w:tcPr>
          <w:p w14:paraId="3AD75A72" w14:textId="77777777" w:rsidR="00646296" w:rsidRPr="00646296" w:rsidRDefault="00646296" w:rsidP="0005213B">
            <w:pPr>
              <w:spacing w:before="0" w:after="0"/>
              <w:rPr>
                <w:rFonts w:ascii="Arial Narrow" w:hAnsi="Arial Narrow" w:cs="Calibri"/>
                <w:sz w:val="23"/>
                <w:szCs w:val="23"/>
              </w:rPr>
            </w:pPr>
            <w:r w:rsidRPr="00646296">
              <w:rPr>
                <w:rFonts w:ascii="Arial Narrow" w:hAnsi="Arial Narrow" w:cs="Calibri"/>
                <w:sz w:val="23"/>
                <w:szCs w:val="23"/>
              </w:rPr>
              <w:t xml:space="preserve">Sponsorships and grants </w:t>
            </w:r>
          </w:p>
        </w:tc>
        <w:tc>
          <w:tcPr>
            <w:tcW w:w="533" w:type="dxa"/>
            <w:shd w:val="clear" w:color="auto" w:fill="D9D9D9"/>
            <w:vAlign w:val="center"/>
          </w:tcPr>
          <w:p w14:paraId="72B58C32"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39D050A0"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07B1EAB6"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4F8600C3"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62D81EF7"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1828D9AD"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233838F"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3D4AEA41"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7E098944"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4EE3E4BF"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17CB54B9"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6E7DEECF"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03F5E7A"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4A186216"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2477B1E6"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1EF0781C"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0A3C7C74"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4D7F1D0C"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208A23F6"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6E925C98"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FF73750"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4" w:type="dxa"/>
            <w:shd w:val="clear" w:color="auto" w:fill="auto"/>
            <w:vAlign w:val="center"/>
          </w:tcPr>
          <w:p w14:paraId="4A120142" w14:textId="77777777" w:rsidR="00646296" w:rsidRPr="00646296" w:rsidRDefault="00646296" w:rsidP="0005213B">
            <w:pPr>
              <w:spacing w:before="0" w:after="0"/>
              <w:jc w:val="center"/>
              <w:rPr>
                <w:rFonts w:ascii="Arial Narrow" w:hAnsi="Arial Narrow" w:cs="Calibri"/>
                <w:sz w:val="23"/>
                <w:szCs w:val="23"/>
              </w:rPr>
            </w:pPr>
          </w:p>
        </w:tc>
      </w:tr>
      <w:tr w:rsidR="00C42C37" w:rsidRPr="00646296" w14:paraId="48FB845E" w14:textId="77777777" w:rsidTr="0005213B">
        <w:trPr>
          <w:cantSplit/>
          <w:trHeight w:val="254"/>
        </w:trPr>
        <w:tc>
          <w:tcPr>
            <w:tcW w:w="680" w:type="dxa"/>
            <w:vMerge/>
            <w:shd w:val="clear" w:color="auto" w:fill="E3F2FD"/>
            <w:textDirection w:val="btLr"/>
            <w:vAlign w:val="center"/>
          </w:tcPr>
          <w:p w14:paraId="01FB3105" w14:textId="77777777" w:rsidR="00646296" w:rsidRPr="00646296" w:rsidRDefault="00646296" w:rsidP="0005213B">
            <w:pPr>
              <w:spacing w:before="0" w:after="0"/>
              <w:ind w:left="113" w:right="113"/>
              <w:jc w:val="center"/>
              <w:rPr>
                <w:rFonts w:ascii="Arial Narrow" w:hAnsi="Arial Narrow" w:cs="Calibri"/>
                <w:sz w:val="23"/>
                <w:szCs w:val="23"/>
              </w:rPr>
            </w:pPr>
          </w:p>
        </w:tc>
        <w:tc>
          <w:tcPr>
            <w:tcW w:w="2780" w:type="dxa"/>
            <w:shd w:val="clear" w:color="auto" w:fill="auto"/>
          </w:tcPr>
          <w:p w14:paraId="1C943727" w14:textId="77777777" w:rsidR="00646296" w:rsidRPr="00646296" w:rsidRDefault="00646296" w:rsidP="0005213B">
            <w:pPr>
              <w:spacing w:before="0" w:after="0"/>
              <w:rPr>
                <w:rFonts w:ascii="Arial Narrow" w:hAnsi="Arial Narrow" w:cs="Calibri"/>
                <w:sz w:val="23"/>
                <w:szCs w:val="23"/>
              </w:rPr>
            </w:pPr>
            <w:r w:rsidRPr="00646296">
              <w:rPr>
                <w:rFonts w:ascii="Arial Narrow" w:hAnsi="Arial Narrow" w:cs="Calibri"/>
                <w:sz w:val="23"/>
                <w:szCs w:val="23"/>
              </w:rPr>
              <w:t>Workplaces</w:t>
            </w:r>
          </w:p>
        </w:tc>
        <w:tc>
          <w:tcPr>
            <w:tcW w:w="533" w:type="dxa"/>
            <w:shd w:val="clear" w:color="auto" w:fill="D9D9D9"/>
            <w:vAlign w:val="center"/>
          </w:tcPr>
          <w:p w14:paraId="7D149EB2"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1B19071B"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2A3254C7"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67EB1215"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4021ADE2"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67189369"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34DC1AF5"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7B02ED7C"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A5DAF00"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370F5DB4"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638A9FE6"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58252EC4"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25800AD8"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3C2CBAB0"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1B02D0F3"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5616BA0A"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40EC0193"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39054C7A"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1B53C9A0"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786AC8C7"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33A56956"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4" w:type="dxa"/>
            <w:shd w:val="clear" w:color="auto" w:fill="auto"/>
            <w:vAlign w:val="center"/>
          </w:tcPr>
          <w:p w14:paraId="6BC6E992" w14:textId="77777777" w:rsidR="00646296" w:rsidRPr="00646296" w:rsidRDefault="00646296" w:rsidP="0005213B">
            <w:pPr>
              <w:spacing w:before="0" w:after="0"/>
              <w:jc w:val="center"/>
              <w:rPr>
                <w:rFonts w:ascii="Arial Narrow" w:hAnsi="Arial Narrow" w:cs="Calibri"/>
                <w:sz w:val="23"/>
                <w:szCs w:val="23"/>
              </w:rPr>
            </w:pPr>
          </w:p>
        </w:tc>
      </w:tr>
      <w:tr w:rsidR="00C42C37" w:rsidRPr="00646296" w14:paraId="1314F65B" w14:textId="77777777" w:rsidTr="0005213B">
        <w:trPr>
          <w:cantSplit/>
          <w:trHeight w:val="254"/>
        </w:trPr>
        <w:tc>
          <w:tcPr>
            <w:tcW w:w="680" w:type="dxa"/>
            <w:vMerge/>
            <w:shd w:val="clear" w:color="auto" w:fill="E3F2FD"/>
            <w:textDirection w:val="btLr"/>
            <w:vAlign w:val="center"/>
          </w:tcPr>
          <w:p w14:paraId="7411ED93" w14:textId="77777777" w:rsidR="00646296" w:rsidRPr="00646296" w:rsidRDefault="00646296" w:rsidP="0005213B">
            <w:pPr>
              <w:spacing w:before="0" w:after="0"/>
              <w:ind w:left="113" w:right="113"/>
              <w:jc w:val="center"/>
              <w:rPr>
                <w:rFonts w:ascii="Arial Narrow" w:hAnsi="Arial Narrow" w:cs="Calibri"/>
                <w:sz w:val="23"/>
                <w:szCs w:val="23"/>
              </w:rPr>
            </w:pPr>
          </w:p>
        </w:tc>
        <w:tc>
          <w:tcPr>
            <w:tcW w:w="2780" w:type="dxa"/>
            <w:shd w:val="clear" w:color="auto" w:fill="auto"/>
          </w:tcPr>
          <w:p w14:paraId="6ED42207" w14:textId="77777777" w:rsidR="00646296" w:rsidRPr="00646296" w:rsidRDefault="00646296" w:rsidP="0005213B">
            <w:pPr>
              <w:spacing w:before="0" w:after="0"/>
              <w:rPr>
                <w:rFonts w:ascii="Arial Narrow" w:hAnsi="Arial Narrow" w:cs="Calibri"/>
                <w:sz w:val="23"/>
                <w:szCs w:val="23"/>
              </w:rPr>
            </w:pPr>
            <w:r w:rsidRPr="00646296">
              <w:rPr>
                <w:rFonts w:ascii="Arial Narrow" w:hAnsi="Arial Narrow" w:cs="Calibri"/>
                <w:sz w:val="23"/>
                <w:szCs w:val="23"/>
              </w:rPr>
              <w:t>Schools</w:t>
            </w:r>
          </w:p>
        </w:tc>
        <w:tc>
          <w:tcPr>
            <w:tcW w:w="533" w:type="dxa"/>
            <w:shd w:val="clear" w:color="auto" w:fill="D9D9D9"/>
            <w:vAlign w:val="center"/>
          </w:tcPr>
          <w:p w14:paraId="5B2A49AC"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00593151"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8C59E21"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5050508C"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342EFD20"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09B18E8B"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7BB61CC5"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147AAD33"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41534C47"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33A215F6"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6C3153DC"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3B6B026D"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1348F1D5"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707230DF"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67C9D990"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45AC6193"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01280C56"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786E011A"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2F2D35B0"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74716DE3"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3E918C36" w14:textId="77777777" w:rsidR="00646296" w:rsidRPr="00646296" w:rsidRDefault="00646296" w:rsidP="0005213B">
            <w:pPr>
              <w:spacing w:before="0" w:after="0"/>
              <w:jc w:val="center"/>
              <w:rPr>
                <w:rFonts w:ascii="Arial Narrow" w:hAnsi="Arial Narrow" w:cs="Calibri"/>
                <w:sz w:val="23"/>
                <w:szCs w:val="23"/>
              </w:rPr>
            </w:pPr>
          </w:p>
        </w:tc>
        <w:tc>
          <w:tcPr>
            <w:tcW w:w="534" w:type="dxa"/>
            <w:shd w:val="clear" w:color="auto" w:fill="auto"/>
            <w:vAlign w:val="center"/>
          </w:tcPr>
          <w:p w14:paraId="70BCB913" w14:textId="77777777" w:rsidR="00646296" w:rsidRPr="00646296" w:rsidRDefault="00646296" w:rsidP="0005213B">
            <w:pPr>
              <w:spacing w:before="0" w:after="0"/>
              <w:jc w:val="center"/>
              <w:rPr>
                <w:rFonts w:ascii="Arial Narrow" w:hAnsi="Arial Narrow" w:cs="Calibri"/>
                <w:sz w:val="23"/>
                <w:szCs w:val="23"/>
              </w:rPr>
            </w:pPr>
          </w:p>
        </w:tc>
      </w:tr>
      <w:tr w:rsidR="00C42C37" w:rsidRPr="00646296" w14:paraId="02BB8002" w14:textId="77777777" w:rsidTr="0005213B">
        <w:trPr>
          <w:cantSplit/>
          <w:trHeight w:val="254"/>
        </w:trPr>
        <w:tc>
          <w:tcPr>
            <w:tcW w:w="680" w:type="dxa"/>
            <w:vMerge/>
            <w:shd w:val="clear" w:color="auto" w:fill="E3F2FD"/>
            <w:textDirection w:val="btLr"/>
            <w:vAlign w:val="center"/>
          </w:tcPr>
          <w:p w14:paraId="263BBCA1" w14:textId="77777777" w:rsidR="00646296" w:rsidRPr="00646296" w:rsidRDefault="00646296" w:rsidP="0005213B">
            <w:pPr>
              <w:spacing w:before="0" w:after="0"/>
              <w:ind w:left="113" w:right="113"/>
              <w:jc w:val="center"/>
              <w:rPr>
                <w:rFonts w:ascii="Arial Narrow" w:hAnsi="Arial Narrow" w:cs="Calibri"/>
                <w:sz w:val="23"/>
                <w:szCs w:val="23"/>
              </w:rPr>
            </w:pPr>
          </w:p>
        </w:tc>
        <w:tc>
          <w:tcPr>
            <w:tcW w:w="2780" w:type="dxa"/>
            <w:shd w:val="clear" w:color="auto" w:fill="auto"/>
          </w:tcPr>
          <w:p w14:paraId="5CC02F79" w14:textId="77777777" w:rsidR="00646296" w:rsidRPr="00646296" w:rsidRDefault="00646296" w:rsidP="0005213B">
            <w:pPr>
              <w:spacing w:before="0" w:after="0"/>
              <w:rPr>
                <w:rFonts w:ascii="Arial Narrow" w:hAnsi="Arial Narrow" w:cs="Calibri"/>
                <w:sz w:val="23"/>
                <w:szCs w:val="23"/>
              </w:rPr>
            </w:pPr>
            <w:r w:rsidRPr="00646296">
              <w:rPr>
                <w:rFonts w:ascii="Arial Narrow" w:hAnsi="Arial Narrow" w:cs="Calibri"/>
                <w:sz w:val="23"/>
                <w:szCs w:val="23"/>
              </w:rPr>
              <w:t>Tobacco, alcohol and other drugs</w:t>
            </w:r>
          </w:p>
        </w:tc>
        <w:tc>
          <w:tcPr>
            <w:tcW w:w="533" w:type="dxa"/>
            <w:shd w:val="clear" w:color="auto" w:fill="D9D9D9"/>
            <w:vAlign w:val="center"/>
          </w:tcPr>
          <w:p w14:paraId="53EA1DA2"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577FA02C"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5630AD65"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2478EDBC"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4E450A4E" w14:textId="77777777" w:rsidR="00646296" w:rsidRPr="00646296" w:rsidRDefault="00646296" w:rsidP="0005213B">
            <w:pPr>
              <w:spacing w:before="0" w:after="0"/>
              <w:jc w:val="center"/>
              <w:rPr>
                <w:rFonts w:ascii="Arial Narrow" w:hAnsi="Arial Narrow" w:cs="Calibri"/>
                <w:sz w:val="23"/>
                <w:szCs w:val="23"/>
              </w:rPr>
            </w:pPr>
          </w:p>
        </w:tc>
        <w:tc>
          <w:tcPr>
            <w:tcW w:w="533" w:type="dxa"/>
            <w:vAlign w:val="center"/>
          </w:tcPr>
          <w:p w14:paraId="49A93757"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BBCD8BF"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16D416EB"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617FEED7"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03FA9429"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3F12AB82"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4A4A600F"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22540461"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0C38CA6B"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79BA21CA"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auto"/>
            <w:vAlign w:val="center"/>
          </w:tcPr>
          <w:p w14:paraId="74AF480D"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036C1CBA"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6596C4BD"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64067733" w14:textId="77777777" w:rsidR="00646296" w:rsidRPr="00646296" w:rsidRDefault="00646296" w:rsidP="0005213B">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6717D8FC" w14:textId="77777777" w:rsidR="00646296" w:rsidRPr="00646296" w:rsidRDefault="00646296" w:rsidP="0005213B">
            <w:pPr>
              <w:spacing w:before="0" w:after="0"/>
              <w:jc w:val="center"/>
              <w:rPr>
                <w:rFonts w:ascii="Arial Narrow" w:hAnsi="Arial Narrow" w:cs="Calibri"/>
                <w:sz w:val="23"/>
                <w:szCs w:val="23"/>
              </w:rPr>
            </w:pPr>
          </w:p>
        </w:tc>
        <w:tc>
          <w:tcPr>
            <w:tcW w:w="533" w:type="dxa"/>
            <w:shd w:val="clear" w:color="auto" w:fill="D9D9D9"/>
            <w:vAlign w:val="center"/>
          </w:tcPr>
          <w:p w14:paraId="18EC263F" w14:textId="77777777" w:rsidR="00646296" w:rsidRPr="00646296" w:rsidRDefault="00646296" w:rsidP="0005213B">
            <w:pPr>
              <w:spacing w:before="0" w:after="0"/>
              <w:jc w:val="center"/>
              <w:rPr>
                <w:rFonts w:ascii="Arial Narrow" w:hAnsi="Arial Narrow" w:cs="Calibri"/>
                <w:sz w:val="23"/>
                <w:szCs w:val="23"/>
              </w:rPr>
            </w:pPr>
          </w:p>
        </w:tc>
        <w:tc>
          <w:tcPr>
            <w:tcW w:w="534" w:type="dxa"/>
            <w:shd w:val="clear" w:color="auto" w:fill="auto"/>
            <w:vAlign w:val="center"/>
          </w:tcPr>
          <w:p w14:paraId="36840B8A" w14:textId="77777777" w:rsidR="00646296" w:rsidRPr="00646296" w:rsidRDefault="00646296" w:rsidP="0005213B">
            <w:pPr>
              <w:spacing w:before="0" w:after="0"/>
              <w:jc w:val="center"/>
              <w:rPr>
                <w:rFonts w:ascii="Arial Narrow" w:hAnsi="Arial Narrow" w:cs="Calibri"/>
                <w:sz w:val="23"/>
                <w:szCs w:val="23"/>
              </w:rPr>
            </w:pPr>
          </w:p>
        </w:tc>
      </w:tr>
    </w:tbl>
    <w:p w14:paraId="6E2A7C27" w14:textId="77777777" w:rsidR="00B349D0" w:rsidRDefault="00B349D0">
      <w:r>
        <w:br w:type="page"/>
      </w:r>
    </w:p>
    <w:p w14:paraId="6EE9E38C" w14:textId="77777777" w:rsidR="0076654A" w:rsidRPr="00BF554E" w:rsidRDefault="0076654A" w:rsidP="0076654A">
      <w:pPr>
        <w:rPr>
          <w:sz w:val="20"/>
        </w:rPr>
      </w:pPr>
    </w:p>
    <w:tbl>
      <w:tblPr>
        <w:tblStyle w:val="TableGrid5"/>
        <w:tblW w:w="15187" w:type="dxa"/>
        <w:tblCellMar>
          <w:left w:w="0" w:type="dxa"/>
          <w:right w:w="0" w:type="dxa"/>
        </w:tblCellMar>
        <w:tblLook w:val="04A0" w:firstRow="1" w:lastRow="0" w:firstColumn="1" w:lastColumn="0" w:noHBand="0" w:noVBand="1"/>
      </w:tblPr>
      <w:tblGrid>
        <w:gridCol w:w="680"/>
        <w:gridCol w:w="2780"/>
        <w:gridCol w:w="533"/>
        <w:gridCol w:w="533"/>
        <w:gridCol w:w="533"/>
        <w:gridCol w:w="533"/>
        <w:gridCol w:w="533"/>
        <w:gridCol w:w="533"/>
        <w:gridCol w:w="533"/>
        <w:gridCol w:w="533"/>
        <w:gridCol w:w="533"/>
        <w:gridCol w:w="533"/>
        <w:gridCol w:w="533"/>
        <w:gridCol w:w="533"/>
        <w:gridCol w:w="533"/>
        <w:gridCol w:w="533"/>
        <w:gridCol w:w="533"/>
        <w:gridCol w:w="533"/>
        <w:gridCol w:w="533"/>
        <w:gridCol w:w="533"/>
        <w:gridCol w:w="533"/>
        <w:gridCol w:w="533"/>
        <w:gridCol w:w="533"/>
        <w:gridCol w:w="534"/>
      </w:tblGrid>
      <w:tr w:rsidR="0076654A" w:rsidRPr="00646296" w14:paraId="0876084D" w14:textId="77777777" w:rsidTr="006E3013">
        <w:trPr>
          <w:cantSplit/>
          <w:trHeight w:val="1985"/>
        </w:trPr>
        <w:tc>
          <w:tcPr>
            <w:tcW w:w="3460" w:type="dxa"/>
            <w:gridSpan w:val="2"/>
            <w:shd w:val="clear" w:color="auto" w:fill="FFFFFF"/>
            <w:vAlign w:val="center"/>
          </w:tcPr>
          <w:p w14:paraId="1DCB5AB0" w14:textId="77777777" w:rsidR="0076654A" w:rsidRPr="00646296" w:rsidRDefault="0076654A" w:rsidP="006E3013">
            <w:pPr>
              <w:spacing w:before="0" w:after="0"/>
              <w:rPr>
                <w:rFonts w:ascii="Arial Narrow" w:hAnsi="Arial Narrow" w:cs="Calibri"/>
                <w:sz w:val="23"/>
                <w:szCs w:val="23"/>
              </w:rPr>
            </w:pPr>
          </w:p>
        </w:tc>
        <w:tc>
          <w:tcPr>
            <w:tcW w:w="533" w:type="dxa"/>
            <w:shd w:val="clear" w:color="auto" w:fill="D9D9D9"/>
            <w:textDirection w:val="btLr"/>
            <w:vAlign w:val="center"/>
          </w:tcPr>
          <w:p w14:paraId="1D62C9E9" w14:textId="77777777" w:rsidR="0076654A" w:rsidRPr="00555E25" w:rsidRDefault="0076654A" w:rsidP="006E3013">
            <w:pPr>
              <w:spacing w:before="0" w:after="0"/>
              <w:ind w:left="57" w:right="113"/>
              <w:jc w:val="left"/>
              <w:rPr>
                <w:rFonts w:ascii="Arial Narrow" w:hAnsi="Arial Narrow" w:cs="Calibri"/>
                <w:sz w:val="22"/>
                <w:vertAlign w:val="superscript"/>
              </w:rPr>
            </w:pPr>
            <w:r w:rsidRPr="00555E25">
              <w:rPr>
                <w:rFonts w:ascii="Arial Narrow" w:hAnsi="Arial Narrow" w:cs="Calibri"/>
                <w:sz w:val="22"/>
              </w:rPr>
              <w:t xml:space="preserve">Biodiversity, Conservation </w:t>
            </w:r>
            <w:r w:rsidR="00813877">
              <w:rPr>
                <w:rFonts w:ascii="Arial Narrow" w:hAnsi="Arial Narrow" w:cs="Calibri"/>
                <w:sz w:val="22"/>
              </w:rPr>
              <w:t>and</w:t>
            </w:r>
            <w:r w:rsidRPr="00555E25">
              <w:rPr>
                <w:rFonts w:ascii="Arial Narrow" w:hAnsi="Arial Narrow" w:cs="Calibri"/>
                <w:sz w:val="22"/>
              </w:rPr>
              <w:t xml:space="preserve"> Attractions</w:t>
            </w:r>
          </w:p>
        </w:tc>
        <w:tc>
          <w:tcPr>
            <w:tcW w:w="533" w:type="dxa"/>
            <w:shd w:val="clear" w:color="auto" w:fill="auto"/>
            <w:textDirection w:val="btLr"/>
            <w:vAlign w:val="center"/>
          </w:tcPr>
          <w:p w14:paraId="71E8BD6B"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Communities</w:t>
            </w:r>
          </w:p>
        </w:tc>
        <w:tc>
          <w:tcPr>
            <w:tcW w:w="533" w:type="dxa"/>
            <w:shd w:val="clear" w:color="auto" w:fill="D9D9D9"/>
            <w:textDirection w:val="btLr"/>
            <w:vAlign w:val="center"/>
          </w:tcPr>
          <w:p w14:paraId="08B7A08B"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DevelopmentWA</w:t>
            </w:r>
          </w:p>
        </w:tc>
        <w:tc>
          <w:tcPr>
            <w:tcW w:w="533" w:type="dxa"/>
            <w:textDirection w:val="btLr"/>
            <w:vAlign w:val="center"/>
          </w:tcPr>
          <w:p w14:paraId="0796B2EA"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Education</w:t>
            </w:r>
          </w:p>
        </w:tc>
        <w:tc>
          <w:tcPr>
            <w:tcW w:w="533" w:type="dxa"/>
            <w:shd w:val="clear" w:color="auto" w:fill="D9D9D9"/>
            <w:textDirection w:val="btLr"/>
            <w:vAlign w:val="center"/>
          </w:tcPr>
          <w:p w14:paraId="3B5A7A3F"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Finance</w:t>
            </w:r>
          </w:p>
        </w:tc>
        <w:tc>
          <w:tcPr>
            <w:tcW w:w="533" w:type="dxa"/>
            <w:textDirection w:val="btLr"/>
            <w:vAlign w:val="center"/>
          </w:tcPr>
          <w:p w14:paraId="1910A86B"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Fire and Emergency Services</w:t>
            </w:r>
          </w:p>
        </w:tc>
        <w:tc>
          <w:tcPr>
            <w:tcW w:w="533" w:type="dxa"/>
            <w:shd w:val="clear" w:color="auto" w:fill="D9D9D9"/>
            <w:textDirection w:val="btLr"/>
            <w:vAlign w:val="center"/>
          </w:tcPr>
          <w:p w14:paraId="2F19C912"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Health</w:t>
            </w:r>
          </w:p>
        </w:tc>
        <w:tc>
          <w:tcPr>
            <w:tcW w:w="533" w:type="dxa"/>
            <w:textDirection w:val="btLr"/>
            <w:vAlign w:val="center"/>
          </w:tcPr>
          <w:p w14:paraId="0B4373DC"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Jobs, Tourism, Science and Innovation</w:t>
            </w:r>
          </w:p>
        </w:tc>
        <w:tc>
          <w:tcPr>
            <w:tcW w:w="533" w:type="dxa"/>
            <w:shd w:val="clear" w:color="auto" w:fill="D9D9D9"/>
            <w:textDirection w:val="btLr"/>
            <w:vAlign w:val="center"/>
          </w:tcPr>
          <w:p w14:paraId="35C07ADE"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Justice</w:t>
            </w:r>
          </w:p>
        </w:tc>
        <w:tc>
          <w:tcPr>
            <w:tcW w:w="533" w:type="dxa"/>
            <w:shd w:val="clear" w:color="auto" w:fill="auto"/>
            <w:textDirection w:val="btLr"/>
            <w:vAlign w:val="center"/>
          </w:tcPr>
          <w:p w14:paraId="3436561D"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 xml:space="preserve">Local Govt, Sport </w:t>
            </w:r>
            <w:r w:rsidR="00813877">
              <w:rPr>
                <w:rFonts w:ascii="Arial Narrow" w:hAnsi="Arial Narrow" w:cs="Calibri"/>
                <w:sz w:val="22"/>
              </w:rPr>
              <w:t>and</w:t>
            </w:r>
            <w:r w:rsidRPr="00555E25">
              <w:rPr>
                <w:rFonts w:ascii="Arial Narrow" w:hAnsi="Arial Narrow" w:cs="Calibri"/>
                <w:sz w:val="22"/>
              </w:rPr>
              <w:t xml:space="preserve"> Cultural Industries</w:t>
            </w:r>
          </w:p>
        </w:tc>
        <w:tc>
          <w:tcPr>
            <w:tcW w:w="533" w:type="dxa"/>
            <w:shd w:val="clear" w:color="auto" w:fill="D9D9D9"/>
            <w:textDirection w:val="btLr"/>
            <w:vAlign w:val="center"/>
          </w:tcPr>
          <w:p w14:paraId="23926A9B"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 xml:space="preserve">Lotterywest </w:t>
            </w:r>
            <w:r w:rsidR="00813877">
              <w:rPr>
                <w:rFonts w:ascii="Arial Narrow" w:hAnsi="Arial Narrow" w:cs="Calibri"/>
                <w:sz w:val="22"/>
              </w:rPr>
              <w:t>and</w:t>
            </w:r>
            <w:r w:rsidRPr="00555E25">
              <w:rPr>
                <w:rFonts w:ascii="Arial Narrow" w:hAnsi="Arial Narrow" w:cs="Calibri"/>
                <w:sz w:val="22"/>
              </w:rPr>
              <w:t xml:space="preserve"> Healthway</w:t>
            </w:r>
          </w:p>
        </w:tc>
        <w:tc>
          <w:tcPr>
            <w:tcW w:w="533" w:type="dxa"/>
            <w:shd w:val="clear" w:color="auto" w:fill="auto"/>
            <w:textDirection w:val="btLr"/>
            <w:vAlign w:val="center"/>
          </w:tcPr>
          <w:p w14:paraId="43108E81"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Mental Health Commission</w:t>
            </w:r>
          </w:p>
        </w:tc>
        <w:tc>
          <w:tcPr>
            <w:tcW w:w="533" w:type="dxa"/>
            <w:shd w:val="clear" w:color="auto" w:fill="D9D9D9"/>
            <w:textDirection w:val="btLr"/>
            <w:vAlign w:val="center"/>
          </w:tcPr>
          <w:p w14:paraId="6D37CEAA"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 xml:space="preserve">Mines, Industry Regulation </w:t>
            </w:r>
            <w:r w:rsidR="00813877">
              <w:rPr>
                <w:rFonts w:ascii="Arial Narrow" w:hAnsi="Arial Narrow" w:cs="Calibri"/>
                <w:sz w:val="22"/>
              </w:rPr>
              <w:t>and</w:t>
            </w:r>
            <w:r w:rsidRPr="00555E25">
              <w:rPr>
                <w:rFonts w:ascii="Arial Narrow" w:hAnsi="Arial Narrow" w:cs="Calibri"/>
                <w:sz w:val="22"/>
              </w:rPr>
              <w:t xml:space="preserve"> Safety</w:t>
            </w:r>
          </w:p>
        </w:tc>
        <w:tc>
          <w:tcPr>
            <w:tcW w:w="533" w:type="dxa"/>
            <w:shd w:val="clear" w:color="auto" w:fill="auto"/>
            <w:textDirection w:val="btLr"/>
            <w:vAlign w:val="center"/>
          </w:tcPr>
          <w:p w14:paraId="11004DDE"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 xml:space="preserve">Planning, Lands </w:t>
            </w:r>
            <w:r w:rsidR="00813877">
              <w:rPr>
                <w:rFonts w:ascii="Arial Narrow" w:hAnsi="Arial Narrow" w:cs="Calibri"/>
                <w:sz w:val="22"/>
              </w:rPr>
              <w:t>and</w:t>
            </w:r>
            <w:r w:rsidRPr="00555E25">
              <w:rPr>
                <w:rFonts w:ascii="Arial Narrow" w:hAnsi="Arial Narrow" w:cs="Calibri"/>
                <w:sz w:val="22"/>
              </w:rPr>
              <w:t xml:space="preserve"> Heritage</w:t>
            </w:r>
          </w:p>
        </w:tc>
        <w:tc>
          <w:tcPr>
            <w:tcW w:w="533" w:type="dxa"/>
            <w:shd w:val="clear" w:color="auto" w:fill="D9D9D9"/>
            <w:textDirection w:val="btLr"/>
            <w:vAlign w:val="center"/>
          </w:tcPr>
          <w:p w14:paraId="53B7E5BC"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 xml:space="preserve">Primary Ind. </w:t>
            </w:r>
            <w:r w:rsidR="00813877">
              <w:rPr>
                <w:rFonts w:ascii="Arial Narrow" w:hAnsi="Arial Narrow" w:cs="Calibri"/>
                <w:sz w:val="22"/>
              </w:rPr>
              <w:t>and</w:t>
            </w:r>
            <w:r w:rsidRPr="00555E25">
              <w:rPr>
                <w:rFonts w:ascii="Arial Narrow" w:hAnsi="Arial Narrow" w:cs="Calibri"/>
                <w:sz w:val="22"/>
              </w:rPr>
              <w:t xml:space="preserve"> Regional Development</w:t>
            </w:r>
          </w:p>
        </w:tc>
        <w:tc>
          <w:tcPr>
            <w:tcW w:w="533" w:type="dxa"/>
            <w:shd w:val="clear" w:color="auto" w:fill="auto"/>
            <w:textDirection w:val="btLr"/>
            <w:vAlign w:val="center"/>
          </w:tcPr>
          <w:p w14:paraId="50F53DF4"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Public Sector Commission</w:t>
            </w:r>
          </w:p>
        </w:tc>
        <w:tc>
          <w:tcPr>
            <w:tcW w:w="533" w:type="dxa"/>
            <w:shd w:val="clear" w:color="auto" w:fill="D9D9D9"/>
            <w:textDirection w:val="btLr"/>
            <w:vAlign w:val="center"/>
          </w:tcPr>
          <w:p w14:paraId="6B569F9E"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Road Safety Commission</w:t>
            </w:r>
          </w:p>
        </w:tc>
        <w:tc>
          <w:tcPr>
            <w:tcW w:w="533" w:type="dxa"/>
            <w:shd w:val="clear" w:color="auto" w:fill="auto"/>
            <w:textDirection w:val="btLr"/>
            <w:vAlign w:val="center"/>
          </w:tcPr>
          <w:p w14:paraId="75365267"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 xml:space="preserve">Training </w:t>
            </w:r>
            <w:r w:rsidR="00813877">
              <w:rPr>
                <w:rFonts w:ascii="Arial Narrow" w:hAnsi="Arial Narrow" w:cs="Calibri"/>
                <w:sz w:val="22"/>
              </w:rPr>
              <w:t>and</w:t>
            </w:r>
            <w:r w:rsidRPr="00555E25">
              <w:rPr>
                <w:rFonts w:ascii="Arial Narrow" w:hAnsi="Arial Narrow" w:cs="Calibri"/>
                <w:sz w:val="22"/>
              </w:rPr>
              <w:t xml:space="preserve"> Workforce Development</w:t>
            </w:r>
          </w:p>
        </w:tc>
        <w:tc>
          <w:tcPr>
            <w:tcW w:w="533" w:type="dxa"/>
            <w:shd w:val="clear" w:color="auto" w:fill="D9D9D9"/>
            <w:textDirection w:val="btLr"/>
            <w:vAlign w:val="center"/>
          </w:tcPr>
          <w:p w14:paraId="400429BC"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Transport</w:t>
            </w:r>
          </w:p>
        </w:tc>
        <w:tc>
          <w:tcPr>
            <w:tcW w:w="533" w:type="dxa"/>
            <w:shd w:val="clear" w:color="auto" w:fill="auto"/>
            <w:textDirection w:val="btLr"/>
            <w:vAlign w:val="center"/>
          </w:tcPr>
          <w:p w14:paraId="7AC1F5EC"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Treasury</w:t>
            </w:r>
          </w:p>
        </w:tc>
        <w:tc>
          <w:tcPr>
            <w:tcW w:w="533" w:type="dxa"/>
            <w:shd w:val="clear" w:color="auto" w:fill="D9D9D9"/>
            <w:textDirection w:val="btLr"/>
            <w:vAlign w:val="center"/>
          </w:tcPr>
          <w:p w14:paraId="7E045CC3"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VenuesWest</w:t>
            </w:r>
          </w:p>
        </w:tc>
        <w:tc>
          <w:tcPr>
            <w:tcW w:w="534" w:type="dxa"/>
            <w:shd w:val="clear" w:color="auto" w:fill="auto"/>
            <w:textDirection w:val="btLr"/>
            <w:vAlign w:val="center"/>
          </w:tcPr>
          <w:p w14:paraId="086792C3" w14:textId="77777777" w:rsidR="0076654A" w:rsidRPr="00555E25" w:rsidRDefault="0076654A" w:rsidP="006E3013">
            <w:pPr>
              <w:spacing w:before="0" w:after="0"/>
              <w:ind w:left="57" w:right="113"/>
              <w:jc w:val="left"/>
              <w:rPr>
                <w:rFonts w:ascii="Arial Narrow" w:hAnsi="Arial Narrow" w:cs="Calibri"/>
                <w:sz w:val="22"/>
              </w:rPr>
            </w:pPr>
            <w:r w:rsidRPr="00555E25">
              <w:rPr>
                <w:rFonts w:ascii="Arial Narrow" w:hAnsi="Arial Narrow" w:cs="Calibri"/>
                <w:sz w:val="22"/>
              </w:rPr>
              <w:t xml:space="preserve">Water </w:t>
            </w:r>
            <w:r w:rsidR="00813877">
              <w:rPr>
                <w:rFonts w:ascii="Arial Narrow" w:hAnsi="Arial Narrow" w:cs="Calibri"/>
                <w:sz w:val="22"/>
              </w:rPr>
              <w:t>and</w:t>
            </w:r>
            <w:r w:rsidRPr="00555E25">
              <w:rPr>
                <w:rFonts w:ascii="Arial Narrow" w:hAnsi="Arial Narrow" w:cs="Calibri"/>
                <w:sz w:val="22"/>
              </w:rPr>
              <w:t xml:space="preserve"> Environmental Regulation</w:t>
            </w:r>
          </w:p>
        </w:tc>
      </w:tr>
      <w:tr w:rsidR="00237D4C" w:rsidRPr="00646296" w14:paraId="59EE0A13" w14:textId="77777777" w:rsidTr="0005213B">
        <w:trPr>
          <w:cantSplit/>
          <w:trHeight w:val="311"/>
        </w:trPr>
        <w:tc>
          <w:tcPr>
            <w:tcW w:w="680" w:type="dxa"/>
            <w:vMerge w:val="restart"/>
            <w:shd w:val="clear" w:color="auto" w:fill="E3F2FD"/>
            <w:textDirection w:val="btLr"/>
            <w:vAlign w:val="center"/>
          </w:tcPr>
          <w:p w14:paraId="3329340F" w14:textId="77777777" w:rsidR="00237D4C" w:rsidRPr="00646296" w:rsidRDefault="00237D4C" w:rsidP="00237D4C">
            <w:pPr>
              <w:spacing w:before="0" w:after="0"/>
              <w:ind w:left="113" w:right="113"/>
              <w:jc w:val="center"/>
              <w:rPr>
                <w:rFonts w:ascii="Arial Narrow" w:hAnsi="Arial Narrow" w:cs="Calibri"/>
                <w:sz w:val="23"/>
                <w:szCs w:val="23"/>
              </w:rPr>
            </w:pPr>
            <w:r w:rsidRPr="00646296">
              <w:rPr>
                <w:rFonts w:ascii="Arial Narrow" w:hAnsi="Arial Narrow" w:cs="Calibri"/>
                <w:b/>
                <w:sz w:val="23"/>
                <w:szCs w:val="23"/>
              </w:rPr>
              <w:t xml:space="preserve">Healthy Food </w:t>
            </w:r>
            <w:r w:rsidR="00813877">
              <w:rPr>
                <w:rFonts w:ascii="Arial Narrow" w:hAnsi="Arial Narrow" w:cs="Calibri"/>
                <w:b/>
                <w:sz w:val="23"/>
                <w:szCs w:val="23"/>
              </w:rPr>
              <w:t>and</w:t>
            </w:r>
            <w:r w:rsidRPr="00646296">
              <w:rPr>
                <w:rFonts w:ascii="Arial Narrow" w:hAnsi="Arial Narrow" w:cs="Calibri"/>
                <w:b/>
                <w:sz w:val="23"/>
                <w:szCs w:val="23"/>
              </w:rPr>
              <w:t xml:space="preserve"> Drinks</w:t>
            </w:r>
          </w:p>
        </w:tc>
        <w:tc>
          <w:tcPr>
            <w:tcW w:w="2780" w:type="dxa"/>
            <w:shd w:val="clear" w:color="auto" w:fill="FFFFFF"/>
          </w:tcPr>
          <w:p w14:paraId="4EBF053B" w14:textId="77777777" w:rsidR="00237D4C" w:rsidRPr="00646296" w:rsidRDefault="00237D4C" w:rsidP="00237D4C">
            <w:pPr>
              <w:spacing w:before="0" w:after="0"/>
              <w:rPr>
                <w:rFonts w:ascii="Arial Narrow" w:hAnsi="Arial Narrow" w:cs="Calibri"/>
                <w:sz w:val="23"/>
                <w:szCs w:val="23"/>
              </w:rPr>
            </w:pPr>
            <w:r w:rsidRPr="00646296">
              <w:rPr>
                <w:rFonts w:ascii="Arial Narrow" w:hAnsi="Arial Narrow" w:cs="Calibri"/>
                <w:sz w:val="23"/>
                <w:szCs w:val="23"/>
              </w:rPr>
              <w:t>Local produce (regulation, promotion, use)</w:t>
            </w:r>
          </w:p>
        </w:tc>
        <w:tc>
          <w:tcPr>
            <w:tcW w:w="533" w:type="dxa"/>
            <w:shd w:val="clear" w:color="auto" w:fill="D9D9D9"/>
            <w:vAlign w:val="center"/>
          </w:tcPr>
          <w:p w14:paraId="113883D9"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4026E663"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2F61338A"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3F030B3A"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72D27E98"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104F74D9"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53426466"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35128668"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22BB0618"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7BE5970A"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31E0500C"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056BA81E"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0E1D2C84"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10417E7A"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3B9DBC7A"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2D5469F7"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tcPr>
          <w:p w14:paraId="1A71F3D0"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20A32631"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2DFCDF0C"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5905A081"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47EB6A33" w14:textId="77777777" w:rsidR="00237D4C" w:rsidRPr="00646296" w:rsidRDefault="00237D4C" w:rsidP="00237D4C">
            <w:pPr>
              <w:spacing w:before="0" w:after="0"/>
              <w:jc w:val="center"/>
              <w:rPr>
                <w:rFonts w:ascii="Arial Narrow" w:hAnsi="Arial Narrow" w:cs="Calibri"/>
                <w:sz w:val="23"/>
                <w:szCs w:val="23"/>
              </w:rPr>
            </w:pPr>
          </w:p>
        </w:tc>
        <w:tc>
          <w:tcPr>
            <w:tcW w:w="534" w:type="dxa"/>
            <w:shd w:val="clear" w:color="auto" w:fill="auto"/>
            <w:vAlign w:val="center"/>
          </w:tcPr>
          <w:p w14:paraId="2D56119A" w14:textId="77777777" w:rsidR="00237D4C" w:rsidRPr="00646296" w:rsidRDefault="005A31CF"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r>
      <w:tr w:rsidR="00237D4C" w:rsidRPr="00646296" w14:paraId="48EF4239" w14:textId="77777777" w:rsidTr="0005213B">
        <w:trPr>
          <w:cantSplit/>
          <w:trHeight w:val="311"/>
        </w:trPr>
        <w:tc>
          <w:tcPr>
            <w:tcW w:w="680" w:type="dxa"/>
            <w:vMerge/>
            <w:shd w:val="clear" w:color="auto" w:fill="E3F2FD"/>
            <w:textDirection w:val="btLr"/>
            <w:vAlign w:val="center"/>
          </w:tcPr>
          <w:p w14:paraId="1C055F89" w14:textId="77777777" w:rsidR="00237D4C" w:rsidRPr="00646296" w:rsidRDefault="00237D4C" w:rsidP="00237D4C">
            <w:pPr>
              <w:spacing w:before="0" w:after="0"/>
              <w:ind w:left="113" w:right="113"/>
              <w:jc w:val="center"/>
              <w:rPr>
                <w:rFonts w:ascii="Arial Narrow" w:hAnsi="Arial Narrow" w:cs="Calibri"/>
                <w:sz w:val="23"/>
                <w:szCs w:val="23"/>
              </w:rPr>
            </w:pPr>
          </w:p>
        </w:tc>
        <w:tc>
          <w:tcPr>
            <w:tcW w:w="2780" w:type="dxa"/>
            <w:shd w:val="clear" w:color="auto" w:fill="FFFFFF"/>
          </w:tcPr>
          <w:p w14:paraId="152EBC13" w14:textId="77777777" w:rsidR="00237D4C" w:rsidRPr="00646296" w:rsidRDefault="00237D4C" w:rsidP="00237D4C">
            <w:pPr>
              <w:spacing w:before="0" w:after="0"/>
              <w:rPr>
                <w:rFonts w:ascii="Arial Narrow" w:hAnsi="Arial Narrow" w:cs="Calibri"/>
                <w:sz w:val="23"/>
                <w:szCs w:val="23"/>
              </w:rPr>
            </w:pPr>
            <w:r w:rsidRPr="00646296">
              <w:rPr>
                <w:rFonts w:ascii="Arial Narrow" w:hAnsi="Arial Narrow" w:cs="Calibri"/>
                <w:sz w:val="23"/>
                <w:szCs w:val="23"/>
              </w:rPr>
              <w:t xml:space="preserve">Drinking water </w:t>
            </w:r>
            <w:r w:rsidR="00F07408">
              <w:rPr>
                <w:rFonts w:ascii="Arial Narrow" w:hAnsi="Arial Narrow" w:cs="Calibri"/>
                <w:sz w:val="23"/>
                <w:szCs w:val="23"/>
              </w:rPr>
              <w:t>—</w:t>
            </w:r>
            <w:r w:rsidRPr="00646296">
              <w:rPr>
                <w:rFonts w:ascii="Arial Narrow" w:hAnsi="Arial Narrow" w:cs="Calibri"/>
                <w:sz w:val="23"/>
                <w:szCs w:val="23"/>
              </w:rPr>
              <w:t xml:space="preserve"> management</w:t>
            </w:r>
          </w:p>
        </w:tc>
        <w:tc>
          <w:tcPr>
            <w:tcW w:w="533" w:type="dxa"/>
            <w:shd w:val="clear" w:color="auto" w:fill="D9D9D9"/>
            <w:vAlign w:val="center"/>
          </w:tcPr>
          <w:p w14:paraId="3CF1EC4F"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28037083"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270014F4"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4930936E"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6794C50A"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515807EB"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3934A2CE"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335689E9"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19F577A7"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78FC0A7F"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782B9941"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3BA33AD7"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00151710"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442262D4"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76364AB0"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1BDC2A17"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tcPr>
          <w:p w14:paraId="68477A69"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193007FB"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62AEE8FF"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6B2D5D0B"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46576A1A" w14:textId="77777777" w:rsidR="00237D4C" w:rsidRPr="00646296" w:rsidRDefault="00237D4C" w:rsidP="00237D4C">
            <w:pPr>
              <w:spacing w:before="0" w:after="0"/>
              <w:jc w:val="center"/>
              <w:rPr>
                <w:rFonts w:ascii="Arial Narrow" w:hAnsi="Arial Narrow" w:cs="Calibri"/>
                <w:sz w:val="23"/>
                <w:szCs w:val="23"/>
              </w:rPr>
            </w:pPr>
          </w:p>
        </w:tc>
        <w:tc>
          <w:tcPr>
            <w:tcW w:w="534" w:type="dxa"/>
            <w:shd w:val="clear" w:color="auto" w:fill="auto"/>
            <w:vAlign w:val="center"/>
          </w:tcPr>
          <w:p w14:paraId="228E5212"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r>
      <w:tr w:rsidR="00237D4C" w:rsidRPr="00646296" w14:paraId="7037E157" w14:textId="77777777" w:rsidTr="0005213B">
        <w:trPr>
          <w:cantSplit/>
          <w:trHeight w:val="311"/>
        </w:trPr>
        <w:tc>
          <w:tcPr>
            <w:tcW w:w="680" w:type="dxa"/>
            <w:vMerge/>
            <w:shd w:val="clear" w:color="auto" w:fill="E3F2FD"/>
            <w:textDirection w:val="btLr"/>
            <w:vAlign w:val="center"/>
          </w:tcPr>
          <w:p w14:paraId="1DCC5BB4" w14:textId="77777777" w:rsidR="00237D4C" w:rsidRPr="00646296" w:rsidRDefault="00237D4C" w:rsidP="00237D4C">
            <w:pPr>
              <w:spacing w:before="0" w:after="0"/>
              <w:ind w:left="113" w:right="113"/>
              <w:jc w:val="center"/>
              <w:rPr>
                <w:rFonts w:ascii="Arial Narrow" w:hAnsi="Arial Narrow" w:cs="Calibri"/>
                <w:sz w:val="23"/>
                <w:szCs w:val="23"/>
              </w:rPr>
            </w:pPr>
          </w:p>
        </w:tc>
        <w:tc>
          <w:tcPr>
            <w:tcW w:w="2780" w:type="dxa"/>
            <w:shd w:val="clear" w:color="auto" w:fill="FFFFFF"/>
          </w:tcPr>
          <w:p w14:paraId="43E6B772" w14:textId="77777777" w:rsidR="00237D4C" w:rsidRPr="00646296" w:rsidRDefault="00237D4C" w:rsidP="00237D4C">
            <w:pPr>
              <w:spacing w:before="0" w:after="0"/>
              <w:rPr>
                <w:rFonts w:ascii="Arial Narrow" w:hAnsi="Arial Narrow" w:cs="Calibri"/>
                <w:sz w:val="23"/>
                <w:szCs w:val="23"/>
              </w:rPr>
            </w:pPr>
            <w:r w:rsidRPr="00646296">
              <w:rPr>
                <w:rFonts w:ascii="Arial Narrow" w:hAnsi="Arial Narrow" w:cs="Calibri"/>
                <w:sz w:val="23"/>
                <w:szCs w:val="23"/>
              </w:rPr>
              <w:t>Community support</w:t>
            </w:r>
          </w:p>
        </w:tc>
        <w:tc>
          <w:tcPr>
            <w:tcW w:w="533" w:type="dxa"/>
            <w:shd w:val="clear" w:color="auto" w:fill="D9D9D9"/>
            <w:vAlign w:val="center"/>
          </w:tcPr>
          <w:p w14:paraId="05186CF4"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15188CA2"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69D7DAF8"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18F85E2C"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0B417E0D"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6A8D77CF"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503A3E27"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656F44F8"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78B5C006"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6F948F87"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315316DE"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5BA120FB"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4F7B3152"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44200575"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1B7E3E36"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552555E3"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tcPr>
          <w:p w14:paraId="145CCF1E"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478269B8"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711E9E0B"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3EA202E8"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6856624F"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4" w:type="dxa"/>
            <w:shd w:val="clear" w:color="auto" w:fill="auto"/>
            <w:vAlign w:val="center"/>
          </w:tcPr>
          <w:p w14:paraId="55065D58" w14:textId="77777777" w:rsidR="00237D4C" w:rsidRPr="00646296" w:rsidRDefault="00237D4C" w:rsidP="00237D4C">
            <w:pPr>
              <w:spacing w:before="0" w:after="0"/>
              <w:jc w:val="center"/>
              <w:rPr>
                <w:rFonts w:ascii="Arial Narrow" w:hAnsi="Arial Narrow" w:cs="Calibri"/>
                <w:sz w:val="23"/>
                <w:szCs w:val="23"/>
              </w:rPr>
            </w:pPr>
          </w:p>
        </w:tc>
      </w:tr>
      <w:tr w:rsidR="00237D4C" w:rsidRPr="00646296" w14:paraId="0208A6CB" w14:textId="77777777" w:rsidTr="0005213B">
        <w:trPr>
          <w:cantSplit/>
          <w:trHeight w:val="311"/>
        </w:trPr>
        <w:tc>
          <w:tcPr>
            <w:tcW w:w="680" w:type="dxa"/>
            <w:vMerge/>
            <w:shd w:val="clear" w:color="auto" w:fill="E3F2FD"/>
            <w:textDirection w:val="btLr"/>
            <w:vAlign w:val="center"/>
          </w:tcPr>
          <w:p w14:paraId="2ACCC7C9" w14:textId="77777777" w:rsidR="00237D4C" w:rsidRPr="00646296" w:rsidRDefault="00237D4C" w:rsidP="00237D4C">
            <w:pPr>
              <w:spacing w:before="0" w:after="0"/>
              <w:ind w:left="113" w:right="113"/>
              <w:jc w:val="center"/>
              <w:rPr>
                <w:rFonts w:ascii="Arial Narrow" w:hAnsi="Arial Narrow" w:cs="Calibri"/>
                <w:sz w:val="23"/>
                <w:szCs w:val="23"/>
              </w:rPr>
            </w:pPr>
          </w:p>
        </w:tc>
        <w:tc>
          <w:tcPr>
            <w:tcW w:w="2780" w:type="dxa"/>
            <w:shd w:val="clear" w:color="auto" w:fill="FFFFFF"/>
          </w:tcPr>
          <w:p w14:paraId="0D192331" w14:textId="77777777" w:rsidR="00237D4C" w:rsidRPr="00646296" w:rsidRDefault="00237D4C" w:rsidP="00237D4C">
            <w:pPr>
              <w:spacing w:before="0" w:after="0"/>
              <w:rPr>
                <w:rFonts w:ascii="Arial Narrow" w:hAnsi="Arial Narrow" w:cs="Calibri"/>
                <w:sz w:val="23"/>
                <w:szCs w:val="23"/>
              </w:rPr>
            </w:pPr>
            <w:r w:rsidRPr="00646296">
              <w:rPr>
                <w:rFonts w:ascii="Arial Narrow" w:hAnsi="Arial Narrow" w:cs="Calibri"/>
                <w:sz w:val="23"/>
                <w:szCs w:val="23"/>
              </w:rPr>
              <w:t>Food safety and security</w:t>
            </w:r>
          </w:p>
        </w:tc>
        <w:tc>
          <w:tcPr>
            <w:tcW w:w="533" w:type="dxa"/>
            <w:shd w:val="clear" w:color="auto" w:fill="D9D9D9"/>
            <w:vAlign w:val="center"/>
          </w:tcPr>
          <w:p w14:paraId="1867D8FC"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62FBE847"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750AD67D"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3BD36C6D"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38F3648B"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6C650541"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7A8789DE"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3CC10235"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537E8F22"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3945EA10" w14:textId="77777777" w:rsidR="00237D4C" w:rsidRPr="00646296" w:rsidRDefault="005A31CF"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4A313211"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5C5A903D"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195C5ABD"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0711D1B1"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51A61C49"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6C980411"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tcPr>
          <w:p w14:paraId="1EE1016E"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3900992D"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6701205F"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3143D23A"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11E4BC43" w14:textId="77777777" w:rsidR="00237D4C" w:rsidRPr="00646296" w:rsidRDefault="00237D4C" w:rsidP="00237D4C">
            <w:pPr>
              <w:spacing w:before="0" w:after="0"/>
              <w:jc w:val="center"/>
              <w:rPr>
                <w:rFonts w:ascii="Arial Narrow" w:hAnsi="Arial Narrow" w:cs="Calibri"/>
                <w:sz w:val="23"/>
                <w:szCs w:val="23"/>
              </w:rPr>
            </w:pPr>
          </w:p>
        </w:tc>
        <w:tc>
          <w:tcPr>
            <w:tcW w:w="534" w:type="dxa"/>
            <w:shd w:val="clear" w:color="auto" w:fill="auto"/>
            <w:vAlign w:val="center"/>
          </w:tcPr>
          <w:p w14:paraId="0F170ADE" w14:textId="77777777" w:rsidR="00237D4C" w:rsidRPr="00646296" w:rsidRDefault="00237D4C" w:rsidP="00237D4C">
            <w:pPr>
              <w:spacing w:before="0" w:after="0"/>
              <w:jc w:val="center"/>
              <w:rPr>
                <w:rFonts w:ascii="Arial Narrow" w:hAnsi="Arial Narrow" w:cs="Calibri"/>
                <w:sz w:val="23"/>
                <w:szCs w:val="23"/>
              </w:rPr>
            </w:pPr>
          </w:p>
        </w:tc>
      </w:tr>
      <w:tr w:rsidR="00237D4C" w:rsidRPr="00646296" w14:paraId="7C885CB1" w14:textId="77777777" w:rsidTr="0005213B">
        <w:trPr>
          <w:cantSplit/>
          <w:trHeight w:val="311"/>
        </w:trPr>
        <w:tc>
          <w:tcPr>
            <w:tcW w:w="680" w:type="dxa"/>
            <w:vMerge/>
            <w:shd w:val="clear" w:color="auto" w:fill="E3F2FD"/>
            <w:textDirection w:val="btLr"/>
            <w:vAlign w:val="center"/>
          </w:tcPr>
          <w:p w14:paraId="20F35971" w14:textId="77777777" w:rsidR="00237D4C" w:rsidRPr="00646296" w:rsidRDefault="00237D4C" w:rsidP="00237D4C">
            <w:pPr>
              <w:spacing w:before="0" w:after="0"/>
              <w:ind w:left="113" w:right="113"/>
              <w:jc w:val="center"/>
              <w:rPr>
                <w:rFonts w:ascii="Arial Narrow" w:hAnsi="Arial Narrow" w:cs="Calibri"/>
                <w:sz w:val="23"/>
                <w:szCs w:val="23"/>
              </w:rPr>
            </w:pPr>
          </w:p>
        </w:tc>
        <w:tc>
          <w:tcPr>
            <w:tcW w:w="2780" w:type="dxa"/>
            <w:shd w:val="clear" w:color="auto" w:fill="FFFFFF"/>
          </w:tcPr>
          <w:p w14:paraId="32BB1786" w14:textId="77777777" w:rsidR="00237D4C" w:rsidRPr="00646296" w:rsidRDefault="00237D4C" w:rsidP="00237D4C">
            <w:pPr>
              <w:spacing w:before="0" w:after="0"/>
              <w:rPr>
                <w:rFonts w:ascii="Arial Narrow" w:hAnsi="Arial Narrow" w:cs="Calibri"/>
                <w:sz w:val="23"/>
                <w:szCs w:val="23"/>
              </w:rPr>
            </w:pPr>
            <w:r w:rsidRPr="00646296">
              <w:rPr>
                <w:rFonts w:ascii="Arial Narrow" w:hAnsi="Arial Narrow" w:cs="Calibri"/>
                <w:sz w:val="23"/>
                <w:szCs w:val="23"/>
              </w:rPr>
              <w:t>Sponsorships and grants</w:t>
            </w:r>
          </w:p>
        </w:tc>
        <w:tc>
          <w:tcPr>
            <w:tcW w:w="533" w:type="dxa"/>
            <w:shd w:val="clear" w:color="auto" w:fill="D9D9D9"/>
            <w:vAlign w:val="center"/>
          </w:tcPr>
          <w:p w14:paraId="4E82477F"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76FDA87A"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7C354C40"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23BB1DE0"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5C75E022"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31245650"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5A100C5C"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34B70255"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6BE159B5"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3F3B64FF"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649E685F"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2C16E745"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05B304FB"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3FD2CC87"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14FD2B7D"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4F7A2916"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tcPr>
          <w:p w14:paraId="1C870032"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021F316B"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01B792A4"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7A815CF7"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4FD87A31"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4" w:type="dxa"/>
            <w:shd w:val="clear" w:color="auto" w:fill="auto"/>
            <w:vAlign w:val="center"/>
          </w:tcPr>
          <w:p w14:paraId="3ED495EC" w14:textId="77777777" w:rsidR="00237D4C" w:rsidRPr="00646296" w:rsidRDefault="00237D4C" w:rsidP="00237D4C">
            <w:pPr>
              <w:spacing w:before="0" w:after="0"/>
              <w:jc w:val="center"/>
              <w:rPr>
                <w:rFonts w:ascii="Arial Narrow" w:hAnsi="Arial Narrow" w:cs="Calibri"/>
                <w:sz w:val="23"/>
                <w:szCs w:val="23"/>
              </w:rPr>
            </w:pPr>
          </w:p>
        </w:tc>
      </w:tr>
      <w:tr w:rsidR="00237D4C" w:rsidRPr="00646296" w14:paraId="30223071" w14:textId="77777777" w:rsidTr="0005213B">
        <w:trPr>
          <w:cantSplit/>
          <w:trHeight w:val="254"/>
        </w:trPr>
        <w:tc>
          <w:tcPr>
            <w:tcW w:w="680" w:type="dxa"/>
            <w:vMerge w:val="restart"/>
            <w:shd w:val="clear" w:color="auto" w:fill="E3F2FD"/>
            <w:textDirection w:val="btLr"/>
            <w:vAlign w:val="center"/>
          </w:tcPr>
          <w:p w14:paraId="1658E9F7" w14:textId="77777777" w:rsidR="00237D4C" w:rsidRPr="00646296" w:rsidRDefault="00237D4C" w:rsidP="00237D4C">
            <w:pPr>
              <w:spacing w:before="0" w:after="0"/>
              <w:ind w:left="113" w:right="113"/>
              <w:jc w:val="center"/>
              <w:rPr>
                <w:rFonts w:ascii="Arial Narrow" w:hAnsi="Arial Narrow" w:cs="Calibri"/>
                <w:sz w:val="23"/>
                <w:szCs w:val="23"/>
              </w:rPr>
            </w:pPr>
            <w:r w:rsidRPr="00646296">
              <w:rPr>
                <w:rFonts w:ascii="Arial Narrow" w:hAnsi="Arial Narrow" w:cs="Calibri"/>
                <w:b/>
                <w:sz w:val="23"/>
                <w:szCs w:val="23"/>
              </w:rPr>
              <w:t>Healthy Recreation</w:t>
            </w:r>
          </w:p>
        </w:tc>
        <w:tc>
          <w:tcPr>
            <w:tcW w:w="2780" w:type="dxa"/>
            <w:shd w:val="clear" w:color="auto" w:fill="FFFFFF"/>
          </w:tcPr>
          <w:p w14:paraId="6C145F5A" w14:textId="77777777" w:rsidR="00237D4C" w:rsidRPr="00646296" w:rsidRDefault="00237D4C" w:rsidP="00237D4C">
            <w:pPr>
              <w:spacing w:before="0" w:after="0"/>
              <w:rPr>
                <w:rFonts w:ascii="Arial Narrow" w:hAnsi="Arial Narrow" w:cs="Calibri"/>
                <w:sz w:val="23"/>
                <w:szCs w:val="23"/>
              </w:rPr>
            </w:pPr>
            <w:r w:rsidRPr="00646296">
              <w:rPr>
                <w:rFonts w:ascii="Arial Narrow" w:hAnsi="Arial Narrow" w:cs="Calibri"/>
                <w:sz w:val="23"/>
                <w:szCs w:val="23"/>
              </w:rPr>
              <w:t>Physical activity</w:t>
            </w:r>
          </w:p>
        </w:tc>
        <w:tc>
          <w:tcPr>
            <w:tcW w:w="533" w:type="dxa"/>
            <w:shd w:val="clear" w:color="auto" w:fill="D9D9D9"/>
            <w:vAlign w:val="center"/>
          </w:tcPr>
          <w:p w14:paraId="649AE97E"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25FC72E6"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60D09926"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3D903E77"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61B93824"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19AB9FE9"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68227786"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0D502D45"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57E55E85"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156805D6"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52B49D56"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7604C7BA"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306F2275"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3289ADF5"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66E36678"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3CDEFAF6"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514E8263"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4BECF3B2"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5C4DC46F"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2E75CF2F"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789A1763"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4" w:type="dxa"/>
            <w:shd w:val="clear" w:color="auto" w:fill="auto"/>
            <w:vAlign w:val="center"/>
          </w:tcPr>
          <w:p w14:paraId="4A801E96" w14:textId="77777777" w:rsidR="00237D4C" w:rsidRPr="00646296" w:rsidRDefault="00237D4C" w:rsidP="00237D4C">
            <w:pPr>
              <w:spacing w:before="0" w:after="0"/>
              <w:jc w:val="center"/>
              <w:rPr>
                <w:rFonts w:ascii="Arial Narrow" w:hAnsi="Arial Narrow" w:cs="Calibri"/>
                <w:sz w:val="23"/>
                <w:szCs w:val="23"/>
              </w:rPr>
            </w:pPr>
          </w:p>
        </w:tc>
      </w:tr>
      <w:tr w:rsidR="00237D4C" w:rsidRPr="00646296" w14:paraId="4DF1E1AE" w14:textId="77777777" w:rsidTr="0005213B">
        <w:trPr>
          <w:cantSplit/>
          <w:trHeight w:val="254"/>
        </w:trPr>
        <w:tc>
          <w:tcPr>
            <w:tcW w:w="680" w:type="dxa"/>
            <w:vMerge/>
            <w:shd w:val="clear" w:color="auto" w:fill="E3F2FD"/>
          </w:tcPr>
          <w:p w14:paraId="2AA931A0" w14:textId="77777777" w:rsidR="00237D4C" w:rsidRPr="00646296" w:rsidRDefault="00237D4C" w:rsidP="00237D4C">
            <w:pPr>
              <w:spacing w:before="0" w:after="0"/>
              <w:rPr>
                <w:rFonts w:ascii="Arial Narrow" w:hAnsi="Arial Narrow" w:cs="Calibri"/>
                <w:sz w:val="23"/>
                <w:szCs w:val="23"/>
              </w:rPr>
            </w:pPr>
          </w:p>
        </w:tc>
        <w:tc>
          <w:tcPr>
            <w:tcW w:w="2780" w:type="dxa"/>
            <w:shd w:val="clear" w:color="auto" w:fill="FFFFFF"/>
          </w:tcPr>
          <w:p w14:paraId="37E1810C" w14:textId="77777777" w:rsidR="00237D4C" w:rsidRPr="00646296" w:rsidRDefault="00237D4C" w:rsidP="00237D4C">
            <w:pPr>
              <w:spacing w:before="0" w:after="0"/>
              <w:rPr>
                <w:rFonts w:ascii="Arial Narrow" w:hAnsi="Arial Narrow" w:cs="Calibri"/>
                <w:sz w:val="23"/>
                <w:szCs w:val="23"/>
              </w:rPr>
            </w:pPr>
            <w:r w:rsidRPr="00646296">
              <w:rPr>
                <w:rFonts w:ascii="Arial Narrow" w:hAnsi="Arial Narrow" w:cs="Calibri"/>
                <w:sz w:val="23"/>
                <w:szCs w:val="23"/>
              </w:rPr>
              <w:t>Arts and culture</w:t>
            </w:r>
          </w:p>
        </w:tc>
        <w:tc>
          <w:tcPr>
            <w:tcW w:w="533" w:type="dxa"/>
            <w:shd w:val="clear" w:color="auto" w:fill="D9D9D9"/>
            <w:vAlign w:val="center"/>
          </w:tcPr>
          <w:p w14:paraId="61206C7E"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33EF1463"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75EDE20B"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4205B629"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702A079A"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17728E71"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20CF4352"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4A565217"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6C982A1F"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2494EB70"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0018EB0D"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56FE1083"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6BCC53AC"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18B2CC0C"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1E4AA4D4"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30A222E5"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572188C7"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3C890F1D"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711596B0"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6442BEE5"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6FA232D3"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4" w:type="dxa"/>
            <w:shd w:val="clear" w:color="auto" w:fill="auto"/>
            <w:vAlign w:val="center"/>
          </w:tcPr>
          <w:p w14:paraId="3C84CE7A" w14:textId="77777777" w:rsidR="00237D4C" w:rsidRPr="00646296" w:rsidRDefault="00237D4C" w:rsidP="00237D4C">
            <w:pPr>
              <w:spacing w:before="0" w:after="0"/>
              <w:jc w:val="center"/>
              <w:rPr>
                <w:rFonts w:ascii="Arial Narrow" w:hAnsi="Arial Narrow" w:cs="Calibri"/>
                <w:sz w:val="23"/>
                <w:szCs w:val="23"/>
              </w:rPr>
            </w:pPr>
          </w:p>
        </w:tc>
      </w:tr>
      <w:tr w:rsidR="00237D4C" w:rsidRPr="00646296" w14:paraId="6D09A227" w14:textId="77777777" w:rsidTr="0005213B">
        <w:trPr>
          <w:cantSplit/>
          <w:trHeight w:val="254"/>
        </w:trPr>
        <w:tc>
          <w:tcPr>
            <w:tcW w:w="680" w:type="dxa"/>
            <w:vMerge/>
            <w:shd w:val="clear" w:color="auto" w:fill="E3F2FD"/>
          </w:tcPr>
          <w:p w14:paraId="536BB55D" w14:textId="77777777" w:rsidR="00237D4C" w:rsidRPr="00646296" w:rsidRDefault="00237D4C" w:rsidP="00237D4C">
            <w:pPr>
              <w:spacing w:before="0" w:after="0"/>
              <w:rPr>
                <w:rFonts w:ascii="Arial Narrow" w:hAnsi="Arial Narrow" w:cs="Calibri"/>
                <w:sz w:val="23"/>
                <w:szCs w:val="23"/>
              </w:rPr>
            </w:pPr>
          </w:p>
        </w:tc>
        <w:tc>
          <w:tcPr>
            <w:tcW w:w="2780" w:type="dxa"/>
            <w:shd w:val="clear" w:color="auto" w:fill="FFFFFF"/>
          </w:tcPr>
          <w:p w14:paraId="661992DD" w14:textId="77777777" w:rsidR="00237D4C" w:rsidRPr="00646296" w:rsidRDefault="00237D4C" w:rsidP="00237D4C">
            <w:pPr>
              <w:spacing w:before="0" w:after="0"/>
              <w:rPr>
                <w:rFonts w:ascii="Arial Narrow" w:hAnsi="Arial Narrow" w:cs="Calibri"/>
                <w:sz w:val="23"/>
                <w:szCs w:val="23"/>
              </w:rPr>
            </w:pPr>
            <w:r w:rsidRPr="00646296">
              <w:rPr>
                <w:rFonts w:ascii="Arial Narrow" w:hAnsi="Arial Narrow" w:cs="Calibri"/>
                <w:sz w:val="23"/>
                <w:szCs w:val="23"/>
              </w:rPr>
              <w:t>Volunteering</w:t>
            </w:r>
          </w:p>
        </w:tc>
        <w:tc>
          <w:tcPr>
            <w:tcW w:w="533" w:type="dxa"/>
            <w:shd w:val="clear" w:color="auto" w:fill="D9D9D9"/>
            <w:vAlign w:val="center"/>
          </w:tcPr>
          <w:p w14:paraId="7E241F91"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4ADC0479"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75A4671A"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3F1445C9"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07C5F4E2"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505032CE"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2FB9E539"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099B9420"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308E4FFD"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5E9F77DF"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26C6937C"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2B14BDFC"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55C94064"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24B81FFC"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46AFD05A"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61D8E350"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58954D00"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72B7EA24"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149E4B8F"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17C576C2"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0D69A0BC" w14:textId="77777777" w:rsidR="00237D4C" w:rsidRPr="00646296" w:rsidRDefault="00237D4C" w:rsidP="00237D4C">
            <w:pPr>
              <w:spacing w:before="0" w:after="0"/>
              <w:jc w:val="center"/>
              <w:rPr>
                <w:rFonts w:ascii="Arial Narrow" w:hAnsi="Arial Narrow" w:cs="Calibri"/>
                <w:sz w:val="23"/>
                <w:szCs w:val="23"/>
              </w:rPr>
            </w:pPr>
          </w:p>
        </w:tc>
        <w:tc>
          <w:tcPr>
            <w:tcW w:w="534" w:type="dxa"/>
            <w:shd w:val="clear" w:color="auto" w:fill="auto"/>
            <w:vAlign w:val="center"/>
          </w:tcPr>
          <w:p w14:paraId="2847FEE0" w14:textId="77777777" w:rsidR="00237D4C" w:rsidRPr="00646296" w:rsidRDefault="00237D4C" w:rsidP="00237D4C">
            <w:pPr>
              <w:spacing w:before="0" w:after="0"/>
              <w:jc w:val="center"/>
              <w:rPr>
                <w:rFonts w:ascii="Arial Narrow" w:hAnsi="Arial Narrow" w:cs="Calibri"/>
                <w:sz w:val="23"/>
                <w:szCs w:val="23"/>
              </w:rPr>
            </w:pPr>
          </w:p>
        </w:tc>
      </w:tr>
      <w:tr w:rsidR="00237D4C" w:rsidRPr="00646296" w14:paraId="138E1891" w14:textId="77777777" w:rsidTr="0005213B">
        <w:trPr>
          <w:cantSplit/>
          <w:trHeight w:val="254"/>
        </w:trPr>
        <w:tc>
          <w:tcPr>
            <w:tcW w:w="680" w:type="dxa"/>
            <w:vMerge/>
            <w:shd w:val="clear" w:color="auto" w:fill="E3F2FD"/>
          </w:tcPr>
          <w:p w14:paraId="259E96A6" w14:textId="77777777" w:rsidR="00237D4C" w:rsidRPr="00646296" w:rsidRDefault="00237D4C" w:rsidP="00237D4C">
            <w:pPr>
              <w:spacing w:before="0" w:after="0"/>
              <w:rPr>
                <w:rFonts w:ascii="Arial Narrow" w:hAnsi="Arial Narrow" w:cs="Calibri"/>
                <w:sz w:val="23"/>
                <w:szCs w:val="23"/>
              </w:rPr>
            </w:pPr>
          </w:p>
        </w:tc>
        <w:tc>
          <w:tcPr>
            <w:tcW w:w="2780" w:type="dxa"/>
            <w:shd w:val="clear" w:color="auto" w:fill="FFFFFF"/>
          </w:tcPr>
          <w:p w14:paraId="5006281C" w14:textId="77777777" w:rsidR="00237D4C" w:rsidRPr="00646296" w:rsidRDefault="00237D4C" w:rsidP="00237D4C">
            <w:pPr>
              <w:spacing w:before="0" w:after="0"/>
              <w:rPr>
                <w:rFonts w:ascii="Arial Narrow" w:hAnsi="Arial Narrow" w:cs="Calibri"/>
                <w:sz w:val="23"/>
                <w:szCs w:val="23"/>
              </w:rPr>
            </w:pPr>
            <w:r w:rsidRPr="00646296">
              <w:rPr>
                <w:rFonts w:ascii="Arial Narrow" w:hAnsi="Arial Narrow" w:cs="Calibri"/>
                <w:sz w:val="23"/>
                <w:szCs w:val="23"/>
              </w:rPr>
              <w:t>Preventing injury and promoting safety</w:t>
            </w:r>
          </w:p>
        </w:tc>
        <w:tc>
          <w:tcPr>
            <w:tcW w:w="533" w:type="dxa"/>
            <w:shd w:val="clear" w:color="auto" w:fill="D9D9D9"/>
            <w:vAlign w:val="center"/>
          </w:tcPr>
          <w:p w14:paraId="173D90CB"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2FE86E53"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02DD30EF"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7AAAFEF0"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0D032D49"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4DED09E2"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19A0FE11"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503F9948"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32E84775"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140A275A"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649464FC"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2BF307B7"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257BCE19"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199E6E06"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6DEFA6F5"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1DE4E97C"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71DE03D9"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6D4698CF"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48613C81"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555AEBB7"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1C11B6EE"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4" w:type="dxa"/>
            <w:shd w:val="clear" w:color="auto" w:fill="auto"/>
            <w:vAlign w:val="center"/>
          </w:tcPr>
          <w:p w14:paraId="6EA38E11" w14:textId="77777777" w:rsidR="00237D4C" w:rsidRPr="00646296" w:rsidRDefault="00237D4C" w:rsidP="00237D4C">
            <w:pPr>
              <w:spacing w:before="0" w:after="0"/>
              <w:jc w:val="center"/>
              <w:rPr>
                <w:rFonts w:ascii="Arial Narrow" w:hAnsi="Arial Narrow" w:cs="Calibri"/>
                <w:sz w:val="23"/>
                <w:szCs w:val="23"/>
              </w:rPr>
            </w:pPr>
          </w:p>
        </w:tc>
      </w:tr>
      <w:tr w:rsidR="00237D4C" w:rsidRPr="00646296" w14:paraId="459DB237" w14:textId="77777777" w:rsidTr="0005213B">
        <w:trPr>
          <w:cantSplit/>
          <w:trHeight w:val="254"/>
        </w:trPr>
        <w:tc>
          <w:tcPr>
            <w:tcW w:w="680" w:type="dxa"/>
            <w:vMerge/>
            <w:shd w:val="clear" w:color="auto" w:fill="E3F2FD"/>
          </w:tcPr>
          <w:p w14:paraId="4D5125DA" w14:textId="77777777" w:rsidR="00237D4C" w:rsidRPr="00646296" w:rsidRDefault="00237D4C" w:rsidP="00237D4C">
            <w:pPr>
              <w:spacing w:before="0" w:after="0"/>
              <w:rPr>
                <w:rFonts w:ascii="Arial Narrow" w:hAnsi="Arial Narrow" w:cs="Calibri"/>
                <w:sz w:val="23"/>
                <w:szCs w:val="23"/>
              </w:rPr>
            </w:pPr>
          </w:p>
        </w:tc>
        <w:tc>
          <w:tcPr>
            <w:tcW w:w="2780" w:type="dxa"/>
            <w:shd w:val="clear" w:color="auto" w:fill="FFFFFF"/>
          </w:tcPr>
          <w:p w14:paraId="3D25F85C" w14:textId="77777777" w:rsidR="00237D4C" w:rsidRPr="00646296" w:rsidRDefault="00237D4C" w:rsidP="00237D4C">
            <w:pPr>
              <w:spacing w:before="0" w:after="0"/>
              <w:rPr>
                <w:rFonts w:ascii="Arial Narrow" w:hAnsi="Arial Narrow" w:cs="Calibri"/>
                <w:sz w:val="23"/>
                <w:szCs w:val="23"/>
              </w:rPr>
            </w:pPr>
            <w:r w:rsidRPr="00646296">
              <w:rPr>
                <w:rFonts w:ascii="Arial Narrow" w:hAnsi="Arial Narrow" w:cs="Calibri"/>
                <w:sz w:val="23"/>
                <w:szCs w:val="23"/>
              </w:rPr>
              <w:t>Responsible gambling</w:t>
            </w:r>
          </w:p>
        </w:tc>
        <w:tc>
          <w:tcPr>
            <w:tcW w:w="533" w:type="dxa"/>
            <w:shd w:val="clear" w:color="auto" w:fill="D9D9D9"/>
            <w:vAlign w:val="center"/>
          </w:tcPr>
          <w:p w14:paraId="74B5A4EE"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7785318C"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4BCAC810"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3D69DF8F"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21B2514F"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50E60DCD"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24AC63F7"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0483C331"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4DE3D4B7"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386446E0"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79FFC368"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63F86A49"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4C1255F3"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76782689"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7A6B5F1C"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042CB36E"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41EC38FC"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1E52F3F7"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6F660B17"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38C472AF"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63706AD4" w14:textId="77777777" w:rsidR="00237D4C" w:rsidRPr="00646296" w:rsidRDefault="00237D4C" w:rsidP="00237D4C">
            <w:pPr>
              <w:spacing w:before="0" w:after="0"/>
              <w:jc w:val="center"/>
              <w:rPr>
                <w:rFonts w:ascii="Arial Narrow" w:hAnsi="Arial Narrow" w:cs="Calibri"/>
                <w:sz w:val="23"/>
                <w:szCs w:val="23"/>
              </w:rPr>
            </w:pPr>
          </w:p>
        </w:tc>
        <w:tc>
          <w:tcPr>
            <w:tcW w:w="534" w:type="dxa"/>
            <w:shd w:val="clear" w:color="auto" w:fill="auto"/>
            <w:vAlign w:val="center"/>
          </w:tcPr>
          <w:p w14:paraId="6ABF3D40" w14:textId="77777777" w:rsidR="00237D4C" w:rsidRPr="00646296" w:rsidRDefault="00237D4C" w:rsidP="00237D4C">
            <w:pPr>
              <w:spacing w:before="0" w:after="0"/>
              <w:jc w:val="center"/>
              <w:rPr>
                <w:rFonts w:ascii="Arial Narrow" w:hAnsi="Arial Narrow" w:cs="Calibri"/>
                <w:sz w:val="23"/>
                <w:szCs w:val="23"/>
              </w:rPr>
            </w:pPr>
          </w:p>
        </w:tc>
      </w:tr>
      <w:tr w:rsidR="00237D4C" w:rsidRPr="00646296" w14:paraId="1644634D" w14:textId="77777777" w:rsidTr="0005213B">
        <w:trPr>
          <w:cantSplit/>
          <w:trHeight w:val="254"/>
        </w:trPr>
        <w:tc>
          <w:tcPr>
            <w:tcW w:w="680" w:type="dxa"/>
            <w:vMerge/>
            <w:shd w:val="clear" w:color="auto" w:fill="E3F2FD"/>
          </w:tcPr>
          <w:p w14:paraId="4DCACC62" w14:textId="77777777" w:rsidR="00237D4C" w:rsidRPr="00646296" w:rsidRDefault="00237D4C" w:rsidP="00237D4C">
            <w:pPr>
              <w:spacing w:before="0" w:after="0"/>
              <w:rPr>
                <w:rFonts w:ascii="Arial Narrow" w:hAnsi="Arial Narrow" w:cs="Calibri"/>
                <w:sz w:val="23"/>
                <w:szCs w:val="23"/>
              </w:rPr>
            </w:pPr>
          </w:p>
        </w:tc>
        <w:tc>
          <w:tcPr>
            <w:tcW w:w="2780" w:type="dxa"/>
            <w:shd w:val="clear" w:color="auto" w:fill="FFFFFF"/>
          </w:tcPr>
          <w:p w14:paraId="780FB4B9" w14:textId="77777777" w:rsidR="00237D4C" w:rsidRPr="00646296" w:rsidRDefault="00237D4C" w:rsidP="00237D4C">
            <w:pPr>
              <w:spacing w:before="0" w:after="0"/>
              <w:rPr>
                <w:rFonts w:ascii="Arial Narrow" w:hAnsi="Arial Narrow" w:cs="Calibri"/>
                <w:sz w:val="23"/>
                <w:szCs w:val="23"/>
              </w:rPr>
            </w:pPr>
            <w:r w:rsidRPr="00646296">
              <w:rPr>
                <w:rFonts w:ascii="Arial Narrow" w:hAnsi="Arial Narrow" w:cs="Calibri"/>
                <w:sz w:val="23"/>
                <w:szCs w:val="23"/>
              </w:rPr>
              <w:t>Tobacco, alcohol and other drugs</w:t>
            </w:r>
          </w:p>
        </w:tc>
        <w:tc>
          <w:tcPr>
            <w:tcW w:w="533" w:type="dxa"/>
            <w:shd w:val="clear" w:color="auto" w:fill="D9D9D9"/>
            <w:vAlign w:val="center"/>
          </w:tcPr>
          <w:p w14:paraId="0D951758"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2BAD4171"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30B467EA"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14034A03"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5D3B0BF0"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3D45CE87"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3A10F0CD"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36F2C78F"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1ADE7FAF"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64D52208"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5F87755B"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6AAE05D6"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3122E485"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22A58CDF"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441A1696"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37E14E96"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59909F04"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1C314415"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290D9520"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091EA8A5"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7838885F"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4" w:type="dxa"/>
            <w:shd w:val="clear" w:color="auto" w:fill="auto"/>
            <w:vAlign w:val="center"/>
          </w:tcPr>
          <w:p w14:paraId="2BD49AD3" w14:textId="77777777" w:rsidR="00237D4C" w:rsidRPr="00646296" w:rsidRDefault="00237D4C" w:rsidP="00237D4C">
            <w:pPr>
              <w:spacing w:before="0" w:after="0"/>
              <w:jc w:val="center"/>
              <w:rPr>
                <w:rFonts w:ascii="Arial Narrow" w:hAnsi="Arial Narrow" w:cs="Calibri"/>
                <w:sz w:val="23"/>
                <w:szCs w:val="23"/>
              </w:rPr>
            </w:pPr>
          </w:p>
        </w:tc>
      </w:tr>
      <w:tr w:rsidR="00237D4C" w:rsidRPr="00646296" w14:paraId="63FDE3A1" w14:textId="77777777" w:rsidTr="0005213B">
        <w:trPr>
          <w:cantSplit/>
          <w:trHeight w:val="254"/>
        </w:trPr>
        <w:tc>
          <w:tcPr>
            <w:tcW w:w="680" w:type="dxa"/>
            <w:vMerge/>
            <w:shd w:val="clear" w:color="auto" w:fill="E3F2FD"/>
          </w:tcPr>
          <w:p w14:paraId="58A241DC" w14:textId="77777777" w:rsidR="00237D4C" w:rsidRPr="00646296" w:rsidRDefault="00237D4C" w:rsidP="00237D4C">
            <w:pPr>
              <w:spacing w:before="0" w:after="0"/>
              <w:rPr>
                <w:rFonts w:ascii="Arial Narrow" w:hAnsi="Arial Narrow" w:cs="Calibri"/>
                <w:sz w:val="23"/>
                <w:szCs w:val="23"/>
              </w:rPr>
            </w:pPr>
          </w:p>
        </w:tc>
        <w:tc>
          <w:tcPr>
            <w:tcW w:w="2780" w:type="dxa"/>
            <w:shd w:val="clear" w:color="auto" w:fill="FFFFFF"/>
          </w:tcPr>
          <w:p w14:paraId="63C57A4C" w14:textId="77777777" w:rsidR="00237D4C" w:rsidRPr="00646296" w:rsidRDefault="00237D4C" w:rsidP="00237D4C">
            <w:pPr>
              <w:spacing w:before="0" w:after="0"/>
              <w:rPr>
                <w:rFonts w:ascii="Arial Narrow" w:hAnsi="Arial Narrow" w:cs="Calibri"/>
                <w:sz w:val="23"/>
                <w:szCs w:val="23"/>
              </w:rPr>
            </w:pPr>
            <w:r w:rsidRPr="00646296">
              <w:rPr>
                <w:rFonts w:ascii="Arial Narrow" w:hAnsi="Arial Narrow" w:cs="Calibri"/>
                <w:sz w:val="23"/>
                <w:szCs w:val="23"/>
              </w:rPr>
              <w:t>Sponsorships and grants</w:t>
            </w:r>
          </w:p>
        </w:tc>
        <w:tc>
          <w:tcPr>
            <w:tcW w:w="533" w:type="dxa"/>
            <w:shd w:val="clear" w:color="auto" w:fill="D9D9D9"/>
            <w:vAlign w:val="center"/>
          </w:tcPr>
          <w:p w14:paraId="29F1AC99"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37772E24"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7231FCA2"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02B5BFBA"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1188F334" w14:textId="77777777" w:rsidR="00237D4C" w:rsidRPr="00646296" w:rsidRDefault="00237D4C" w:rsidP="00237D4C">
            <w:pPr>
              <w:spacing w:before="0" w:after="0"/>
              <w:jc w:val="center"/>
              <w:rPr>
                <w:rFonts w:ascii="Arial Narrow" w:hAnsi="Arial Narrow" w:cs="Calibri"/>
                <w:sz w:val="23"/>
                <w:szCs w:val="23"/>
              </w:rPr>
            </w:pPr>
          </w:p>
        </w:tc>
        <w:tc>
          <w:tcPr>
            <w:tcW w:w="533" w:type="dxa"/>
            <w:vAlign w:val="center"/>
          </w:tcPr>
          <w:p w14:paraId="4DE6C0F3"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2884F775"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vAlign w:val="center"/>
          </w:tcPr>
          <w:p w14:paraId="1015FA6E"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363506E8"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2B56CDEC"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D9D9D9"/>
            <w:vAlign w:val="center"/>
          </w:tcPr>
          <w:p w14:paraId="3C268FD5"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2E68A197"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7F0BF512"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auto"/>
            <w:vAlign w:val="center"/>
          </w:tcPr>
          <w:p w14:paraId="08C59DDE"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2045F789"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37360ADA"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2F4B1CFF"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6FA42745"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07836A98"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3" w:type="dxa"/>
            <w:shd w:val="clear" w:color="auto" w:fill="auto"/>
            <w:vAlign w:val="center"/>
          </w:tcPr>
          <w:p w14:paraId="579D0BAE" w14:textId="77777777" w:rsidR="00237D4C" w:rsidRPr="00646296" w:rsidRDefault="00237D4C" w:rsidP="00237D4C">
            <w:pPr>
              <w:spacing w:before="0" w:after="0"/>
              <w:jc w:val="center"/>
              <w:rPr>
                <w:rFonts w:ascii="Arial Narrow" w:hAnsi="Arial Narrow" w:cs="Calibri"/>
                <w:sz w:val="23"/>
                <w:szCs w:val="23"/>
              </w:rPr>
            </w:pPr>
          </w:p>
        </w:tc>
        <w:tc>
          <w:tcPr>
            <w:tcW w:w="533" w:type="dxa"/>
            <w:shd w:val="clear" w:color="auto" w:fill="D9D9D9"/>
            <w:vAlign w:val="center"/>
          </w:tcPr>
          <w:p w14:paraId="3ED5F079" w14:textId="77777777" w:rsidR="00237D4C" w:rsidRPr="00646296" w:rsidRDefault="00237D4C" w:rsidP="00237D4C">
            <w:pPr>
              <w:spacing w:before="0" w:after="0"/>
              <w:jc w:val="center"/>
              <w:rPr>
                <w:rFonts w:ascii="Arial Narrow" w:hAnsi="Arial Narrow" w:cs="Calibri"/>
                <w:sz w:val="23"/>
                <w:szCs w:val="23"/>
              </w:rPr>
            </w:pPr>
            <w:r w:rsidRPr="00646296">
              <w:rPr>
                <w:rFonts w:ascii="Wingdings" w:eastAsia="Wingdings" w:hAnsi="Wingdings" w:cs="Calibri"/>
                <w:sz w:val="23"/>
                <w:szCs w:val="23"/>
              </w:rPr>
              <w:t></w:t>
            </w:r>
          </w:p>
        </w:tc>
        <w:tc>
          <w:tcPr>
            <w:tcW w:w="534" w:type="dxa"/>
            <w:shd w:val="clear" w:color="auto" w:fill="auto"/>
            <w:vAlign w:val="center"/>
          </w:tcPr>
          <w:p w14:paraId="307718C4" w14:textId="77777777" w:rsidR="00237D4C" w:rsidRPr="00646296" w:rsidRDefault="00237D4C" w:rsidP="00237D4C">
            <w:pPr>
              <w:spacing w:before="0" w:after="0"/>
              <w:jc w:val="center"/>
              <w:rPr>
                <w:rFonts w:ascii="Arial Narrow" w:hAnsi="Arial Narrow" w:cs="Calibri"/>
                <w:sz w:val="23"/>
                <w:szCs w:val="23"/>
              </w:rPr>
            </w:pPr>
          </w:p>
        </w:tc>
      </w:tr>
    </w:tbl>
    <w:p w14:paraId="1E127BD2" w14:textId="77777777" w:rsidR="00C125E4" w:rsidRDefault="00C125E4" w:rsidP="00C125E4">
      <w:pPr>
        <w:spacing w:after="0"/>
        <w:rPr>
          <w:rFonts w:cs="Arial"/>
          <w:sz w:val="22"/>
        </w:rPr>
      </w:pPr>
    </w:p>
    <w:p w14:paraId="4624E315" w14:textId="77777777" w:rsidR="00511153" w:rsidRDefault="00511153">
      <w:pPr>
        <w:spacing w:after="0"/>
        <w:rPr>
          <w:rFonts w:eastAsia="Times New Roman"/>
          <w:b/>
          <w:bCs/>
          <w:color w:val="095489" w:themeColor="accent1"/>
          <w:sz w:val="26"/>
          <w:szCs w:val="26"/>
        </w:rPr>
      </w:pPr>
      <w:bookmarkStart w:id="69" w:name="_Toc77199925"/>
      <w:bookmarkStart w:id="70" w:name="_Toc80622498"/>
      <w:r>
        <w:br w:type="page"/>
      </w:r>
    </w:p>
    <w:p w14:paraId="10287486" w14:textId="77777777" w:rsidR="00E16756" w:rsidRPr="00E16756" w:rsidRDefault="00E16756" w:rsidP="0005213B">
      <w:pPr>
        <w:pStyle w:val="Heading1"/>
      </w:pPr>
      <w:bookmarkStart w:id="71" w:name="_Toc88132668"/>
      <w:r w:rsidRPr="00E16756">
        <w:lastRenderedPageBreak/>
        <w:t xml:space="preserve">Appendix </w:t>
      </w:r>
      <w:r w:rsidR="005F1454">
        <w:t>4</w:t>
      </w:r>
      <w:r w:rsidRPr="00E16756">
        <w:t xml:space="preserve">: </w:t>
      </w:r>
      <w:r w:rsidRPr="0005213B">
        <w:t>Broad</w:t>
      </w:r>
      <w:r w:rsidRPr="00E16756">
        <w:t xml:space="preserve"> indicator set for chronic disease and injury prevention in WA</w:t>
      </w:r>
      <w:bookmarkEnd w:id="69"/>
      <w:bookmarkEnd w:id="70"/>
      <w:bookmarkEnd w:id="71"/>
    </w:p>
    <w:p w14:paraId="7B0AEEA0" w14:textId="77777777" w:rsidR="008247F0" w:rsidRDefault="00E16756" w:rsidP="0005213B">
      <w:r w:rsidRPr="00E16756">
        <w:t xml:space="preserve">Progress in WA for chronic disease and injury prevention is partly informed by population level changes in </w:t>
      </w:r>
      <w:r w:rsidR="00A40A19">
        <w:t>risk factors</w:t>
      </w:r>
      <w:r w:rsidRPr="00E16756">
        <w:t xml:space="preserve">, disease prevalence and rates of injury. </w:t>
      </w:r>
      <w:r w:rsidR="00A40A19">
        <w:t>A</w:t>
      </w:r>
      <w:r w:rsidRPr="00E16756">
        <w:t xml:space="preserve"> set of indicators is provided below for monitoring progress in chronic disease and injury over time</w:t>
      </w:r>
      <w:r w:rsidR="00BC01B5">
        <w:t xml:space="preserve">, drawn from the </w:t>
      </w:r>
      <w:r w:rsidR="00BC01B5" w:rsidRPr="00BC01B5">
        <w:rPr>
          <w:i/>
        </w:rPr>
        <w:t>WA Health and Wellbeing Surveillance System</w:t>
      </w:r>
      <w:r w:rsidR="00BC01B5">
        <w:t xml:space="preserve"> and the </w:t>
      </w:r>
      <w:r w:rsidR="00BC01B5" w:rsidRPr="00BC01B5">
        <w:rPr>
          <w:i/>
        </w:rPr>
        <w:t xml:space="preserve">WA Hospital Morbidity </w:t>
      </w:r>
      <w:r w:rsidR="00BC01B5">
        <w:rPr>
          <w:i/>
        </w:rPr>
        <w:t>D</w:t>
      </w:r>
      <w:r w:rsidR="00BC01B5" w:rsidRPr="00BC01B5">
        <w:rPr>
          <w:i/>
        </w:rPr>
        <w:t>ata System</w:t>
      </w:r>
      <w:r w:rsidR="00BC01B5">
        <w:t>.</w:t>
      </w:r>
      <w:r w:rsidR="008247F0">
        <w:t xml:space="preserve"> </w:t>
      </w:r>
      <w:r w:rsidRPr="00E16756">
        <w:t xml:space="preserve">The indicators are divided into </w:t>
      </w:r>
      <w:r w:rsidR="00F07408">
        <w:t>3</w:t>
      </w:r>
      <w:r w:rsidRPr="00E16756">
        <w:t xml:space="preserve"> categories</w:t>
      </w:r>
      <w:r w:rsidR="008247F0">
        <w:t>:</w:t>
      </w:r>
    </w:p>
    <w:p w14:paraId="6D7167EF" w14:textId="77777777" w:rsidR="008247F0" w:rsidRDefault="00E16756" w:rsidP="00294108">
      <w:pPr>
        <w:pStyle w:val="ListParagraph"/>
        <w:numPr>
          <w:ilvl w:val="0"/>
          <w:numId w:val="14"/>
        </w:numPr>
      </w:pPr>
      <w:r w:rsidRPr="00E16756">
        <w:t xml:space="preserve">risk factors </w:t>
      </w:r>
    </w:p>
    <w:p w14:paraId="32AD26BF" w14:textId="77777777" w:rsidR="00363E25" w:rsidRDefault="00E16756" w:rsidP="00294108">
      <w:pPr>
        <w:pStyle w:val="ListParagraph"/>
        <w:numPr>
          <w:ilvl w:val="0"/>
          <w:numId w:val="14"/>
        </w:numPr>
      </w:pPr>
      <w:r w:rsidRPr="00E16756">
        <w:t xml:space="preserve">disease and biomedical </w:t>
      </w:r>
      <w:r w:rsidR="00512889">
        <w:t>indicators</w:t>
      </w:r>
    </w:p>
    <w:p w14:paraId="37B44F05" w14:textId="77777777" w:rsidR="00363E25" w:rsidRDefault="00E16756" w:rsidP="00294108">
      <w:pPr>
        <w:pStyle w:val="ListParagraph"/>
        <w:numPr>
          <w:ilvl w:val="0"/>
          <w:numId w:val="14"/>
        </w:numPr>
      </w:pPr>
      <w:r w:rsidRPr="008F624E">
        <w:t>injury</w:t>
      </w:r>
      <w:r w:rsidR="0015022F">
        <w:t xml:space="preserve"> events</w:t>
      </w:r>
      <w:r w:rsidRPr="00E16756">
        <w:t xml:space="preserve"> </w:t>
      </w:r>
    </w:p>
    <w:tbl>
      <w:tblPr>
        <w:tblStyle w:val="TableGrid2"/>
        <w:tblW w:w="0" w:type="auto"/>
        <w:tblLook w:val="04A0" w:firstRow="1" w:lastRow="0" w:firstColumn="1" w:lastColumn="0" w:noHBand="0" w:noVBand="1"/>
      </w:tblPr>
      <w:tblGrid>
        <w:gridCol w:w="14596"/>
      </w:tblGrid>
      <w:tr w:rsidR="0063486F" w:rsidRPr="00882067" w14:paraId="3DD7500B" w14:textId="77777777" w:rsidTr="00E60BB1">
        <w:trPr>
          <w:trHeight w:val="2086"/>
        </w:trPr>
        <w:tc>
          <w:tcPr>
            <w:tcW w:w="14596" w:type="dxa"/>
            <w:shd w:val="clear" w:color="auto" w:fill="E3E3E4" w:themeFill="text2" w:themeFillTint="33"/>
            <w:vAlign w:val="center"/>
          </w:tcPr>
          <w:p w14:paraId="1B48404B" w14:textId="77777777" w:rsidR="0063486F" w:rsidRPr="00882067" w:rsidRDefault="00DB165D" w:rsidP="0063486F">
            <w:pPr>
              <w:spacing w:after="0"/>
              <w:jc w:val="center"/>
              <w:rPr>
                <w:rFonts w:ascii="Arial Narrow" w:hAnsi="Arial Narrow"/>
                <w:b/>
                <w:sz w:val="20"/>
                <w:szCs w:val="24"/>
              </w:rPr>
            </w:pPr>
            <w:r>
              <w:rPr>
                <w:rFonts w:ascii="Arial Narrow" w:hAnsi="Arial Narrow"/>
                <w:b/>
                <w:color w:val="095489"/>
                <w:sz w:val="27"/>
                <w:szCs w:val="27"/>
              </w:rPr>
              <w:t>Updated i</w:t>
            </w:r>
            <w:r w:rsidR="0063486F">
              <w:rPr>
                <w:rFonts w:ascii="Arial Narrow" w:hAnsi="Arial Narrow"/>
                <w:b/>
                <w:color w:val="095489"/>
                <w:sz w:val="27"/>
                <w:szCs w:val="27"/>
              </w:rPr>
              <w:t>ndicator</w:t>
            </w:r>
            <w:r w:rsidR="00100463">
              <w:rPr>
                <w:rFonts w:ascii="Arial Narrow" w:hAnsi="Arial Narrow"/>
                <w:b/>
                <w:color w:val="095489"/>
                <w:sz w:val="27"/>
                <w:szCs w:val="27"/>
              </w:rPr>
              <w:t xml:space="preserve"> set</w:t>
            </w:r>
            <w:r w:rsidR="0063486F">
              <w:rPr>
                <w:rFonts w:ascii="Arial Narrow" w:hAnsi="Arial Narrow"/>
                <w:b/>
                <w:color w:val="095489"/>
                <w:sz w:val="27"/>
                <w:szCs w:val="27"/>
              </w:rPr>
              <w:t xml:space="preserve"> to </w:t>
            </w:r>
            <w:r w:rsidR="00044B17">
              <w:rPr>
                <w:rFonts w:ascii="Arial Narrow" w:hAnsi="Arial Narrow"/>
                <w:b/>
                <w:color w:val="095489"/>
                <w:sz w:val="27"/>
                <w:szCs w:val="27"/>
              </w:rPr>
              <w:t xml:space="preserve">include HWSS 2020 data will </w:t>
            </w:r>
            <w:r w:rsidR="0063486F">
              <w:rPr>
                <w:rFonts w:ascii="Arial Narrow" w:hAnsi="Arial Narrow"/>
                <w:b/>
                <w:color w:val="095489"/>
                <w:sz w:val="27"/>
                <w:szCs w:val="27"/>
              </w:rPr>
              <w:t>be inserted in final document</w:t>
            </w:r>
          </w:p>
        </w:tc>
      </w:tr>
    </w:tbl>
    <w:p w14:paraId="082684D3" w14:textId="77777777" w:rsidR="009E34BB" w:rsidRDefault="009E34BB" w:rsidP="00E97229">
      <w:pPr>
        <w:spacing w:after="0"/>
        <w:rPr>
          <w:rFonts w:cs="Arial"/>
          <w:sz w:val="22"/>
        </w:rPr>
      </w:pPr>
    </w:p>
    <w:p w14:paraId="48C2496D" w14:textId="77777777" w:rsidR="009E34BB" w:rsidRDefault="009E34BB" w:rsidP="009E34BB">
      <w:pPr>
        <w:pStyle w:val="Heading1"/>
      </w:pPr>
      <w:r>
        <w:br w:type="page"/>
      </w:r>
    </w:p>
    <w:p w14:paraId="6087ABF8" w14:textId="77777777" w:rsidR="00006A1A" w:rsidRPr="00E97229" w:rsidRDefault="00006A1A" w:rsidP="00E97229">
      <w:pPr>
        <w:spacing w:after="0"/>
        <w:rPr>
          <w:rFonts w:cs="Arial"/>
          <w:sz w:val="22"/>
        </w:rPr>
      </w:pPr>
    </w:p>
    <w:p w14:paraId="4FDD2CF9" w14:textId="77777777" w:rsidR="00C56BAE" w:rsidRDefault="00C56BAE" w:rsidP="00743BE0">
      <w:pPr>
        <w:sectPr w:rsidR="00C56BAE" w:rsidSect="007860E6">
          <w:pgSz w:w="16838" w:h="11906" w:orient="landscape" w:code="9"/>
          <w:pgMar w:top="851" w:right="964" w:bottom="1843" w:left="851" w:header="709" w:footer="454" w:gutter="0"/>
          <w:cols w:space="709"/>
          <w:docGrid w:linePitch="360"/>
        </w:sectPr>
      </w:pPr>
    </w:p>
    <w:p w14:paraId="73132B2A" w14:textId="77777777" w:rsidR="008A35E6" w:rsidRPr="00077183" w:rsidRDefault="008A35E6" w:rsidP="00312BC2">
      <w:pPr>
        <w:pStyle w:val="Heading1"/>
        <w:numPr>
          <w:ilvl w:val="0"/>
          <w:numId w:val="3"/>
        </w:numPr>
        <w:spacing w:after="0"/>
        <w:ind w:left="357" w:hanging="357"/>
        <w:rPr>
          <w:sz w:val="56"/>
          <w:szCs w:val="56"/>
        </w:rPr>
      </w:pPr>
      <w:bookmarkStart w:id="72" w:name="_Toc80622499"/>
      <w:bookmarkStart w:id="73" w:name="_Toc88132669"/>
      <w:r w:rsidRPr="00077183">
        <w:rPr>
          <w:sz w:val="56"/>
          <w:szCs w:val="56"/>
        </w:rPr>
        <w:t>References</w:t>
      </w:r>
      <w:bookmarkEnd w:id="72"/>
      <w:bookmarkEnd w:id="73"/>
    </w:p>
    <w:p w14:paraId="433CA899" w14:textId="16C3A7E9" w:rsidR="002271D2" w:rsidRPr="00E03A66" w:rsidRDefault="0093075F" w:rsidP="002271D2">
      <w:pPr>
        <w:pStyle w:val="EndNoteBibliography"/>
        <w:spacing w:after="0"/>
        <w:ind w:left="720" w:hanging="720"/>
        <w:rPr>
          <w:rFonts w:ascii="Arial" w:hAnsi="Arial" w:cs="Arial"/>
        </w:rPr>
      </w:pPr>
      <w:r w:rsidRPr="00E03A66">
        <w:rPr>
          <w:rFonts w:ascii="Arial" w:hAnsi="Arial" w:cs="Arial"/>
          <w:sz w:val="20"/>
        </w:rPr>
        <w:fldChar w:fldCharType="begin"/>
      </w:r>
      <w:r w:rsidRPr="00E03A66">
        <w:rPr>
          <w:rFonts w:ascii="Arial" w:hAnsi="Arial" w:cs="Arial"/>
          <w:sz w:val="20"/>
        </w:rPr>
        <w:instrText xml:space="preserve"> ADDIN EN.REFLIST </w:instrText>
      </w:r>
      <w:r w:rsidRPr="00E03A66">
        <w:rPr>
          <w:rFonts w:ascii="Arial" w:hAnsi="Arial" w:cs="Arial"/>
          <w:sz w:val="20"/>
        </w:rPr>
        <w:fldChar w:fldCharType="separate"/>
      </w:r>
      <w:r w:rsidR="002271D2" w:rsidRPr="00E03A66">
        <w:rPr>
          <w:rFonts w:ascii="Arial" w:hAnsi="Arial" w:cs="Arial"/>
        </w:rPr>
        <w:t>1.</w:t>
      </w:r>
      <w:r w:rsidR="002271D2" w:rsidRPr="00E03A66">
        <w:rPr>
          <w:rFonts w:ascii="Arial" w:hAnsi="Arial" w:cs="Arial"/>
        </w:rPr>
        <w:tab/>
        <w:t xml:space="preserve">World Health Organization. About Us. 2021 [Available from: </w:t>
      </w:r>
      <w:hyperlink r:id="rId235" w:history="1">
        <w:r w:rsidR="002271D2" w:rsidRPr="00E03A66">
          <w:rPr>
            <w:rStyle w:val="Hyperlink"/>
            <w:rFonts w:cs="Arial"/>
          </w:rPr>
          <w:t>http://www.emro.who.int/about-who/public-health-functions/health-promotion-disease-prevention.html</w:t>
        </w:r>
      </w:hyperlink>
      <w:r w:rsidR="002271D2" w:rsidRPr="00E03A66">
        <w:rPr>
          <w:rFonts w:ascii="Arial" w:hAnsi="Arial" w:cs="Arial"/>
        </w:rPr>
        <w:t>].</w:t>
      </w:r>
    </w:p>
    <w:p w14:paraId="56FF90D9" w14:textId="77CF1C38"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w:t>
      </w:r>
      <w:r w:rsidRPr="00E03A66">
        <w:rPr>
          <w:rFonts w:ascii="Arial" w:hAnsi="Arial" w:cs="Arial"/>
        </w:rPr>
        <w:tab/>
        <w:t xml:space="preserve">World Health Organization. Noncommunicable diseases. 2021 [Available from: </w:t>
      </w:r>
      <w:hyperlink r:id="rId236" w:history="1">
        <w:r w:rsidRPr="00E03A66">
          <w:rPr>
            <w:rStyle w:val="Hyperlink"/>
            <w:rFonts w:cs="Arial"/>
          </w:rPr>
          <w:t>https://www.who.int/news-room/fact-sheets/detail/noncommunicable-diseases</w:t>
        </w:r>
      </w:hyperlink>
      <w:r w:rsidRPr="00E03A66">
        <w:rPr>
          <w:rFonts w:ascii="Arial" w:hAnsi="Arial" w:cs="Arial"/>
        </w:rPr>
        <w:t>].</w:t>
      </w:r>
    </w:p>
    <w:p w14:paraId="24373B05" w14:textId="5DB8D450" w:rsidR="002271D2" w:rsidRPr="00E03A66" w:rsidRDefault="002271D2" w:rsidP="002271D2">
      <w:pPr>
        <w:pStyle w:val="EndNoteBibliography"/>
        <w:spacing w:after="0"/>
        <w:ind w:left="720" w:hanging="720"/>
        <w:rPr>
          <w:rFonts w:ascii="Arial" w:hAnsi="Arial" w:cs="Arial"/>
        </w:rPr>
      </w:pPr>
      <w:r w:rsidRPr="00E03A66">
        <w:rPr>
          <w:rFonts w:ascii="Arial" w:hAnsi="Arial" w:cs="Arial"/>
        </w:rPr>
        <w:t>3.</w:t>
      </w:r>
      <w:r w:rsidRPr="00E03A66">
        <w:rPr>
          <w:rFonts w:ascii="Arial" w:hAnsi="Arial" w:cs="Arial"/>
        </w:rPr>
        <w:tab/>
        <w:t xml:space="preserve">Australian Institute of Health and Welfare. Chronic disease. 2021 [Available from: </w:t>
      </w:r>
      <w:hyperlink r:id="rId237" w:history="1">
        <w:r w:rsidRPr="00E03A66">
          <w:rPr>
            <w:rStyle w:val="Hyperlink"/>
            <w:rFonts w:cs="Arial"/>
          </w:rPr>
          <w:t>https://www.aihw.gov.au/reports-data/health-conditions-disability-deaths/chronic-disease/overview</w:t>
        </w:r>
      </w:hyperlink>
      <w:r w:rsidRPr="00E03A66">
        <w:rPr>
          <w:rFonts w:ascii="Arial" w:hAnsi="Arial" w:cs="Arial"/>
        </w:rPr>
        <w:t>].</w:t>
      </w:r>
    </w:p>
    <w:p w14:paraId="2BDEA865" w14:textId="425E6880" w:rsidR="002271D2" w:rsidRPr="00E03A66" w:rsidRDefault="002271D2" w:rsidP="002271D2">
      <w:pPr>
        <w:pStyle w:val="EndNoteBibliography"/>
        <w:spacing w:after="0"/>
        <w:ind w:left="720" w:hanging="720"/>
        <w:rPr>
          <w:rFonts w:ascii="Arial" w:hAnsi="Arial" w:cs="Arial"/>
        </w:rPr>
      </w:pPr>
      <w:r w:rsidRPr="00E03A66">
        <w:rPr>
          <w:rFonts w:ascii="Arial" w:hAnsi="Arial" w:cs="Arial"/>
        </w:rPr>
        <w:t>4.</w:t>
      </w:r>
      <w:r w:rsidRPr="00E03A66">
        <w:rPr>
          <w:rFonts w:ascii="Arial" w:hAnsi="Arial" w:cs="Arial"/>
        </w:rPr>
        <w:tab/>
        <w:t xml:space="preserve">Epidemiology Directorate. Western Australian Burden of Disease Study 2015 - Summary Report. Perth, Western Australia: Department of Health; 2020 [Available from: </w:t>
      </w:r>
      <w:hyperlink r:id="rId238" w:history="1">
        <w:r w:rsidRPr="00E03A66">
          <w:rPr>
            <w:rStyle w:val="Hyperlink"/>
            <w:rFonts w:cs="Arial"/>
          </w:rPr>
          <w:t>https://ww2.health.wa.gov.au/Reports-and-publications/Western-Australian-Burden-of-Disease-Study-2015</w:t>
        </w:r>
      </w:hyperlink>
      <w:r w:rsidRPr="00E03A66">
        <w:rPr>
          <w:rFonts w:ascii="Arial" w:hAnsi="Arial" w:cs="Arial"/>
        </w:rPr>
        <w:t>].</w:t>
      </w:r>
    </w:p>
    <w:p w14:paraId="44298E22" w14:textId="0CF8B9E1" w:rsidR="002271D2" w:rsidRPr="00E03A66" w:rsidRDefault="002271D2" w:rsidP="002271D2">
      <w:pPr>
        <w:pStyle w:val="EndNoteBibliography"/>
        <w:spacing w:after="0"/>
        <w:ind w:left="720" w:hanging="720"/>
        <w:rPr>
          <w:rFonts w:ascii="Arial" w:hAnsi="Arial" w:cs="Arial"/>
        </w:rPr>
      </w:pPr>
      <w:r w:rsidRPr="00E03A66">
        <w:rPr>
          <w:rFonts w:ascii="Arial" w:hAnsi="Arial" w:cs="Arial"/>
        </w:rPr>
        <w:t>5.</w:t>
      </w:r>
      <w:r w:rsidRPr="00E03A66">
        <w:rPr>
          <w:rFonts w:ascii="Arial" w:hAnsi="Arial" w:cs="Arial"/>
        </w:rPr>
        <w:tab/>
        <w:t xml:space="preserve">Australian Institute of Health and Welfare. Australia's Health 2020. Canberra, Australia: AIHW; 2020 [Available from: </w:t>
      </w:r>
      <w:hyperlink r:id="rId239" w:history="1">
        <w:r w:rsidRPr="00E03A66">
          <w:rPr>
            <w:rStyle w:val="Hyperlink"/>
            <w:rFonts w:cs="Arial"/>
          </w:rPr>
          <w:t>https://www.aihw.gov.au/reports-data/australias-health</w:t>
        </w:r>
      </w:hyperlink>
      <w:r w:rsidRPr="00E03A66">
        <w:rPr>
          <w:rFonts w:ascii="Arial" w:hAnsi="Arial" w:cs="Arial"/>
        </w:rPr>
        <w:t>].</w:t>
      </w:r>
    </w:p>
    <w:p w14:paraId="188BA84C" w14:textId="465A3DB9" w:rsidR="002271D2" w:rsidRPr="00E03A66" w:rsidRDefault="002271D2" w:rsidP="002271D2">
      <w:pPr>
        <w:pStyle w:val="EndNoteBibliography"/>
        <w:spacing w:after="0"/>
        <w:ind w:left="720" w:hanging="720"/>
        <w:rPr>
          <w:rFonts w:ascii="Arial" w:hAnsi="Arial" w:cs="Arial"/>
        </w:rPr>
      </w:pPr>
      <w:r w:rsidRPr="00E03A66">
        <w:rPr>
          <w:rFonts w:ascii="Arial" w:hAnsi="Arial" w:cs="Arial"/>
        </w:rPr>
        <w:t>6.</w:t>
      </w:r>
      <w:r w:rsidRPr="00E03A66">
        <w:rPr>
          <w:rFonts w:ascii="Arial" w:hAnsi="Arial" w:cs="Arial"/>
        </w:rPr>
        <w:tab/>
        <w:t xml:space="preserve">Australian Institute of Health and Welfare. Australia's health 2014. Cat. no. AUS 178. Canberra, Australia: AIHW; 2014 [Available from: </w:t>
      </w:r>
      <w:hyperlink r:id="rId240" w:history="1">
        <w:r w:rsidRPr="00E03A66">
          <w:rPr>
            <w:rStyle w:val="Hyperlink"/>
            <w:rFonts w:cs="Arial"/>
          </w:rPr>
          <w:t>https://www.aihw.gov.au/reports/australias-health/australias-health-2014</w:t>
        </w:r>
      </w:hyperlink>
      <w:r w:rsidRPr="00E03A66">
        <w:rPr>
          <w:rFonts w:ascii="Arial" w:hAnsi="Arial" w:cs="Arial"/>
        </w:rPr>
        <w:t>].</w:t>
      </w:r>
    </w:p>
    <w:p w14:paraId="127385CA" w14:textId="4E0AAB84" w:rsidR="002271D2" w:rsidRPr="00E03A66" w:rsidRDefault="002271D2" w:rsidP="002271D2">
      <w:pPr>
        <w:pStyle w:val="EndNoteBibliography"/>
        <w:spacing w:after="0"/>
        <w:ind w:left="720" w:hanging="720"/>
        <w:rPr>
          <w:rFonts w:ascii="Arial" w:hAnsi="Arial" w:cs="Arial"/>
        </w:rPr>
      </w:pPr>
      <w:r w:rsidRPr="00E03A66">
        <w:rPr>
          <w:rFonts w:ascii="Arial" w:hAnsi="Arial" w:cs="Arial"/>
        </w:rPr>
        <w:t>7.</w:t>
      </w:r>
      <w:r w:rsidRPr="00E03A66">
        <w:rPr>
          <w:rFonts w:ascii="Arial" w:hAnsi="Arial" w:cs="Arial"/>
        </w:rPr>
        <w:tab/>
        <w:t xml:space="preserve">Epidemiology Directorate. Western Australian Burden of Disease Study 2015 - Contribution of risk factors to burden. Perth, Western Australia: Department of Health; 2020 [Available from: </w:t>
      </w:r>
      <w:hyperlink r:id="rId241" w:history="1">
        <w:r w:rsidRPr="00E03A66">
          <w:rPr>
            <w:rStyle w:val="Hyperlink"/>
            <w:rFonts w:cs="Arial"/>
          </w:rPr>
          <w:t>https://ww2.health.wa.gov.au/Reports-and-publications/Western-Australian-Burden-of-Disease-Study-2015</w:t>
        </w:r>
      </w:hyperlink>
      <w:r w:rsidRPr="00E03A66">
        <w:rPr>
          <w:rFonts w:ascii="Arial" w:hAnsi="Arial" w:cs="Arial"/>
        </w:rPr>
        <w:t>].</w:t>
      </w:r>
    </w:p>
    <w:p w14:paraId="39263EC4" w14:textId="70BD9DE3" w:rsidR="002271D2" w:rsidRPr="00E03A66" w:rsidRDefault="002271D2" w:rsidP="002271D2">
      <w:pPr>
        <w:pStyle w:val="EndNoteBibliography"/>
        <w:spacing w:after="0"/>
        <w:ind w:left="720" w:hanging="720"/>
        <w:rPr>
          <w:rFonts w:ascii="Arial" w:hAnsi="Arial" w:cs="Arial"/>
        </w:rPr>
      </w:pPr>
      <w:r w:rsidRPr="00E03A66">
        <w:rPr>
          <w:rFonts w:ascii="Arial" w:hAnsi="Arial" w:cs="Arial"/>
        </w:rPr>
        <w:t>8.</w:t>
      </w:r>
      <w:r w:rsidRPr="00E03A66">
        <w:rPr>
          <w:rFonts w:ascii="Arial" w:hAnsi="Arial" w:cs="Arial"/>
        </w:rPr>
        <w:tab/>
        <w:t xml:space="preserve">Department of Lands, Planning and Heritage; WA Planning Commission. WA Tomorrow Population Report No. 11 Medium-Term Age-Sex Population Forecasts 2016 to 2031. 2019 [Available from: </w:t>
      </w:r>
      <w:hyperlink r:id="rId242" w:history="1">
        <w:r w:rsidRPr="00E03A66">
          <w:rPr>
            <w:rStyle w:val="Hyperlink"/>
            <w:rFonts w:cs="Arial"/>
          </w:rPr>
          <w:t>https://www.wa.gov.au/sites/default/files/2021-07/LSD-WAT-Population-Report-No-11.pdf</w:t>
        </w:r>
      </w:hyperlink>
      <w:r w:rsidRPr="00E03A66">
        <w:rPr>
          <w:rFonts w:ascii="Arial" w:hAnsi="Arial" w:cs="Arial"/>
        </w:rPr>
        <w:t>].</w:t>
      </w:r>
    </w:p>
    <w:p w14:paraId="3BF478DC" w14:textId="57F84EA5" w:rsidR="002271D2" w:rsidRPr="00E03A66" w:rsidRDefault="002271D2" w:rsidP="002271D2">
      <w:pPr>
        <w:pStyle w:val="EndNoteBibliography"/>
        <w:spacing w:after="0"/>
        <w:ind w:left="720" w:hanging="720"/>
        <w:rPr>
          <w:rFonts w:ascii="Arial" w:hAnsi="Arial" w:cs="Arial"/>
        </w:rPr>
      </w:pPr>
      <w:r w:rsidRPr="00E03A66">
        <w:rPr>
          <w:rFonts w:ascii="Arial" w:hAnsi="Arial" w:cs="Arial"/>
        </w:rPr>
        <w:t>9.</w:t>
      </w:r>
      <w:r w:rsidRPr="00E03A66">
        <w:rPr>
          <w:rFonts w:ascii="Arial" w:hAnsi="Arial" w:cs="Arial"/>
        </w:rPr>
        <w:tab/>
        <w:t xml:space="preserve">Epidemiology Directorate. Western Australian Burden of Disease Study 2015 - Contribution of risk factors to burden in Aboriginal Western Australians. Perth, Western Australia: Department of Health; 2021 [Available from: </w:t>
      </w:r>
      <w:hyperlink r:id="rId243" w:history="1">
        <w:r w:rsidRPr="00E03A66">
          <w:rPr>
            <w:rStyle w:val="Hyperlink"/>
            <w:rFonts w:cs="Arial"/>
          </w:rPr>
          <w:t>https://ww2.health.wa.gov.au/-/media/Corp/Documents/Reports-and-publications/WA-Burden-of-Disease-Study-2015-Summary-report/Aboriginal-risk-factors-bulletin.pdf</w:t>
        </w:r>
      </w:hyperlink>
      <w:r w:rsidRPr="00E03A66">
        <w:rPr>
          <w:rFonts w:ascii="Arial" w:hAnsi="Arial" w:cs="Arial"/>
        </w:rPr>
        <w:t>].</w:t>
      </w:r>
    </w:p>
    <w:p w14:paraId="2650AB09" w14:textId="63DFEBFF"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10.</w:t>
      </w:r>
      <w:r w:rsidRPr="00E03A66">
        <w:rPr>
          <w:rFonts w:ascii="Arial" w:hAnsi="Arial" w:cs="Arial"/>
        </w:rPr>
        <w:tab/>
        <w:t xml:space="preserve">Australian Institute of Health and Welfare. People with disability in Australia. Canberra, Australia. : AIHW; 2020 [Available from: </w:t>
      </w:r>
      <w:hyperlink r:id="rId244" w:history="1">
        <w:r w:rsidRPr="00E03A66">
          <w:rPr>
            <w:rStyle w:val="Hyperlink"/>
            <w:rFonts w:cs="Arial"/>
          </w:rPr>
          <w:t>https://www.aihw.gov.au/getmedia/ee5ee3c2-152d-4b5f-9901-71d483b47f03/aihw-dis-72.pdf.aspx?inline=true</w:t>
        </w:r>
      </w:hyperlink>
      <w:r w:rsidRPr="00E03A66">
        <w:rPr>
          <w:rFonts w:ascii="Arial" w:hAnsi="Arial" w:cs="Arial"/>
        </w:rPr>
        <w:t>].</w:t>
      </w:r>
    </w:p>
    <w:p w14:paraId="6CA6952E" w14:textId="4BDEED63"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11.</w:t>
      </w:r>
      <w:r w:rsidRPr="00E03A66">
        <w:rPr>
          <w:rFonts w:ascii="Arial" w:hAnsi="Arial" w:cs="Arial"/>
        </w:rPr>
        <w:tab/>
        <w:t xml:space="preserve">Australian Institute of Health and Welfare. Australia's health 2018: 5.5 Lesbian, gay, bisexual, transgender and intersex people. Canberra, Australia: AIHW; 2018 [Available from: </w:t>
      </w:r>
      <w:hyperlink r:id="rId245" w:history="1">
        <w:r w:rsidRPr="00E03A66">
          <w:rPr>
            <w:rStyle w:val="Hyperlink"/>
            <w:rFonts w:cs="Arial"/>
          </w:rPr>
          <w:t>https://www.aihw.gov.au/getmedia/61521da0-9892-44a5-85af-857b3eef25c1/aihw-aus-221-chapter-5-5.pdf.aspx</w:t>
        </w:r>
      </w:hyperlink>
      <w:r w:rsidRPr="00E03A66">
        <w:rPr>
          <w:rFonts w:ascii="Arial" w:hAnsi="Arial" w:cs="Arial"/>
        </w:rPr>
        <w:t>].</w:t>
      </w:r>
    </w:p>
    <w:p w14:paraId="151F52E0" w14:textId="467D66AD"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12.</w:t>
      </w:r>
      <w:r w:rsidRPr="00E03A66">
        <w:rPr>
          <w:rFonts w:ascii="Arial" w:hAnsi="Arial" w:cs="Arial"/>
        </w:rPr>
        <w:tab/>
        <w:t xml:space="preserve">Department of Health. CCSM – Chronic conditions. From cure to care. Perth, Western Australia: Department of Health; 2021 [Available from: </w:t>
      </w:r>
      <w:hyperlink r:id="rId246" w:history="1">
        <w:r w:rsidRPr="00E03A66">
          <w:rPr>
            <w:rStyle w:val="Hyperlink"/>
            <w:rFonts w:cs="Arial"/>
          </w:rPr>
          <w:t>https://ww2.health.wa.gov.au/Articles/A_E/CCSM-Chronic-conditions</w:t>
        </w:r>
      </w:hyperlink>
      <w:r w:rsidRPr="00E03A66">
        <w:rPr>
          <w:rFonts w:ascii="Arial" w:hAnsi="Arial" w:cs="Arial"/>
        </w:rPr>
        <w:t>].</w:t>
      </w:r>
    </w:p>
    <w:p w14:paraId="5A9090C2"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13.</w:t>
      </w:r>
      <w:r w:rsidRPr="00E03A66">
        <w:rPr>
          <w:rFonts w:ascii="Arial" w:hAnsi="Arial" w:cs="Arial"/>
        </w:rPr>
        <w:tab/>
        <w:t>Firth J, Siddiqi N, Koyanagi A, Siskind D, Rosenbaum S, Galletly C, et al. The Lancet Psychiatry Commission: a blueprint for protecting physical health in people with mental illness. Lancet Psychiatry. 2019;6(8):675-712.</w:t>
      </w:r>
    </w:p>
    <w:p w14:paraId="781E61BE"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14.</w:t>
      </w:r>
      <w:r w:rsidRPr="00E03A66">
        <w:rPr>
          <w:rFonts w:ascii="Arial" w:hAnsi="Arial" w:cs="Arial"/>
        </w:rPr>
        <w:tab/>
        <w:t>Patanavanich R, Glantz SA. Smoking is associated with worse outcomes of COVID-19 particularly among younger adults: a systematic review and meta-analysis. BMC Public Health. 2021;21(1):1554.</w:t>
      </w:r>
    </w:p>
    <w:p w14:paraId="24FD38BF"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15.</w:t>
      </w:r>
      <w:r w:rsidRPr="00E03A66">
        <w:rPr>
          <w:rFonts w:ascii="Arial" w:hAnsi="Arial" w:cs="Arial"/>
        </w:rPr>
        <w:tab/>
        <w:t>Stefan N, Birkenfeld AL, Schulze MB. Global pandemics interconnected — obesity, impaired metabolic health and COVID-19. Nature Reviews Endocrinology. 2021;17(3):135-49.</w:t>
      </w:r>
    </w:p>
    <w:p w14:paraId="7BF0D8B5"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16.</w:t>
      </w:r>
      <w:r w:rsidRPr="00E03A66">
        <w:rPr>
          <w:rFonts w:ascii="Arial" w:hAnsi="Arial" w:cs="Arial"/>
        </w:rPr>
        <w:tab/>
        <w:t>Honey-Rosés J, Anguelovski I, Chireh VK, Daher C, Konijnendijk van den Bosch C, Litt JS, et al. The impact of COVID-19 on public space: an early review of the emerging questions – design, perceptions and inequities. Cities &amp; Health. 2020:1-17.</w:t>
      </w:r>
    </w:p>
    <w:p w14:paraId="0B3EC0C1"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17.</w:t>
      </w:r>
      <w:r w:rsidRPr="00E03A66">
        <w:rPr>
          <w:rFonts w:ascii="Arial" w:hAnsi="Arial" w:cs="Arial"/>
        </w:rPr>
        <w:tab/>
        <w:t>Mell I, Whitten M. Access to Nature in a Post Covid-19 World: Opportunities for Green Infrastructure Financing, Distribution and Equitability in Urban Planning. International Journal of Environmental Research and Public Health. 2021;18(4):1527.</w:t>
      </w:r>
    </w:p>
    <w:p w14:paraId="4DC3D1F6" w14:textId="4E739D7D"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18.</w:t>
      </w:r>
      <w:r w:rsidRPr="00E03A66">
        <w:rPr>
          <w:rFonts w:ascii="Arial" w:hAnsi="Arial" w:cs="Arial"/>
        </w:rPr>
        <w:tab/>
        <w:t xml:space="preserve">Weeramanthri T, Joyce S, Bowman F, Bangor-Jones R, Law C. Climate Health WA Inquiry: Final Report. Perth, Western Australia: Western Australian Department of Health; 2020 [Available from: </w:t>
      </w:r>
      <w:hyperlink r:id="rId247" w:history="1">
        <w:r w:rsidRPr="00E03A66">
          <w:rPr>
            <w:rStyle w:val="Hyperlink"/>
            <w:rFonts w:cs="Arial"/>
          </w:rPr>
          <w:t>https://ww2.health.wa.gov.au/climate-health-wa-final-report</w:t>
        </w:r>
      </w:hyperlink>
      <w:r w:rsidRPr="00E03A66">
        <w:rPr>
          <w:rFonts w:ascii="Arial" w:hAnsi="Arial" w:cs="Arial"/>
        </w:rPr>
        <w:t>].</w:t>
      </w:r>
    </w:p>
    <w:p w14:paraId="2E336433" w14:textId="557EFACB"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19.</w:t>
      </w:r>
      <w:r w:rsidRPr="00E03A66">
        <w:rPr>
          <w:rFonts w:ascii="Arial" w:hAnsi="Arial" w:cs="Arial"/>
        </w:rPr>
        <w:tab/>
        <w:t xml:space="preserve">Epidemiology Directorate. Western Australian Burden of Disease Study 2015: Health care spending attributable to modifiable risk factors in WA Perth, Western Australia: Department of Health; 2021 [Available from: </w:t>
      </w:r>
      <w:hyperlink r:id="rId248" w:history="1">
        <w:r w:rsidRPr="00E03A66">
          <w:rPr>
            <w:rStyle w:val="Hyperlink"/>
            <w:rFonts w:cs="Arial"/>
          </w:rPr>
          <w:t>https://ww2.health.wa.gov.au/~/media/Corp/Documents/Reports-and-publications/WA-Burden-of-Disease-Study-2015-Summary-report/Healthcare-spending-attributable-to-modifiable-risk-factors-in-WA.pdf</w:t>
        </w:r>
      </w:hyperlink>
      <w:r w:rsidRPr="00E03A66">
        <w:rPr>
          <w:rFonts w:ascii="Arial" w:hAnsi="Arial" w:cs="Arial"/>
        </w:rPr>
        <w:t>.</w:t>
      </w:r>
    </w:p>
    <w:p w14:paraId="3FFEC2C9" w14:textId="30B3006B"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20.</w:t>
      </w:r>
      <w:r w:rsidRPr="00E03A66">
        <w:rPr>
          <w:rFonts w:ascii="Arial" w:hAnsi="Arial" w:cs="Arial"/>
        </w:rPr>
        <w:tab/>
        <w:t xml:space="preserve">Epidemiology Directorate. Western Australian Burden of Disease Study 2015: Healthcare costs of disease groups and conditions Perth, Western Australia: Department of Health; 2021 [Available from: </w:t>
      </w:r>
      <w:hyperlink r:id="rId249" w:history="1">
        <w:r w:rsidRPr="00E03A66">
          <w:rPr>
            <w:rStyle w:val="Hyperlink"/>
            <w:rFonts w:cs="Arial"/>
          </w:rPr>
          <w:t>https://ww2.health.wa.gov.au/~/media/Corp/Documents/Reports-and-publications/WA-Burden-of-Disease-Study-2015-Summary-report/Healthcare-costs-of-disease-groups-and-conditions.pdf</w:t>
        </w:r>
      </w:hyperlink>
      <w:r w:rsidRPr="00E03A66">
        <w:rPr>
          <w:rFonts w:ascii="Arial" w:hAnsi="Arial" w:cs="Arial"/>
        </w:rPr>
        <w:t>].</w:t>
      </w:r>
    </w:p>
    <w:p w14:paraId="7AC30718" w14:textId="37DD420B"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21.</w:t>
      </w:r>
      <w:r w:rsidRPr="00E03A66">
        <w:rPr>
          <w:rFonts w:ascii="Arial" w:hAnsi="Arial" w:cs="Arial"/>
        </w:rPr>
        <w:tab/>
        <w:t xml:space="preserve">Howse E, Crosland P, Rychetnik L, Wilson A, Members of the Evidence for Action division - the Sax Institute. The value of prevention: A rapid review. 2021 [Available from: </w:t>
      </w:r>
      <w:hyperlink r:id="rId250" w:history="1">
        <w:r w:rsidRPr="00E03A66">
          <w:rPr>
            <w:rStyle w:val="Hyperlink"/>
            <w:rFonts w:cs="Arial"/>
          </w:rPr>
          <w:t>https://preventioncentre.org.au/resources/evidence-reviews/the-value-of-prevention-an-evidence-check-rapid-review/</w:t>
        </w:r>
      </w:hyperlink>
      <w:r w:rsidRPr="00E03A66">
        <w:rPr>
          <w:rFonts w:ascii="Arial" w:hAnsi="Arial" w:cs="Arial"/>
        </w:rPr>
        <w:t>].</w:t>
      </w:r>
    </w:p>
    <w:p w14:paraId="28E395A0" w14:textId="6446F05A"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22.</w:t>
      </w:r>
      <w:r w:rsidRPr="00E03A66">
        <w:rPr>
          <w:rFonts w:ascii="Arial" w:hAnsi="Arial" w:cs="Arial"/>
        </w:rPr>
        <w:tab/>
        <w:t xml:space="preserve">Sustainable Health Review. Sustainable Health Review Final Report to the Western Australian Government. Perth, Western Australia: Western Australian Department of Health; 2019 [Available from: </w:t>
      </w:r>
      <w:hyperlink r:id="rId251" w:history="1">
        <w:r w:rsidRPr="00E03A66">
          <w:rPr>
            <w:rStyle w:val="Hyperlink"/>
            <w:rFonts w:cs="Arial"/>
          </w:rPr>
          <w:t>https://ww2.health.wa.gov.au/Improving-WA-Health/Sustainable-health-review/Final-report</w:t>
        </w:r>
      </w:hyperlink>
      <w:r w:rsidRPr="00E03A66">
        <w:rPr>
          <w:rFonts w:ascii="Arial" w:hAnsi="Arial" w:cs="Arial"/>
        </w:rPr>
        <w:t>].</w:t>
      </w:r>
    </w:p>
    <w:p w14:paraId="3946A196" w14:textId="2F8CC7AF"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23.</w:t>
      </w:r>
      <w:r w:rsidRPr="00E03A66">
        <w:rPr>
          <w:rFonts w:ascii="Arial" w:hAnsi="Arial" w:cs="Arial"/>
        </w:rPr>
        <w:tab/>
        <w:t xml:space="preserve">Sustainable Health Review. Sustainable Health Review Interim Report to the Western Australian Government. Perth, Western Australia: Western Australian Department of Health; 2017 [Available from: </w:t>
      </w:r>
      <w:hyperlink r:id="rId252" w:history="1">
        <w:r w:rsidRPr="00E03A66">
          <w:rPr>
            <w:rStyle w:val="Hyperlink"/>
            <w:rFonts w:cs="Arial"/>
          </w:rPr>
          <w:t>https://ww2.health.wa.gov.au/~/media/Files/Corporate/general-documents/Sustainable-Health-Review/sustainable-health-review-interim-report.pdf</w:t>
        </w:r>
      </w:hyperlink>
      <w:r w:rsidRPr="00E03A66">
        <w:rPr>
          <w:rFonts w:ascii="Arial" w:hAnsi="Arial" w:cs="Arial"/>
        </w:rPr>
        <w:t>].</w:t>
      </w:r>
    </w:p>
    <w:p w14:paraId="70540B96" w14:textId="2D4BF28B"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24.</w:t>
      </w:r>
      <w:r w:rsidRPr="00E03A66">
        <w:rPr>
          <w:rFonts w:ascii="Arial" w:hAnsi="Arial" w:cs="Arial"/>
        </w:rPr>
        <w:tab/>
        <w:t xml:space="preserve">Australian Institute of Health and Welfare. Injury. In 'Australia's Health 2020'. Canberra, Australia: AIHW; 2020 [Available from: </w:t>
      </w:r>
      <w:hyperlink r:id="rId253" w:history="1">
        <w:r w:rsidRPr="00E03A66">
          <w:rPr>
            <w:rStyle w:val="Hyperlink"/>
            <w:rFonts w:cs="Arial"/>
          </w:rPr>
          <w:t>https://www.aihw.gov.au/reports/australias-health/injury</w:t>
        </w:r>
      </w:hyperlink>
      <w:r w:rsidRPr="00E03A66">
        <w:rPr>
          <w:rFonts w:ascii="Arial" w:hAnsi="Arial" w:cs="Arial"/>
        </w:rPr>
        <w:t>.</w:t>
      </w:r>
    </w:p>
    <w:p w14:paraId="48F3F635" w14:textId="482DD19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25.</w:t>
      </w:r>
      <w:r w:rsidRPr="00E03A66">
        <w:rPr>
          <w:rFonts w:ascii="Arial" w:hAnsi="Arial" w:cs="Arial"/>
        </w:rPr>
        <w:tab/>
        <w:t xml:space="preserve">Dombrovskaya M, Landrigan T. Health and Wellbeing of Adults in Western Australia 2019 - Overview and Trends. Perth, Western Australia: Department of Health; 2020 [Available from: </w:t>
      </w:r>
      <w:hyperlink r:id="rId254" w:history="1">
        <w:r w:rsidRPr="00E03A66">
          <w:rPr>
            <w:rStyle w:val="Hyperlink"/>
            <w:rFonts w:cs="Arial"/>
          </w:rPr>
          <w:t>https://ww2.health.wa.gov.au/Reports-and-publications/Population-surveys</w:t>
        </w:r>
      </w:hyperlink>
      <w:r w:rsidRPr="00E03A66">
        <w:rPr>
          <w:rFonts w:ascii="Arial" w:hAnsi="Arial" w:cs="Arial"/>
        </w:rPr>
        <w:t>].</w:t>
      </w:r>
    </w:p>
    <w:p w14:paraId="03A8A949" w14:textId="6F1A3063"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26.</w:t>
      </w:r>
      <w:r w:rsidRPr="00E03A66">
        <w:rPr>
          <w:rFonts w:ascii="Arial" w:hAnsi="Arial" w:cs="Arial"/>
        </w:rPr>
        <w:tab/>
        <w:t xml:space="preserve">Australian Institute of Health and Welfare. Risk factors contributing to chronic disease. Canberra, Australia: AIHW; 2012 [Available from: </w:t>
      </w:r>
      <w:hyperlink r:id="rId255" w:history="1">
        <w:r w:rsidRPr="00E03A66">
          <w:rPr>
            <w:rStyle w:val="Hyperlink"/>
            <w:rFonts w:cs="Arial"/>
          </w:rPr>
          <w:t>http://www.aihw.gov.au/publication-detail/?id=10737421466</w:t>
        </w:r>
      </w:hyperlink>
      <w:r w:rsidRPr="00E03A66">
        <w:rPr>
          <w:rFonts w:ascii="Arial" w:hAnsi="Arial" w:cs="Arial"/>
        </w:rPr>
        <w:t>].</w:t>
      </w:r>
    </w:p>
    <w:p w14:paraId="2634CFC1" w14:textId="309005D5"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27.</w:t>
      </w:r>
      <w:r w:rsidRPr="00E03A66">
        <w:rPr>
          <w:rFonts w:ascii="Arial" w:hAnsi="Arial" w:cs="Arial"/>
        </w:rPr>
        <w:tab/>
        <w:t xml:space="preserve">Australian Institute of Health and Welfare. Evidence for chronic disease risk factors. Canberra, Australia: AIHW; 2016 [Available from: </w:t>
      </w:r>
      <w:hyperlink r:id="rId256" w:history="1">
        <w:r w:rsidRPr="00E03A66">
          <w:rPr>
            <w:rStyle w:val="Hyperlink"/>
            <w:rFonts w:cs="Arial"/>
          </w:rPr>
          <w:t>https://www.aihw.gov.au/reports/chronic-disease/evidence-for-chronic-disease-risk-factors</w:t>
        </w:r>
      </w:hyperlink>
      <w:r w:rsidRPr="00E03A66">
        <w:rPr>
          <w:rFonts w:ascii="Arial" w:hAnsi="Arial" w:cs="Arial"/>
        </w:rPr>
        <w:t>].</w:t>
      </w:r>
    </w:p>
    <w:p w14:paraId="3F5B9391" w14:textId="77FA0001"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28.</w:t>
      </w:r>
      <w:r w:rsidRPr="00E03A66">
        <w:rPr>
          <w:rFonts w:ascii="Arial" w:hAnsi="Arial" w:cs="Arial"/>
        </w:rPr>
        <w:tab/>
        <w:t xml:space="preserve">Oral Health Monitoring Group. Healthy Mouths, Healthy Lives: Australia’s National Oral Health Plan 2015–2024. Canberra, Australia: COAG Health Council; 2015 [Available from: </w:t>
      </w:r>
      <w:hyperlink r:id="rId257" w:history="1">
        <w:r w:rsidRPr="00E03A66">
          <w:rPr>
            <w:rStyle w:val="Hyperlink"/>
            <w:rFonts w:cs="Arial"/>
          </w:rPr>
          <w:t>http://www.coaghealthcouncil.gov.au/Portals/0/Australia%27s%20National%20Oral%20Health%20Plan%202015-2024_uploaded%20170216.pdf</w:t>
        </w:r>
      </w:hyperlink>
      <w:r w:rsidRPr="00E03A66">
        <w:rPr>
          <w:rFonts w:ascii="Arial" w:hAnsi="Arial" w:cs="Arial"/>
        </w:rPr>
        <w:t>].</w:t>
      </w:r>
    </w:p>
    <w:p w14:paraId="3B86CE19" w14:textId="73C4511F"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29.</w:t>
      </w:r>
      <w:r w:rsidRPr="00E03A66">
        <w:rPr>
          <w:rFonts w:ascii="Arial" w:hAnsi="Arial" w:cs="Arial"/>
        </w:rPr>
        <w:tab/>
        <w:t xml:space="preserve">World Health Organization. Injuries and violence. 2021 [Available from: </w:t>
      </w:r>
      <w:hyperlink r:id="rId258" w:history="1">
        <w:r w:rsidRPr="00E03A66">
          <w:rPr>
            <w:rStyle w:val="Hyperlink"/>
            <w:rFonts w:cs="Arial"/>
          </w:rPr>
          <w:t>https://www.who.int/news-room/fact-sheets/detail/injuries-and-violence</w:t>
        </w:r>
      </w:hyperlink>
      <w:r w:rsidRPr="00E03A66">
        <w:rPr>
          <w:rFonts w:ascii="Arial" w:hAnsi="Arial" w:cs="Arial"/>
        </w:rPr>
        <w:t>].</w:t>
      </w:r>
    </w:p>
    <w:p w14:paraId="2DDC9804" w14:textId="1816B431"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30.</w:t>
      </w:r>
      <w:r w:rsidRPr="00E03A66">
        <w:rPr>
          <w:rFonts w:ascii="Arial" w:hAnsi="Arial" w:cs="Arial"/>
        </w:rPr>
        <w:tab/>
        <w:t xml:space="preserve">Australian Institute of Health and Welfare. Health of children. In 'Australia's Health 2020'. Canberra, Australia: AIHW; 2020 [Available from: </w:t>
      </w:r>
      <w:hyperlink r:id="rId259" w:history="1">
        <w:r w:rsidRPr="00E03A66">
          <w:rPr>
            <w:rStyle w:val="Hyperlink"/>
            <w:rFonts w:cs="Arial"/>
          </w:rPr>
          <w:t>https://www.aihw.gov.au/reports/australias-health/health-of-children</w:t>
        </w:r>
      </w:hyperlink>
      <w:r w:rsidRPr="00E03A66">
        <w:rPr>
          <w:rFonts w:ascii="Arial" w:hAnsi="Arial" w:cs="Arial"/>
        </w:rPr>
        <w:t>].</w:t>
      </w:r>
    </w:p>
    <w:p w14:paraId="1526E3F0" w14:textId="3A052740" w:rsidR="002271D2" w:rsidRPr="00E03A66" w:rsidRDefault="002271D2" w:rsidP="002271D2">
      <w:pPr>
        <w:pStyle w:val="EndNoteBibliography"/>
        <w:spacing w:after="0"/>
        <w:ind w:left="720" w:hanging="720"/>
        <w:rPr>
          <w:rFonts w:ascii="Arial" w:hAnsi="Arial" w:cs="Arial"/>
        </w:rPr>
      </w:pPr>
      <w:r w:rsidRPr="00E03A66">
        <w:rPr>
          <w:rFonts w:ascii="Arial" w:hAnsi="Arial" w:cs="Arial"/>
        </w:rPr>
        <w:t>31.</w:t>
      </w:r>
      <w:r w:rsidRPr="00E03A66">
        <w:rPr>
          <w:rFonts w:ascii="Arial" w:hAnsi="Arial" w:cs="Arial"/>
        </w:rPr>
        <w:tab/>
        <w:t xml:space="preserve">Winstanley M. Chapter 3. The health effects of active smoking. Melbourne, Australia: Cancer Council Victoria; 2019 [Available from: </w:t>
      </w:r>
      <w:hyperlink r:id="rId260" w:history="1">
        <w:r w:rsidRPr="00E03A66">
          <w:rPr>
            <w:rStyle w:val="Hyperlink"/>
            <w:rFonts w:cs="Arial"/>
          </w:rPr>
          <w:t>http://www.tobaccoinaustralia.org.au/chapter-3-health-effects</w:t>
        </w:r>
      </w:hyperlink>
      <w:r w:rsidRPr="00E03A66">
        <w:rPr>
          <w:rFonts w:ascii="Arial" w:hAnsi="Arial" w:cs="Arial"/>
        </w:rPr>
        <w:t>].</w:t>
      </w:r>
    </w:p>
    <w:p w14:paraId="03EBBF9A" w14:textId="3E6B0289" w:rsidR="002271D2" w:rsidRPr="00E03A66" w:rsidRDefault="002271D2" w:rsidP="002271D2">
      <w:pPr>
        <w:pStyle w:val="EndNoteBibliography"/>
        <w:spacing w:after="0"/>
        <w:ind w:left="720" w:hanging="720"/>
        <w:rPr>
          <w:rFonts w:ascii="Arial" w:hAnsi="Arial" w:cs="Arial"/>
        </w:rPr>
      </w:pPr>
      <w:r w:rsidRPr="00E03A66">
        <w:rPr>
          <w:rFonts w:ascii="Arial" w:hAnsi="Arial" w:cs="Arial"/>
        </w:rPr>
        <w:t>32.</w:t>
      </w:r>
      <w:r w:rsidRPr="00E03A66">
        <w:rPr>
          <w:rFonts w:ascii="Arial" w:hAnsi="Arial" w:cs="Arial"/>
        </w:rPr>
        <w:tab/>
        <w:t xml:space="preserve">Norton L, Harrison J, Pointer S, Lathlean T. Obesity and injury: a review of the literature. Injury research and statistics series no. 60. Cat. no. INJCAT 136. Canberra, Australia: AIHW; 2011 [Available from: </w:t>
      </w:r>
      <w:hyperlink r:id="rId261" w:history="1">
        <w:r w:rsidRPr="00E03A66">
          <w:rPr>
            <w:rStyle w:val="Hyperlink"/>
            <w:rFonts w:cs="Arial"/>
          </w:rPr>
          <w:t>http://www.aihw.gov.au/publication-detail/?id=10737420420&amp;tab=2</w:t>
        </w:r>
      </w:hyperlink>
      <w:r w:rsidRPr="00E03A66">
        <w:rPr>
          <w:rFonts w:ascii="Arial" w:hAnsi="Arial" w:cs="Arial"/>
        </w:rPr>
        <w:t>].</w:t>
      </w:r>
    </w:p>
    <w:p w14:paraId="03266DCC" w14:textId="5F636DD4" w:rsidR="002271D2" w:rsidRPr="00E03A66" w:rsidRDefault="002271D2" w:rsidP="002271D2">
      <w:pPr>
        <w:pStyle w:val="EndNoteBibliography"/>
        <w:spacing w:after="0"/>
        <w:ind w:left="720" w:hanging="720"/>
        <w:rPr>
          <w:rFonts w:ascii="Arial" w:hAnsi="Arial" w:cs="Arial"/>
        </w:rPr>
      </w:pPr>
      <w:r w:rsidRPr="00E03A66">
        <w:rPr>
          <w:rFonts w:ascii="Arial" w:hAnsi="Arial" w:cs="Arial"/>
        </w:rPr>
        <w:t>33.</w:t>
      </w:r>
      <w:r w:rsidRPr="00E03A66">
        <w:rPr>
          <w:rFonts w:ascii="Arial" w:hAnsi="Arial" w:cs="Arial"/>
        </w:rPr>
        <w:tab/>
        <w:t xml:space="preserve">Australian Institute of Health and Welfare. Australian Burden of Disease Study: impact and causes of illness and death in Australia 2015. Australian Burden of Disease series no. 19. Cat. no. BOD 22. Canberra, Australia: AIHW; 2019 [Available from: </w:t>
      </w:r>
      <w:hyperlink r:id="rId262" w:history="1">
        <w:r w:rsidRPr="00E03A66">
          <w:rPr>
            <w:rStyle w:val="Hyperlink"/>
            <w:rFonts w:cs="Arial"/>
          </w:rPr>
          <w:t>https://www.aihw.gov.au/getmedia/c076f42f-61ea-4348-9c0a-d996353e838f/aihw-bod-22.pdf.aspx?inline=true</w:t>
        </w:r>
      </w:hyperlink>
      <w:r w:rsidRPr="00E03A66">
        <w:rPr>
          <w:rFonts w:ascii="Arial" w:hAnsi="Arial" w:cs="Arial"/>
        </w:rPr>
        <w:t>].</w:t>
      </w:r>
    </w:p>
    <w:p w14:paraId="0D2DFF3C" w14:textId="29E35478" w:rsidR="002271D2" w:rsidRPr="00E03A66" w:rsidRDefault="002271D2" w:rsidP="002271D2">
      <w:pPr>
        <w:pStyle w:val="EndNoteBibliography"/>
        <w:spacing w:after="0"/>
        <w:ind w:left="720" w:hanging="720"/>
        <w:rPr>
          <w:rFonts w:ascii="Arial" w:hAnsi="Arial" w:cs="Arial"/>
        </w:rPr>
      </w:pPr>
      <w:r w:rsidRPr="00E03A66">
        <w:rPr>
          <w:rFonts w:ascii="Arial" w:hAnsi="Arial" w:cs="Arial"/>
        </w:rPr>
        <w:t>34.</w:t>
      </w:r>
      <w:r w:rsidRPr="00E03A66">
        <w:rPr>
          <w:rFonts w:ascii="Arial" w:hAnsi="Arial" w:cs="Arial"/>
        </w:rPr>
        <w:tab/>
        <w:t xml:space="preserve">Department of Health. National Injury Prevention Strategy 2020-2030 (in development). Canberra, Australia: Commonwealth of Australia; 2020 [Available from: </w:t>
      </w:r>
      <w:hyperlink r:id="rId263" w:history="1">
        <w:r w:rsidRPr="00E03A66">
          <w:rPr>
            <w:rStyle w:val="Hyperlink"/>
            <w:rFonts w:cs="Arial"/>
          </w:rPr>
          <w:t>https://www.health.gov.au/initiatives-and-programs/national-injury-prevention-strategy-2020-2030-0</w:t>
        </w:r>
      </w:hyperlink>
      <w:r w:rsidRPr="00E03A66">
        <w:rPr>
          <w:rFonts w:ascii="Arial" w:hAnsi="Arial" w:cs="Arial"/>
        </w:rPr>
        <w:t>].</w:t>
      </w:r>
    </w:p>
    <w:p w14:paraId="11107BEC" w14:textId="5448AA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35.</w:t>
      </w:r>
      <w:r w:rsidRPr="00E03A66">
        <w:rPr>
          <w:rFonts w:ascii="Arial" w:hAnsi="Arial" w:cs="Arial"/>
        </w:rPr>
        <w:tab/>
        <w:t xml:space="preserve">Rickwood D, Thomas K. Mental wellbeing risk and protective factors. Victoria: VicHealth; 2019 [Available from: </w:t>
      </w:r>
      <w:hyperlink r:id="rId264" w:history="1">
        <w:r w:rsidRPr="00E03A66">
          <w:rPr>
            <w:rStyle w:val="Hyperlink"/>
            <w:rFonts w:cs="Arial"/>
          </w:rPr>
          <w:t>https://www.vichealth.vic.gov.au/-/media/ResourceCentre/PublicationsandResources/General/VicHealth-Attachment-1---Evidence-review-of-risk--protective-factors.pdf?la=en&amp;hash=4CFF1B8DDED1E3CE257289448655A136AB5B4C16</w:t>
        </w:r>
      </w:hyperlink>
      <w:r w:rsidRPr="00E03A66">
        <w:rPr>
          <w:rFonts w:ascii="Arial" w:hAnsi="Arial" w:cs="Arial"/>
        </w:rPr>
        <w:t>].</w:t>
      </w:r>
    </w:p>
    <w:p w14:paraId="196CDE9D" w14:textId="13A0074F" w:rsidR="002271D2" w:rsidRPr="00E03A66" w:rsidRDefault="002271D2" w:rsidP="002271D2">
      <w:pPr>
        <w:pStyle w:val="EndNoteBibliography"/>
        <w:spacing w:after="0"/>
        <w:ind w:left="720" w:hanging="720"/>
        <w:rPr>
          <w:rFonts w:ascii="Arial" w:hAnsi="Arial" w:cs="Arial"/>
        </w:rPr>
      </w:pPr>
      <w:r w:rsidRPr="00E03A66">
        <w:rPr>
          <w:rFonts w:ascii="Arial" w:hAnsi="Arial" w:cs="Arial"/>
        </w:rPr>
        <w:t>36.</w:t>
      </w:r>
      <w:r w:rsidRPr="00E03A66">
        <w:rPr>
          <w:rFonts w:ascii="Arial" w:hAnsi="Arial" w:cs="Arial"/>
        </w:rPr>
        <w:tab/>
        <w:t xml:space="preserve">Australian Institute of Health and Welfare. Chronic conditions and multimorbidity. Canberra, Australia: AIHW; 2020 [Available from: </w:t>
      </w:r>
      <w:hyperlink r:id="rId265" w:history="1">
        <w:r w:rsidRPr="00E03A66">
          <w:rPr>
            <w:rStyle w:val="Hyperlink"/>
            <w:rFonts w:cs="Arial"/>
          </w:rPr>
          <w:t>https://www.aihw.gov.au/reports/australias-health/chronic-conditions-and-multimorbidity</w:t>
        </w:r>
      </w:hyperlink>
      <w:r w:rsidRPr="00E03A66">
        <w:rPr>
          <w:rFonts w:ascii="Arial" w:hAnsi="Arial" w:cs="Arial"/>
        </w:rPr>
        <w:t>].</w:t>
      </w:r>
    </w:p>
    <w:p w14:paraId="32467658" w14:textId="18662322" w:rsidR="002271D2" w:rsidRPr="00E03A66" w:rsidRDefault="002271D2" w:rsidP="002271D2">
      <w:pPr>
        <w:pStyle w:val="EndNoteBibliography"/>
        <w:spacing w:after="0"/>
        <w:ind w:left="720" w:hanging="720"/>
        <w:rPr>
          <w:rFonts w:ascii="Arial" w:hAnsi="Arial" w:cs="Arial"/>
        </w:rPr>
      </w:pPr>
      <w:r w:rsidRPr="00E03A66">
        <w:rPr>
          <w:rFonts w:ascii="Arial" w:hAnsi="Arial" w:cs="Arial"/>
        </w:rPr>
        <w:t>37.</w:t>
      </w:r>
      <w:r w:rsidRPr="00E03A66">
        <w:rPr>
          <w:rFonts w:ascii="Arial" w:hAnsi="Arial" w:cs="Arial"/>
        </w:rPr>
        <w:tab/>
        <w:t xml:space="preserve">Beswick A, Ambrosini G, Radomiljac A, Tomlin S, Chapman A, Maticevic J, et al. The burden and cost of excess body mass in Western Australian adults and children. Perth, Australia: Western Australian Department of Health; 2020 [Available from: </w:t>
      </w:r>
      <w:hyperlink r:id="rId266" w:history="1">
        <w:r w:rsidRPr="00E03A66">
          <w:rPr>
            <w:rStyle w:val="Hyperlink"/>
            <w:rFonts w:cs="Arial"/>
          </w:rPr>
          <w:t>https://ww2.health.wa.gov.au/Reports-and-publications/The-burden-and-cost-of-excess-body-mass-in-Western-Australian-adults-and-children</w:t>
        </w:r>
      </w:hyperlink>
      <w:r w:rsidRPr="00E03A66">
        <w:rPr>
          <w:rFonts w:ascii="Arial" w:hAnsi="Arial" w:cs="Arial"/>
        </w:rPr>
        <w:t>].</w:t>
      </w:r>
    </w:p>
    <w:p w14:paraId="34157C39" w14:textId="457B9523" w:rsidR="002271D2" w:rsidRPr="00E03A66" w:rsidRDefault="002271D2" w:rsidP="002271D2">
      <w:pPr>
        <w:pStyle w:val="EndNoteBibliography"/>
        <w:spacing w:after="0"/>
        <w:ind w:left="720" w:hanging="720"/>
        <w:rPr>
          <w:rFonts w:ascii="Arial" w:hAnsi="Arial" w:cs="Arial"/>
        </w:rPr>
      </w:pPr>
      <w:r w:rsidRPr="00E03A66">
        <w:rPr>
          <w:rFonts w:ascii="Arial" w:hAnsi="Arial" w:cs="Arial"/>
        </w:rPr>
        <w:t>38.</w:t>
      </w:r>
      <w:r w:rsidRPr="00E03A66">
        <w:rPr>
          <w:rFonts w:ascii="Arial" w:hAnsi="Arial" w:cs="Arial"/>
        </w:rPr>
        <w:tab/>
        <w:t xml:space="preserve">Australian Bureau of Statistics. 4326.0 - National Survey of Mental Health and Wellbeing: Summary of results, 2007. Canberra, Australia: ABS; 2008 [Available from: </w:t>
      </w:r>
      <w:hyperlink r:id="rId267" w:history="1">
        <w:r w:rsidRPr="00E03A66">
          <w:rPr>
            <w:rStyle w:val="Hyperlink"/>
            <w:rFonts w:cs="Arial"/>
          </w:rPr>
          <w:t>http://www.abs.gov.au/ausstats/abs@.nsf/Latestproducts/4326.0Main%20Features32007?opendocument&amp;tabname=Summary&amp;prodno=4326.0&amp;issue=2007&amp;num=&amp;view</w:t>
        </w:r>
      </w:hyperlink>
      <w:r w:rsidRPr="00E03A66">
        <w:rPr>
          <w:rFonts w:ascii="Arial" w:hAnsi="Arial" w:cs="Arial"/>
        </w:rPr>
        <w:t>=].</w:t>
      </w:r>
    </w:p>
    <w:p w14:paraId="40AC7866" w14:textId="35884137"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39.</w:t>
      </w:r>
      <w:r w:rsidRPr="00E03A66">
        <w:rPr>
          <w:rFonts w:ascii="Arial" w:hAnsi="Arial" w:cs="Arial"/>
        </w:rPr>
        <w:tab/>
        <w:t xml:space="preserve">Australian Bureau of Statistics. Life tables: Statistics about life tables for Australia, states and territories and life expectancy at birth estimates for sub-state regions. Table 2: Life tables, statistical area level 4 - 2010-2012 to 2017-2019. Canberra, Australia: ABS; 2020 [Available from: </w:t>
      </w:r>
      <w:hyperlink r:id="rId268" w:anchor="states-and-territories" w:history="1">
        <w:r w:rsidRPr="00E03A66">
          <w:rPr>
            <w:rStyle w:val="Hyperlink"/>
            <w:rFonts w:cs="Arial"/>
          </w:rPr>
          <w:t>https://www.abs.gov.au/statistics/people/population/life-tables/latest-release#states-and-territories</w:t>
        </w:r>
      </w:hyperlink>
      <w:r w:rsidRPr="00E03A66">
        <w:rPr>
          <w:rFonts w:ascii="Arial" w:hAnsi="Arial" w:cs="Arial"/>
        </w:rPr>
        <w:t>].</w:t>
      </w:r>
    </w:p>
    <w:p w14:paraId="02CF1CD6" w14:textId="3CF6B35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40.</w:t>
      </w:r>
      <w:r w:rsidRPr="00E03A66">
        <w:rPr>
          <w:rFonts w:ascii="Arial" w:hAnsi="Arial" w:cs="Arial"/>
        </w:rPr>
        <w:tab/>
        <w:t xml:space="preserve">Australian Bureau of Statistics. Self-assessed health status. Canberra, Australia: ABS; 2018 [Available from: </w:t>
      </w:r>
      <w:hyperlink r:id="rId269" w:history="1">
        <w:r w:rsidRPr="00E03A66">
          <w:rPr>
            <w:rStyle w:val="Hyperlink"/>
            <w:rFonts w:cs="Arial"/>
          </w:rPr>
          <w:t>https://www.abs.gov.au/statistics/health/health-conditions-and-risks/self-assessed-health-status/latest-release</w:t>
        </w:r>
      </w:hyperlink>
      <w:r w:rsidRPr="00E03A66">
        <w:rPr>
          <w:rFonts w:ascii="Arial" w:hAnsi="Arial" w:cs="Arial"/>
        </w:rPr>
        <w:t>].</w:t>
      </w:r>
    </w:p>
    <w:p w14:paraId="1F97E641" w14:textId="6AF02910" w:rsidR="002271D2" w:rsidRPr="00E03A66" w:rsidRDefault="002271D2" w:rsidP="002271D2">
      <w:pPr>
        <w:pStyle w:val="EndNoteBibliography"/>
        <w:spacing w:after="0"/>
        <w:ind w:left="720" w:hanging="720"/>
        <w:rPr>
          <w:rFonts w:ascii="Arial" w:hAnsi="Arial" w:cs="Arial"/>
        </w:rPr>
      </w:pPr>
      <w:r w:rsidRPr="00E03A66">
        <w:rPr>
          <w:rFonts w:ascii="Arial" w:hAnsi="Arial" w:cs="Arial"/>
        </w:rPr>
        <w:t>41.</w:t>
      </w:r>
      <w:r w:rsidRPr="00E03A66">
        <w:rPr>
          <w:rFonts w:ascii="Arial" w:hAnsi="Arial" w:cs="Arial"/>
        </w:rPr>
        <w:tab/>
        <w:t xml:space="preserve">Australian Bureau of Statistics. National Health Survey: Health literacy. Canberra, Australia: ABS; 2019 [Available from: </w:t>
      </w:r>
      <w:hyperlink r:id="rId270" w:history="1">
        <w:r w:rsidRPr="00E03A66">
          <w:rPr>
            <w:rStyle w:val="Hyperlink"/>
            <w:rFonts w:cs="Arial"/>
          </w:rPr>
          <w:t>https://www.abs.gov.au/statistics/health/health-conditions-and-risks/national-health-survey-health-literacy/2018</w:t>
        </w:r>
      </w:hyperlink>
      <w:r w:rsidRPr="00E03A66">
        <w:rPr>
          <w:rFonts w:ascii="Arial" w:hAnsi="Arial" w:cs="Arial"/>
        </w:rPr>
        <w:t>].</w:t>
      </w:r>
    </w:p>
    <w:p w14:paraId="26350B70" w14:textId="2EE8F48A" w:rsidR="002271D2" w:rsidRPr="00E03A66" w:rsidRDefault="002271D2" w:rsidP="002271D2">
      <w:pPr>
        <w:pStyle w:val="EndNoteBibliography"/>
        <w:spacing w:after="0"/>
        <w:ind w:left="720" w:hanging="720"/>
        <w:rPr>
          <w:rFonts w:ascii="Arial" w:hAnsi="Arial" w:cs="Arial"/>
        </w:rPr>
      </w:pPr>
      <w:r w:rsidRPr="00E03A66">
        <w:rPr>
          <w:rFonts w:ascii="Arial" w:hAnsi="Arial" w:cs="Arial"/>
        </w:rPr>
        <w:t>42.</w:t>
      </w:r>
      <w:r w:rsidRPr="00E03A66">
        <w:rPr>
          <w:rFonts w:ascii="Arial" w:hAnsi="Arial" w:cs="Arial"/>
        </w:rPr>
        <w:tab/>
        <w:t xml:space="preserve">Chronic Disease Prevention Directorate. Australian Secondary Students’ Alcohol and Drug Survey 2017: Western Australian Results – Tobacco. Perth, Western Australia: Department of Health 2020 [Available from: </w:t>
      </w:r>
      <w:hyperlink r:id="rId271" w:history="1">
        <w:r w:rsidRPr="00E03A66">
          <w:rPr>
            <w:rStyle w:val="Hyperlink"/>
            <w:rFonts w:cs="Arial"/>
          </w:rPr>
          <w:t>https://ww2.health.wa.gov.au/-/media/Files/Corporate/general-documents/Chronic-disease/ASSAD-Tobacco-Bulletin-2017.pdf</w:t>
        </w:r>
      </w:hyperlink>
      <w:r w:rsidRPr="00E03A66">
        <w:rPr>
          <w:rFonts w:ascii="Arial" w:hAnsi="Arial" w:cs="Arial"/>
        </w:rPr>
        <w:t>].</w:t>
      </w:r>
    </w:p>
    <w:p w14:paraId="68A2B71D" w14:textId="6E9E2F3D" w:rsidR="002271D2" w:rsidRPr="00E03A66" w:rsidRDefault="002271D2" w:rsidP="002271D2">
      <w:pPr>
        <w:pStyle w:val="EndNoteBibliography"/>
        <w:spacing w:after="0"/>
        <w:ind w:left="720" w:hanging="720"/>
        <w:rPr>
          <w:rFonts w:ascii="Arial" w:hAnsi="Arial" w:cs="Arial"/>
        </w:rPr>
      </w:pPr>
      <w:r w:rsidRPr="00E03A66">
        <w:rPr>
          <w:rFonts w:ascii="Arial" w:hAnsi="Arial" w:cs="Arial"/>
        </w:rPr>
        <w:t>43.</w:t>
      </w:r>
      <w:r w:rsidRPr="00E03A66">
        <w:rPr>
          <w:rFonts w:ascii="Arial" w:hAnsi="Arial" w:cs="Arial"/>
        </w:rPr>
        <w:tab/>
        <w:t xml:space="preserve">World Health Organization. WHO report on the global tobacco epidemic 2021: addressing new and emerging products. Geneva: WHO; 2021 [Available from: </w:t>
      </w:r>
      <w:hyperlink r:id="rId272" w:history="1">
        <w:r w:rsidRPr="00E03A66">
          <w:rPr>
            <w:rStyle w:val="Hyperlink"/>
            <w:rFonts w:cs="Arial"/>
          </w:rPr>
          <w:t>https://www.who.int/publications/i/item/9789240032095</w:t>
        </w:r>
      </w:hyperlink>
      <w:r w:rsidRPr="00E03A66">
        <w:rPr>
          <w:rFonts w:ascii="Arial" w:hAnsi="Arial" w:cs="Arial"/>
        </w:rPr>
        <w:t>].</w:t>
      </w:r>
    </w:p>
    <w:p w14:paraId="58495D76" w14:textId="04B850B4" w:rsidR="002271D2" w:rsidRPr="00E03A66" w:rsidRDefault="002271D2" w:rsidP="002271D2">
      <w:pPr>
        <w:pStyle w:val="EndNoteBibliography"/>
        <w:spacing w:after="0"/>
        <w:ind w:left="720" w:hanging="720"/>
        <w:rPr>
          <w:rFonts w:ascii="Arial" w:hAnsi="Arial" w:cs="Arial"/>
        </w:rPr>
      </w:pPr>
      <w:r w:rsidRPr="00E03A66">
        <w:rPr>
          <w:rFonts w:ascii="Arial" w:hAnsi="Arial" w:cs="Arial"/>
        </w:rPr>
        <w:t>44.</w:t>
      </w:r>
      <w:r w:rsidRPr="00E03A66">
        <w:rPr>
          <w:rFonts w:ascii="Arial" w:hAnsi="Arial" w:cs="Arial"/>
        </w:rPr>
        <w:tab/>
        <w:t xml:space="preserve">Australian Bureau of Statistics. National Health Survey: First results. Canberra, Australia: ABS; 2018 [Available from: </w:t>
      </w:r>
      <w:hyperlink r:id="rId273" w:history="1">
        <w:r w:rsidRPr="00E03A66">
          <w:rPr>
            <w:rStyle w:val="Hyperlink"/>
            <w:rFonts w:cs="Arial"/>
          </w:rPr>
          <w:t>https://www.abs.gov.au/statistics/health/health-conditions-and-risks/national-health-survey-first-results/latest-release</w:t>
        </w:r>
      </w:hyperlink>
      <w:r w:rsidRPr="00E03A66">
        <w:rPr>
          <w:rFonts w:ascii="Arial" w:hAnsi="Arial" w:cs="Arial"/>
        </w:rPr>
        <w:t>].</w:t>
      </w:r>
    </w:p>
    <w:p w14:paraId="5FCE6F17" w14:textId="5851D4C6" w:rsidR="002271D2" w:rsidRPr="00E03A66" w:rsidRDefault="002271D2" w:rsidP="002271D2">
      <w:pPr>
        <w:pStyle w:val="EndNoteBibliography"/>
        <w:spacing w:after="0"/>
        <w:ind w:left="720" w:hanging="720"/>
        <w:rPr>
          <w:rFonts w:ascii="Arial" w:hAnsi="Arial" w:cs="Arial"/>
        </w:rPr>
      </w:pPr>
      <w:r w:rsidRPr="00E03A66">
        <w:rPr>
          <w:rFonts w:ascii="Arial" w:hAnsi="Arial" w:cs="Arial"/>
        </w:rPr>
        <w:t>45.</w:t>
      </w:r>
      <w:r w:rsidRPr="00E03A66">
        <w:rPr>
          <w:rFonts w:ascii="Arial" w:hAnsi="Arial" w:cs="Arial"/>
        </w:rPr>
        <w:tab/>
        <w:t xml:space="preserve">Australian Bureau of Statistics. National, state and territory population. 2021 [Available from: </w:t>
      </w:r>
      <w:hyperlink r:id="rId274" w:history="1">
        <w:r w:rsidRPr="00E03A66">
          <w:rPr>
            <w:rStyle w:val="Hyperlink"/>
            <w:rFonts w:cs="Arial"/>
          </w:rPr>
          <w:t>https://www.abs.gov.au/statistics/people/population/national-state-and-territory-population/latest-release</w:t>
        </w:r>
      </w:hyperlink>
      <w:r w:rsidRPr="00E03A66">
        <w:rPr>
          <w:rFonts w:ascii="Arial" w:hAnsi="Arial" w:cs="Arial"/>
        </w:rPr>
        <w:t>].</w:t>
      </w:r>
    </w:p>
    <w:p w14:paraId="428DBF85" w14:textId="0D26F4E4" w:rsidR="002271D2" w:rsidRPr="00E03A66" w:rsidRDefault="002271D2" w:rsidP="002271D2">
      <w:pPr>
        <w:pStyle w:val="EndNoteBibliography"/>
        <w:spacing w:after="0"/>
        <w:ind w:left="720" w:hanging="720"/>
        <w:rPr>
          <w:rFonts w:ascii="Arial" w:hAnsi="Arial" w:cs="Arial"/>
        </w:rPr>
      </w:pPr>
      <w:r w:rsidRPr="00E03A66">
        <w:rPr>
          <w:rFonts w:ascii="Arial" w:hAnsi="Arial" w:cs="Arial"/>
        </w:rPr>
        <w:t>46.</w:t>
      </w:r>
      <w:r w:rsidRPr="00E03A66">
        <w:rPr>
          <w:rFonts w:ascii="Arial" w:hAnsi="Arial" w:cs="Arial"/>
        </w:rPr>
        <w:tab/>
        <w:t xml:space="preserve">Australian Institute of Health and Welfare. Australia's health 2018. Canberra, Australia: AIHW; 2018 [Available from: </w:t>
      </w:r>
      <w:hyperlink r:id="rId275" w:history="1">
        <w:r w:rsidRPr="00E03A66">
          <w:rPr>
            <w:rStyle w:val="Hyperlink"/>
            <w:rFonts w:cs="Arial"/>
          </w:rPr>
          <w:t>https://www.aihw.gov.au/reports/australias-health/australias-health-2018/contents/table-of-contents</w:t>
        </w:r>
      </w:hyperlink>
      <w:r w:rsidRPr="00E03A66">
        <w:rPr>
          <w:rFonts w:ascii="Arial" w:hAnsi="Arial" w:cs="Arial"/>
          <w:u w:val="single"/>
        </w:rPr>
        <w:t>]</w:t>
      </w:r>
      <w:r w:rsidRPr="00E03A66">
        <w:rPr>
          <w:rFonts w:ascii="Arial" w:hAnsi="Arial" w:cs="Arial"/>
        </w:rPr>
        <w:t>.</w:t>
      </w:r>
    </w:p>
    <w:p w14:paraId="6925F61B" w14:textId="25C86DD3" w:rsidR="002271D2" w:rsidRPr="00E03A66" w:rsidRDefault="002271D2" w:rsidP="002271D2">
      <w:pPr>
        <w:pStyle w:val="EndNoteBibliography"/>
        <w:spacing w:after="0"/>
        <w:ind w:left="720" w:hanging="720"/>
        <w:rPr>
          <w:rFonts w:ascii="Arial" w:hAnsi="Arial" w:cs="Arial"/>
        </w:rPr>
      </w:pPr>
      <w:r w:rsidRPr="00E03A66">
        <w:rPr>
          <w:rFonts w:ascii="Arial" w:hAnsi="Arial" w:cs="Arial"/>
        </w:rPr>
        <w:t>47.</w:t>
      </w:r>
      <w:r w:rsidRPr="00E03A66">
        <w:rPr>
          <w:rFonts w:ascii="Arial" w:hAnsi="Arial" w:cs="Arial"/>
        </w:rPr>
        <w:tab/>
        <w:t xml:space="preserve">Australian Institute of Health and Welfare. Physical health of people with mental illness. Canberra, Australia: AIHW; 2020 [Available from: </w:t>
      </w:r>
      <w:hyperlink r:id="rId276" w:history="1">
        <w:r w:rsidRPr="00E03A66">
          <w:rPr>
            <w:rStyle w:val="Hyperlink"/>
            <w:rFonts w:cs="Arial"/>
          </w:rPr>
          <w:t>https://www.aihw.gov.au/reports/australias-health/physical-health-of-people-with-mental-illness</w:t>
        </w:r>
      </w:hyperlink>
      <w:r w:rsidRPr="00E03A66">
        <w:rPr>
          <w:rFonts w:ascii="Arial" w:hAnsi="Arial" w:cs="Arial"/>
        </w:rPr>
        <w:t>].</w:t>
      </w:r>
    </w:p>
    <w:p w14:paraId="5A7FDD52" w14:textId="70E8BA94" w:rsidR="002271D2" w:rsidRPr="00E03A66" w:rsidRDefault="002271D2" w:rsidP="002271D2">
      <w:pPr>
        <w:pStyle w:val="EndNoteBibliography"/>
        <w:spacing w:after="0"/>
        <w:ind w:left="720" w:hanging="720"/>
        <w:rPr>
          <w:rFonts w:ascii="Arial" w:hAnsi="Arial" w:cs="Arial"/>
        </w:rPr>
      </w:pPr>
      <w:r w:rsidRPr="00E03A66">
        <w:rPr>
          <w:rFonts w:ascii="Arial" w:hAnsi="Arial" w:cs="Arial"/>
        </w:rPr>
        <w:t>48.</w:t>
      </w:r>
      <w:r w:rsidRPr="00E03A66">
        <w:rPr>
          <w:rFonts w:ascii="Arial" w:hAnsi="Arial" w:cs="Arial"/>
        </w:rPr>
        <w:tab/>
        <w:t xml:space="preserve">Australian Institute of Health and Welfare. National Drug Strategy Household Survey 2019. Canberra, Australia: AIHW; 2020 [Available from: </w:t>
      </w:r>
      <w:hyperlink r:id="rId277" w:history="1">
        <w:r w:rsidRPr="00E03A66">
          <w:rPr>
            <w:rStyle w:val="Hyperlink"/>
            <w:rFonts w:cs="Arial"/>
          </w:rPr>
          <w:t>https://www.aihw.gov.au/reports/illicit-use-of-drugs/national-drug-strategy-household-survey-2019</w:t>
        </w:r>
      </w:hyperlink>
      <w:r w:rsidRPr="00E03A66">
        <w:rPr>
          <w:rFonts w:ascii="Arial" w:hAnsi="Arial" w:cs="Arial"/>
        </w:rPr>
        <w:t>].</w:t>
      </w:r>
    </w:p>
    <w:p w14:paraId="7496B0CA"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49.</w:t>
      </w:r>
      <w:r w:rsidRPr="00E03A66">
        <w:rPr>
          <w:rFonts w:ascii="Arial" w:hAnsi="Arial" w:cs="Arial"/>
        </w:rPr>
        <w:tab/>
        <w:t>Luppino FS, de Wit LM, Bouvy PF, Stijnen T, Cuijpers P, Penninx BWJH, et al. Overweight, Obesity, and Depression: A Systematic Review and Meta-analysis of Longitudinal Studies. Archives of General Psychiatry. 2010;67(3):220-9.</w:t>
      </w:r>
    </w:p>
    <w:p w14:paraId="63354E89"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50.</w:t>
      </w:r>
      <w:r w:rsidRPr="00E03A66">
        <w:rPr>
          <w:rFonts w:ascii="Arial" w:hAnsi="Arial" w:cs="Arial"/>
        </w:rPr>
        <w:tab/>
        <w:t>Rubino F, Puhl RM, Cummings DE, Eckel RH, Ryan DH, Mechanick JI, et al. Joint international consensus statement for ending stigma of obesity. Nature Medicine. 2020;26(4):485-97.</w:t>
      </w:r>
    </w:p>
    <w:p w14:paraId="5C9927A7"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51.</w:t>
      </w:r>
      <w:r w:rsidRPr="00E03A66">
        <w:rPr>
          <w:rFonts w:ascii="Arial" w:hAnsi="Arial" w:cs="Arial"/>
        </w:rPr>
        <w:tab/>
        <w:t>Sullivan LE, Fiellin DA, O'Connor PG. The prevalence and impact of alcohol problems in major depression: a systematic review. Am J Med. 2005;118(4):330-41.</w:t>
      </w:r>
    </w:p>
    <w:p w14:paraId="7BA0FD4A"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52.</w:t>
      </w:r>
      <w:r w:rsidRPr="00E03A66">
        <w:rPr>
          <w:rFonts w:ascii="Arial" w:hAnsi="Arial" w:cs="Arial"/>
        </w:rPr>
        <w:tab/>
        <w:t>Crum RM, Mojtabai R, Lazareck S, Bolton JM, Robinson J, Sareen J, et al. A prospective assessment of reports of drinking to self-medicate mood symptoms with the incidence and persistence of alcohol dependence. JAMA Psychiatry. 2013;70(7):718-26.</w:t>
      </w:r>
    </w:p>
    <w:p w14:paraId="7C1D6394"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53.</w:t>
      </w:r>
      <w:r w:rsidRPr="00E03A66">
        <w:rPr>
          <w:rFonts w:ascii="Arial" w:hAnsi="Arial" w:cs="Arial"/>
        </w:rPr>
        <w:tab/>
        <w:t>Hall W, Degenhardt L, Teesson M. Understanding comorbidity between substance use, anxiety and affective disorders: broadening the research base. Addict Behav. 2009;34(6-7):526-30.</w:t>
      </w:r>
    </w:p>
    <w:p w14:paraId="6416F43C" w14:textId="549D5DE2" w:rsidR="002271D2" w:rsidRPr="00E03A66" w:rsidRDefault="002271D2" w:rsidP="002271D2">
      <w:pPr>
        <w:pStyle w:val="EndNoteBibliography"/>
        <w:spacing w:after="0"/>
        <w:ind w:left="720" w:hanging="720"/>
        <w:rPr>
          <w:rFonts w:ascii="Arial" w:hAnsi="Arial" w:cs="Arial"/>
        </w:rPr>
      </w:pPr>
      <w:r w:rsidRPr="00E03A66">
        <w:rPr>
          <w:rFonts w:ascii="Arial" w:hAnsi="Arial" w:cs="Arial"/>
        </w:rPr>
        <w:t>54.</w:t>
      </w:r>
      <w:r w:rsidRPr="00E03A66">
        <w:rPr>
          <w:rFonts w:ascii="Arial" w:hAnsi="Arial" w:cs="Arial"/>
        </w:rPr>
        <w:tab/>
        <w:t xml:space="preserve">World Health Organization. Global status report on alcohol and health 2018. Geneva, Switzerland: WHO; 2018 [Available from: </w:t>
      </w:r>
      <w:hyperlink r:id="rId278" w:history="1">
        <w:r w:rsidRPr="00E03A66">
          <w:rPr>
            <w:rStyle w:val="Hyperlink"/>
            <w:rFonts w:cs="Arial"/>
          </w:rPr>
          <w:t>https://apps.who.int/iris/handle/10665/274603</w:t>
        </w:r>
      </w:hyperlink>
      <w:r w:rsidRPr="00E03A66">
        <w:rPr>
          <w:rFonts w:ascii="Arial" w:hAnsi="Arial" w:cs="Arial"/>
        </w:rPr>
        <w:t>].</w:t>
      </w:r>
    </w:p>
    <w:p w14:paraId="42497DBE"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55.</w:t>
      </w:r>
      <w:r w:rsidRPr="00E03A66">
        <w:rPr>
          <w:rFonts w:ascii="Arial" w:hAnsi="Arial" w:cs="Arial"/>
        </w:rPr>
        <w:tab/>
        <w:t>Kellezi B, Coupland C, Morriss R, Beckett K, Joseph S, Barnes J, et al. The impact of psychological factors on recovery from injury: a multicentre cohort study. Soc Psychiatry Psychiatr Epidemiol. 2017;52(7):855-66.</w:t>
      </w:r>
    </w:p>
    <w:p w14:paraId="2D782684" w14:textId="5F969255" w:rsidR="002271D2" w:rsidRPr="00E03A66" w:rsidRDefault="002271D2" w:rsidP="002271D2">
      <w:pPr>
        <w:pStyle w:val="EndNoteBibliography"/>
        <w:spacing w:after="0"/>
        <w:ind w:left="720" w:hanging="720"/>
        <w:rPr>
          <w:rFonts w:ascii="Arial" w:hAnsi="Arial" w:cs="Arial"/>
        </w:rPr>
      </w:pPr>
      <w:r w:rsidRPr="00E03A66">
        <w:rPr>
          <w:rFonts w:ascii="Arial" w:hAnsi="Arial" w:cs="Arial"/>
        </w:rPr>
        <w:t>56.</w:t>
      </w:r>
      <w:r w:rsidRPr="00E03A66">
        <w:rPr>
          <w:rFonts w:ascii="Arial" w:hAnsi="Arial" w:cs="Arial"/>
        </w:rPr>
        <w:tab/>
        <w:t xml:space="preserve">Lifeline. Self-harm. NSW: Lifeline; 2021 [Available from: </w:t>
      </w:r>
      <w:hyperlink r:id="rId279" w:history="1">
        <w:r w:rsidRPr="00E03A66">
          <w:rPr>
            <w:rStyle w:val="Hyperlink"/>
            <w:rFonts w:cs="Arial"/>
          </w:rPr>
          <w:t>https://www.lifeline.org.au/get-help/information-and-support/self-harm/</w:t>
        </w:r>
      </w:hyperlink>
      <w:r w:rsidRPr="00E03A66">
        <w:rPr>
          <w:rFonts w:ascii="Arial" w:hAnsi="Arial" w:cs="Arial"/>
        </w:rPr>
        <w:t>].</w:t>
      </w:r>
    </w:p>
    <w:p w14:paraId="5DED71CA" w14:textId="09BD8C8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57.</w:t>
      </w:r>
      <w:r w:rsidRPr="00E03A66">
        <w:rPr>
          <w:rFonts w:ascii="Arial" w:hAnsi="Arial" w:cs="Arial"/>
        </w:rPr>
        <w:tab/>
        <w:t xml:space="preserve">Mental Health Commission. Western Australian Mental Health Promotion, Mental Illness, Alcohol and Other Drug Prevention Plan 2018-2025. Perth, Western Australia: Mental Health Commission; 2018 [Available from: </w:t>
      </w:r>
      <w:hyperlink r:id="rId280" w:history="1">
        <w:r w:rsidRPr="00E03A66">
          <w:rPr>
            <w:rStyle w:val="Hyperlink"/>
            <w:rFonts w:cs="Arial"/>
          </w:rPr>
          <w:t>https://www.mhc.wa.gov.au/about-us/strategic-direction/the-western-australian-mental-health-promotion-mental-illness-alcohol-and-other-drug-prevention-plan-2018-2025/</w:t>
        </w:r>
      </w:hyperlink>
      <w:r w:rsidRPr="00E03A66">
        <w:rPr>
          <w:rFonts w:ascii="Arial" w:hAnsi="Arial" w:cs="Arial"/>
        </w:rPr>
        <w:t>].</w:t>
      </w:r>
    </w:p>
    <w:p w14:paraId="1517E1B9" w14:textId="126DD4D5" w:rsidR="002271D2" w:rsidRPr="00E03A66" w:rsidRDefault="002271D2" w:rsidP="002271D2">
      <w:pPr>
        <w:pStyle w:val="EndNoteBibliography"/>
        <w:spacing w:after="0"/>
        <w:ind w:left="720" w:hanging="720"/>
        <w:rPr>
          <w:rFonts w:ascii="Arial" w:hAnsi="Arial" w:cs="Arial"/>
        </w:rPr>
      </w:pPr>
      <w:r w:rsidRPr="00E03A66">
        <w:rPr>
          <w:rFonts w:ascii="Arial" w:hAnsi="Arial" w:cs="Arial"/>
        </w:rPr>
        <w:t>58.</w:t>
      </w:r>
      <w:r w:rsidRPr="00E03A66">
        <w:rPr>
          <w:rFonts w:ascii="Arial" w:hAnsi="Arial" w:cs="Arial"/>
        </w:rPr>
        <w:tab/>
        <w:t xml:space="preserve">Department of Health. State Public Health Plan for Western Australia: Objectives and Policy Priorities for 2019-2024. Perth, Western Australia: Department of Health; 2019 [Available from: </w:t>
      </w:r>
      <w:hyperlink r:id="rId281" w:history="1">
        <w:r w:rsidRPr="00E03A66">
          <w:rPr>
            <w:rStyle w:val="Hyperlink"/>
            <w:rFonts w:cs="Arial"/>
          </w:rPr>
          <w:t>https://ww2.health.wa.gov.au/~/media/Files/Corporate/general-documents/Public-Health-Act/State-public-health-plan/State-PH-Plan-2019-2024/State-Public-Health-Plan-WA.pdf</w:t>
        </w:r>
      </w:hyperlink>
      <w:r w:rsidRPr="00E03A66">
        <w:rPr>
          <w:rFonts w:ascii="Arial" w:hAnsi="Arial" w:cs="Arial"/>
        </w:rPr>
        <w:t>].</w:t>
      </w:r>
    </w:p>
    <w:p w14:paraId="52DD2795" w14:textId="6CA3902D" w:rsidR="002271D2" w:rsidRPr="00E03A66" w:rsidRDefault="002271D2" w:rsidP="002271D2">
      <w:pPr>
        <w:pStyle w:val="EndNoteBibliography"/>
        <w:spacing w:after="0"/>
        <w:ind w:left="720" w:hanging="720"/>
        <w:rPr>
          <w:rFonts w:ascii="Arial" w:hAnsi="Arial" w:cs="Arial"/>
        </w:rPr>
      </w:pPr>
      <w:r w:rsidRPr="00E03A66">
        <w:rPr>
          <w:rFonts w:ascii="Arial" w:hAnsi="Arial" w:cs="Arial"/>
        </w:rPr>
        <w:t>59.</w:t>
      </w:r>
      <w:r w:rsidRPr="00E03A66">
        <w:rPr>
          <w:rFonts w:ascii="Arial" w:hAnsi="Arial" w:cs="Arial"/>
        </w:rPr>
        <w:tab/>
        <w:t xml:space="preserve">Mental Health Commission. Better Choices. Better Lives. Western Australian Mental Health, Alcohol and Other Drug Services Plan 2015-2025. Perth, Western Australia: Mental Health Commission; 2015 [Available from: </w:t>
      </w:r>
      <w:hyperlink r:id="rId282" w:history="1">
        <w:r w:rsidRPr="00E03A66">
          <w:rPr>
            <w:rStyle w:val="Hyperlink"/>
            <w:rFonts w:cs="Arial"/>
          </w:rPr>
          <w:t>http://www.mentalhealth.wa.gov.au/Libraries/pdf_docs/The_Plan_81215_3.sflb.ashx</w:t>
        </w:r>
      </w:hyperlink>
      <w:r w:rsidRPr="00E03A66">
        <w:rPr>
          <w:rFonts w:ascii="Arial" w:hAnsi="Arial" w:cs="Arial"/>
        </w:rPr>
        <w:t>].</w:t>
      </w:r>
    </w:p>
    <w:p w14:paraId="6A20350A"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60.</w:t>
      </w:r>
      <w:r w:rsidRPr="00E03A66">
        <w:rPr>
          <w:rFonts w:ascii="Arial" w:hAnsi="Arial" w:cs="Arial"/>
        </w:rPr>
        <w:tab/>
        <w:t>Dorjee K, Kim H, Bonomo E, Dolma R. Prevalence and predictors of death and severe disease in patients hospitalized due to COVID-19: A comprehensive systematic review and meta-analysis of 77 studies and 38,000 patients. PLOS ONE. 2020;15(12):e0243191.</w:t>
      </w:r>
    </w:p>
    <w:p w14:paraId="71C3091B" w14:textId="50B6E170"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61.</w:t>
      </w:r>
      <w:r w:rsidRPr="00E03A66">
        <w:rPr>
          <w:rFonts w:ascii="Arial" w:hAnsi="Arial" w:cs="Arial"/>
        </w:rPr>
        <w:tab/>
        <w:t xml:space="preserve">Public Health England. Excess Weight and COVID-19: Insights from new evidence. London, England: Public Health England; 2020 [Available from: </w:t>
      </w:r>
      <w:hyperlink r:id="rId283" w:history="1">
        <w:r w:rsidRPr="00E03A66">
          <w:rPr>
            <w:rStyle w:val="Hyperlink"/>
            <w:rFonts w:cs="Arial"/>
          </w:rPr>
          <w:t>https://assets.publishing.service.gov.uk/government/uploads/system/uploads/attachment_data/file/907966/PHE_insight_Excess_weight_and_COVID-19__FINAL.pdf</w:t>
        </w:r>
      </w:hyperlink>
      <w:r w:rsidRPr="00E03A66">
        <w:rPr>
          <w:rFonts w:ascii="Arial" w:hAnsi="Arial" w:cs="Arial"/>
        </w:rPr>
        <w:t>].</w:t>
      </w:r>
    </w:p>
    <w:p w14:paraId="3477174D" w14:textId="58F2D409" w:rsidR="002271D2" w:rsidRPr="00E03A66" w:rsidRDefault="002271D2" w:rsidP="002271D2">
      <w:pPr>
        <w:pStyle w:val="EndNoteBibliography"/>
        <w:spacing w:after="0"/>
        <w:ind w:left="720" w:hanging="720"/>
        <w:rPr>
          <w:rFonts w:ascii="Arial" w:hAnsi="Arial" w:cs="Arial"/>
        </w:rPr>
      </w:pPr>
      <w:r w:rsidRPr="00E03A66">
        <w:rPr>
          <w:rFonts w:ascii="Arial" w:hAnsi="Arial" w:cs="Arial"/>
        </w:rPr>
        <w:t>62.</w:t>
      </w:r>
      <w:r w:rsidRPr="00E03A66">
        <w:rPr>
          <w:rFonts w:ascii="Arial" w:hAnsi="Arial" w:cs="Arial"/>
        </w:rPr>
        <w:tab/>
        <w:t xml:space="preserve">Epidemiology Directorate. COVID-19 in Western Australia, Bulletin 1: The impact on lifestyle. Perth, Western Australia: Department of Health; 2020 [Available from: </w:t>
      </w:r>
      <w:hyperlink r:id="rId284" w:history="1">
        <w:r w:rsidRPr="00E03A66">
          <w:rPr>
            <w:rStyle w:val="Hyperlink"/>
            <w:rFonts w:cs="Arial"/>
          </w:rPr>
          <w:t>https://ww2.health.wa.gov.au/~/media/Corp/Documents/Reports-and-publications/COVID19-in-Western-Australia/COVID19-in-WA-Bulleltin-1-Impact-on-Lifestyle.pdf</w:t>
        </w:r>
      </w:hyperlink>
      <w:r w:rsidRPr="00E03A66">
        <w:rPr>
          <w:rFonts w:ascii="Arial" w:hAnsi="Arial" w:cs="Arial"/>
        </w:rPr>
        <w:t>].</w:t>
      </w:r>
    </w:p>
    <w:p w14:paraId="5ABE216E" w14:textId="638898B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63.</w:t>
      </w:r>
      <w:r w:rsidRPr="00E03A66">
        <w:rPr>
          <w:rFonts w:ascii="Arial" w:hAnsi="Arial" w:cs="Arial"/>
        </w:rPr>
        <w:tab/>
        <w:t xml:space="preserve">Epidemiology Directorate. COVID-19 in Western Australia: The impact on mental health. Perth, Western Australia: Department of Health; 2020 [Available from: </w:t>
      </w:r>
      <w:hyperlink r:id="rId285" w:history="1">
        <w:r w:rsidRPr="00E03A66">
          <w:rPr>
            <w:rStyle w:val="Hyperlink"/>
            <w:rFonts w:cs="Arial"/>
          </w:rPr>
          <w:t>https://ww2.health.wa.gov.au/-/media/Corp/Documents/Reports-and-publications/COVID19-in-Western-Australia/COVID19-in-WA-Bulletin-2-Impact-on-mental-health-summary.pdf</w:t>
        </w:r>
      </w:hyperlink>
      <w:r w:rsidRPr="00E03A66">
        <w:rPr>
          <w:rFonts w:ascii="Arial" w:hAnsi="Arial" w:cs="Arial"/>
        </w:rPr>
        <w:t>].</w:t>
      </w:r>
    </w:p>
    <w:p w14:paraId="12A05C09"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64.</w:t>
      </w:r>
      <w:r w:rsidRPr="00E03A66">
        <w:rPr>
          <w:rFonts w:ascii="Arial" w:hAnsi="Arial" w:cs="Arial"/>
        </w:rPr>
        <w:tab/>
        <w:t>Dragovic M, Pascu V, Hall T, Ingram J, Waters F. Emergency department mental health presentations before and during the COVID-19 outbreak in Western Australia. Australas Psychiatry. 2020;28(6):627-31.</w:t>
      </w:r>
    </w:p>
    <w:p w14:paraId="40D948D2" w14:textId="06017358" w:rsidR="002271D2" w:rsidRPr="00E03A66" w:rsidRDefault="002271D2" w:rsidP="002271D2">
      <w:pPr>
        <w:pStyle w:val="EndNoteBibliography"/>
        <w:spacing w:after="0"/>
        <w:ind w:left="720" w:hanging="720"/>
        <w:rPr>
          <w:rFonts w:ascii="Arial" w:hAnsi="Arial" w:cs="Arial"/>
        </w:rPr>
      </w:pPr>
      <w:r w:rsidRPr="00E03A66">
        <w:rPr>
          <w:rFonts w:ascii="Arial" w:hAnsi="Arial" w:cs="Arial"/>
        </w:rPr>
        <w:t>65.</w:t>
      </w:r>
      <w:r w:rsidRPr="00E03A66">
        <w:rPr>
          <w:rFonts w:ascii="Arial" w:hAnsi="Arial" w:cs="Arial"/>
        </w:rPr>
        <w:tab/>
        <w:t xml:space="preserve">World Health Organization. Fast Facts on Climate Change and Health. 2021 [Available from: </w:t>
      </w:r>
      <w:hyperlink r:id="rId286" w:history="1">
        <w:r w:rsidRPr="00E03A66">
          <w:rPr>
            <w:rStyle w:val="Hyperlink"/>
            <w:rFonts w:cs="Arial"/>
          </w:rPr>
          <w:t>https://www.who.int/publications/i/item/fast-facts-on-climate-change-health</w:t>
        </w:r>
      </w:hyperlink>
      <w:r w:rsidRPr="00E03A66">
        <w:rPr>
          <w:rFonts w:ascii="Arial" w:hAnsi="Arial" w:cs="Arial"/>
        </w:rPr>
        <w:t>].</w:t>
      </w:r>
    </w:p>
    <w:p w14:paraId="1910CD12" w14:textId="0C383BF6" w:rsidR="002271D2" w:rsidRPr="00E03A66" w:rsidRDefault="002271D2" w:rsidP="002271D2">
      <w:pPr>
        <w:pStyle w:val="EndNoteBibliography"/>
        <w:spacing w:after="0"/>
        <w:ind w:left="720" w:hanging="720"/>
        <w:rPr>
          <w:rFonts w:ascii="Arial" w:hAnsi="Arial" w:cs="Arial"/>
        </w:rPr>
      </w:pPr>
      <w:r w:rsidRPr="00E03A66">
        <w:rPr>
          <w:rFonts w:ascii="Arial" w:hAnsi="Arial" w:cs="Arial"/>
        </w:rPr>
        <w:t>66.</w:t>
      </w:r>
      <w:r w:rsidRPr="00E03A66">
        <w:rPr>
          <w:rFonts w:ascii="Arial" w:hAnsi="Arial" w:cs="Arial"/>
        </w:rPr>
        <w:tab/>
        <w:t xml:space="preserve">Department of Primary Industries and Regional Development. Climate projections for Western Australia. 2021 [Available from: </w:t>
      </w:r>
      <w:hyperlink r:id="rId287" w:history="1">
        <w:r w:rsidRPr="00E03A66">
          <w:rPr>
            <w:rStyle w:val="Hyperlink"/>
            <w:rFonts w:cs="Arial"/>
          </w:rPr>
          <w:t>https://www.agric.wa.gov.au/climate-change/climate-projections-western-australia</w:t>
        </w:r>
      </w:hyperlink>
      <w:r w:rsidRPr="00E03A66">
        <w:rPr>
          <w:rFonts w:ascii="Arial" w:hAnsi="Arial" w:cs="Arial"/>
        </w:rPr>
        <w:t>].</w:t>
      </w:r>
    </w:p>
    <w:p w14:paraId="59C46EBE"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67.</w:t>
      </w:r>
      <w:r w:rsidRPr="00E03A66">
        <w:rPr>
          <w:rFonts w:ascii="Arial" w:hAnsi="Arial" w:cs="Arial"/>
        </w:rPr>
        <w:tab/>
        <w:t>Patel D, Jian L, Xiao J, Jansz J, Robertson A. Joint effect of heatwaves and air quality on emergency department attendances for vulnerable population in Perth, Western Australia, 2006 to 2015. Environmental Research. 2019;174.</w:t>
      </w:r>
    </w:p>
    <w:p w14:paraId="772260EF"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68.</w:t>
      </w:r>
      <w:r w:rsidRPr="00E03A66">
        <w:rPr>
          <w:rFonts w:ascii="Arial" w:hAnsi="Arial" w:cs="Arial"/>
        </w:rPr>
        <w:tab/>
        <w:t>Coates L, Haynes K, O’Brien J, McAneney J, Dimer de Oliveira F. Exploring 167 years of vulnerability: An examination of extreme heat events in Australia 1844-2010. Environmental Science &amp; Policy. 2014;42:33-44.</w:t>
      </w:r>
    </w:p>
    <w:p w14:paraId="4AAF8D01" w14:textId="2976DA0F" w:rsidR="002271D2" w:rsidRPr="00E03A66" w:rsidRDefault="002271D2" w:rsidP="002271D2">
      <w:pPr>
        <w:pStyle w:val="EndNoteBibliography"/>
        <w:spacing w:after="0"/>
        <w:ind w:left="720" w:hanging="720"/>
        <w:rPr>
          <w:rFonts w:ascii="Arial" w:hAnsi="Arial" w:cs="Arial"/>
        </w:rPr>
      </w:pPr>
      <w:r w:rsidRPr="00E03A66">
        <w:rPr>
          <w:rFonts w:ascii="Arial" w:hAnsi="Arial" w:cs="Arial"/>
        </w:rPr>
        <w:t>69.</w:t>
      </w:r>
      <w:r w:rsidRPr="00E03A66">
        <w:rPr>
          <w:rFonts w:ascii="Arial" w:hAnsi="Arial" w:cs="Arial"/>
        </w:rPr>
        <w:tab/>
        <w:t xml:space="preserve">State Emergency Management Committee. Heatwave. 2021 [Available from: </w:t>
      </w:r>
      <w:hyperlink r:id="rId288" w:history="1">
        <w:r w:rsidRPr="00E03A66">
          <w:rPr>
            <w:rStyle w:val="Hyperlink"/>
            <w:rFonts w:cs="Arial"/>
          </w:rPr>
          <w:t>https://semc.wa.gov.au/Pages/Heatwave.aspx</w:t>
        </w:r>
      </w:hyperlink>
      <w:r w:rsidRPr="00E03A66">
        <w:rPr>
          <w:rFonts w:ascii="Arial" w:hAnsi="Arial" w:cs="Arial"/>
        </w:rPr>
        <w:t>].</w:t>
      </w:r>
    </w:p>
    <w:p w14:paraId="4E1878EF"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70.</w:t>
      </w:r>
      <w:r w:rsidRPr="00E03A66">
        <w:rPr>
          <w:rFonts w:ascii="Arial" w:hAnsi="Arial" w:cs="Arial"/>
        </w:rPr>
        <w:tab/>
        <w:t>Hayes K, Blashki G, Wiseman J, Burke S, Reifels L. Climate change and mental health: risks, impacts and priority actions. International Journal of Mental Health Systems. 2018;12(1):28.</w:t>
      </w:r>
    </w:p>
    <w:p w14:paraId="5DC7FA1E"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71.</w:t>
      </w:r>
      <w:r w:rsidRPr="00E03A66">
        <w:rPr>
          <w:rFonts w:ascii="Arial" w:hAnsi="Arial" w:cs="Arial"/>
        </w:rPr>
        <w:tab/>
        <w:t>Willett W, Rockström J, Loken B, Springmann M, Lang T, Vermeulen S, et al. Food in the Anthropocene: the EAT-Lancet Commission on healthy diets from sustainable food systems. Lancet. 2019;393(10170):447-92.</w:t>
      </w:r>
    </w:p>
    <w:p w14:paraId="68F36A0D" w14:textId="348A9146"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72.</w:t>
      </w:r>
      <w:r w:rsidRPr="00E03A66">
        <w:rPr>
          <w:rFonts w:ascii="Arial" w:hAnsi="Arial" w:cs="Arial"/>
        </w:rPr>
        <w:tab/>
        <w:t xml:space="preserve">Government of Western Australia. Western Australian Climate Change Policy. Perth, Western Australia: Government of Western Australia; 2021 [Available from: </w:t>
      </w:r>
      <w:hyperlink r:id="rId289" w:history="1">
        <w:r w:rsidRPr="00E03A66">
          <w:rPr>
            <w:rStyle w:val="Hyperlink"/>
            <w:rFonts w:cs="Arial"/>
          </w:rPr>
          <w:t>https://www.wa.gov.au/service/environment/environment-information-services/western-australian-climate-change-policy</w:t>
        </w:r>
      </w:hyperlink>
      <w:r w:rsidRPr="00E03A66">
        <w:rPr>
          <w:rFonts w:ascii="Arial" w:hAnsi="Arial" w:cs="Arial"/>
        </w:rPr>
        <w:t>].</w:t>
      </w:r>
    </w:p>
    <w:p w14:paraId="40A14BD1" w14:textId="5DB0EFCE" w:rsidR="002271D2" w:rsidRPr="00E03A66" w:rsidRDefault="002271D2" w:rsidP="002271D2">
      <w:pPr>
        <w:pStyle w:val="EndNoteBibliography"/>
        <w:spacing w:after="0"/>
        <w:ind w:left="720" w:hanging="720"/>
        <w:rPr>
          <w:rFonts w:ascii="Arial" w:hAnsi="Arial" w:cs="Arial"/>
        </w:rPr>
      </w:pPr>
      <w:r w:rsidRPr="00E03A66">
        <w:rPr>
          <w:rFonts w:ascii="Arial" w:hAnsi="Arial" w:cs="Arial"/>
        </w:rPr>
        <w:t>73.</w:t>
      </w:r>
      <w:r w:rsidRPr="00E03A66">
        <w:rPr>
          <w:rFonts w:ascii="Arial" w:hAnsi="Arial" w:cs="Arial"/>
        </w:rPr>
        <w:tab/>
        <w:t xml:space="preserve">Whetton S, Tait R, Scollo M, Banks E, Chapman J, Dey T, et al. Identifying the social costs of tobacco use to Australia in 2015/16. Perth, Australia: National Drug Research Institute, Curtin University; 2019 [Available from: </w:t>
      </w:r>
      <w:hyperlink r:id="rId290" w:history="1">
        <w:r w:rsidRPr="00E03A66">
          <w:rPr>
            <w:rStyle w:val="Hyperlink"/>
            <w:rFonts w:cs="Arial"/>
          </w:rPr>
          <w:t>https://ndri.curtin.edu.au/NDRI/media/documents/publications/T273.pdf</w:t>
        </w:r>
      </w:hyperlink>
      <w:r w:rsidRPr="00E03A66">
        <w:rPr>
          <w:rFonts w:ascii="Arial" w:hAnsi="Arial" w:cs="Arial"/>
        </w:rPr>
        <w:t>].</w:t>
      </w:r>
    </w:p>
    <w:p w14:paraId="77C9CF01"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74.</w:t>
      </w:r>
      <w:r w:rsidRPr="00E03A66">
        <w:rPr>
          <w:rFonts w:ascii="Arial" w:hAnsi="Arial" w:cs="Arial"/>
        </w:rPr>
        <w:tab/>
        <w:t>Masters R, Anwar E, Collins B, Cookson R, Capewell S. Return on investment of public health interventions: A systematic review. J Epidemiol Community Health. 2017;71(8):827-34.</w:t>
      </w:r>
    </w:p>
    <w:p w14:paraId="6C6E02E9"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75.</w:t>
      </w:r>
      <w:r w:rsidRPr="00E03A66">
        <w:rPr>
          <w:rFonts w:ascii="Arial" w:hAnsi="Arial" w:cs="Arial"/>
        </w:rPr>
        <w:tab/>
        <w:t>Dono J, Bowden J, Kim S, Miller C. Taking the pressure off the spring: the case of rebounding smoking rates when antitobacco campaigns ceased. Tob Control 2019;28:233-6.</w:t>
      </w:r>
    </w:p>
    <w:p w14:paraId="3218BA15" w14:textId="421B3C2D" w:rsidR="002271D2" w:rsidRPr="00E03A66" w:rsidRDefault="002271D2" w:rsidP="002271D2">
      <w:pPr>
        <w:pStyle w:val="EndNoteBibliography"/>
        <w:spacing w:after="0"/>
        <w:ind w:left="720" w:hanging="720"/>
        <w:rPr>
          <w:rFonts w:ascii="Arial" w:hAnsi="Arial" w:cs="Arial"/>
        </w:rPr>
      </w:pPr>
      <w:r w:rsidRPr="00E03A66">
        <w:rPr>
          <w:rFonts w:ascii="Arial" w:hAnsi="Arial" w:cs="Arial"/>
        </w:rPr>
        <w:t>76.</w:t>
      </w:r>
      <w:r w:rsidRPr="00E03A66">
        <w:rPr>
          <w:rFonts w:ascii="Arial" w:hAnsi="Arial" w:cs="Arial"/>
        </w:rPr>
        <w:tab/>
        <w:t xml:space="preserve">Ananthapavan J, Tran H, Moodie M. Economic Evaluation of the Western Australia LiveLighter campaign. Perth, Western Australia: Cancer Council Western Australia; 2020 [Available from: </w:t>
      </w:r>
      <w:hyperlink r:id="rId291" w:history="1">
        <w:r w:rsidRPr="00E03A66">
          <w:rPr>
            <w:rStyle w:val="Hyperlink"/>
            <w:rFonts w:cs="Arial"/>
          </w:rPr>
          <w:t>https://iht.deakin.edu.au/wp-content/uploads/sites/153/2021/05/Economic-Evaluation-of-the-WA-LiveLighter.pdf</w:t>
        </w:r>
      </w:hyperlink>
      <w:r w:rsidRPr="00E03A66">
        <w:rPr>
          <w:rFonts w:ascii="Arial" w:hAnsi="Arial" w:cs="Arial"/>
        </w:rPr>
        <w:t>].</w:t>
      </w:r>
    </w:p>
    <w:p w14:paraId="7D39290D"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77.</w:t>
      </w:r>
      <w:r w:rsidRPr="00E03A66">
        <w:rPr>
          <w:rFonts w:ascii="Arial" w:hAnsi="Arial" w:cs="Arial"/>
        </w:rPr>
        <w:tab/>
        <w:t>Wakefield M, Brennan E, Dunstone K, Durkin S, Dixon H, Pettigrew S, et al. Features of alcohol harm reduction advertisements that most motivate reduced drinking among adults: an advertisement response study. BMJ Open. 2017;7(4):e014193.</w:t>
      </w:r>
    </w:p>
    <w:p w14:paraId="4191295D"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78.</w:t>
      </w:r>
      <w:r w:rsidRPr="00E03A66">
        <w:rPr>
          <w:rFonts w:ascii="Arial" w:hAnsi="Arial" w:cs="Arial"/>
        </w:rPr>
        <w:tab/>
        <w:t>Kantar Public. Alcohol Tracker Report (Prepared for the Mental Health Commission). Subiaco, Western Australia: Kantar Market Research; 2020.</w:t>
      </w:r>
    </w:p>
    <w:p w14:paraId="2F4691ED"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79.</w:t>
      </w:r>
      <w:r w:rsidRPr="00E03A66">
        <w:rPr>
          <w:rFonts w:ascii="Arial" w:hAnsi="Arial" w:cs="Arial"/>
        </w:rPr>
        <w:tab/>
        <w:t>Luo Q, Steinberg J, O'Connell DL, Yu XQ, Caruana M, Wade S, et al. Lung cancer mortality in Australia in the twenty-first century: How many lives can be saved with effective tobacco control? Lung Cancer. 2019;130:208-15.</w:t>
      </w:r>
    </w:p>
    <w:p w14:paraId="660F2CE4" w14:textId="695C2765" w:rsidR="002271D2" w:rsidRPr="00E03A66" w:rsidRDefault="002271D2" w:rsidP="002271D2">
      <w:pPr>
        <w:pStyle w:val="EndNoteBibliography"/>
        <w:spacing w:after="0"/>
        <w:ind w:left="720" w:hanging="720"/>
        <w:rPr>
          <w:rFonts w:ascii="Arial" w:hAnsi="Arial" w:cs="Arial"/>
        </w:rPr>
      </w:pPr>
      <w:r w:rsidRPr="00E03A66">
        <w:rPr>
          <w:rFonts w:ascii="Arial" w:hAnsi="Arial" w:cs="Arial"/>
        </w:rPr>
        <w:t>80.</w:t>
      </w:r>
      <w:r w:rsidRPr="00E03A66">
        <w:rPr>
          <w:rFonts w:ascii="Arial" w:hAnsi="Arial" w:cs="Arial"/>
        </w:rPr>
        <w:tab/>
        <w:t xml:space="preserve">World Health Organization. Preventing chronic diseases. A vital investment. WHO global report. Geneva, Switzerland: WHO; 2005 [Available from: </w:t>
      </w:r>
      <w:hyperlink r:id="rId292" w:history="1">
        <w:r w:rsidRPr="00E03A66">
          <w:rPr>
            <w:rStyle w:val="Hyperlink"/>
            <w:rFonts w:cs="Arial"/>
          </w:rPr>
          <w:t>http://www.who.int/chp/chronic_disease_report/contents/en/index.html</w:t>
        </w:r>
      </w:hyperlink>
      <w:r w:rsidRPr="00E03A66">
        <w:rPr>
          <w:rFonts w:ascii="Arial" w:hAnsi="Arial" w:cs="Arial"/>
        </w:rPr>
        <w:t>].</w:t>
      </w:r>
    </w:p>
    <w:p w14:paraId="66B574FC"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81.</w:t>
      </w:r>
      <w:r w:rsidRPr="00E03A66">
        <w:rPr>
          <w:rFonts w:ascii="Arial" w:hAnsi="Arial" w:cs="Arial"/>
        </w:rPr>
        <w:tab/>
        <w:t>Mikkelsen B, Williams J, Rakovac I, Wickramasinghe K, Hennis A, Shin H, et al. Life course approach to prevention and control of non-communicable diseases. BMJ. 2019;364(I257).</w:t>
      </w:r>
    </w:p>
    <w:p w14:paraId="59A643CB" w14:textId="68544B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82.</w:t>
      </w:r>
      <w:r w:rsidRPr="00E03A66">
        <w:rPr>
          <w:rFonts w:ascii="Arial" w:hAnsi="Arial" w:cs="Arial"/>
        </w:rPr>
        <w:tab/>
        <w:t xml:space="preserve">World Health Organization. The Minsk Declaration: the life-course approach in the context of health 2020. Geneva, Switzerland: WHO; 2015 [Available from: </w:t>
      </w:r>
      <w:hyperlink r:id="rId293" w:history="1">
        <w:r w:rsidRPr="00E03A66">
          <w:rPr>
            <w:rStyle w:val="Hyperlink"/>
            <w:rFonts w:cs="Arial"/>
          </w:rPr>
          <w:t>https://www.euro.who.int/__data/assets/pdf_file/0009/289962/The-Minsk-Declaration-EN-rev1.pdf</w:t>
        </w:r>
      </w:hyperlink>
      <w:r w:rsidRPr="00E03A66">
        <w:rPr>
          <w:rFonts w:ascii="Arial" w:hAnsi="Arial" w:cs="Arial"/>
        </w:rPr>
        <w:t>].</w:t>
      </w:r>
    </w:p>
    <w:p w14:paraId="25FEED78" w14:textId="669D9BFD"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83.</w:t>
      </w:r>
      <w:r w:rsidRPr="00E03A66">
        <w:rPr>
          <w:rFonts w:ascii="Arial" w:hAnsi="Arial" w:cs="Arial"/>
        </w:rPr>
        <w:tab/>
        <w:t xml:space="preserve">World Health Organization. Global strategy and action plan on ageing and health. Geneva, Switzerland: WHO; 2017 [Available from: </w:t>
      </w:r>
      <w:hyperlink r:id="rId294" w:history="1">
        <w:r w:rsidRPr="00E03A66">
          <w:rPr>
            <w:rStyle w:val="Hyperlink"/>
            <w:rFonts w:cs="Arial"/>
          </w:rPr>
          <w:t>https://www.who.int/ageing/WHO-GSAP-2017.pdf</w:t>
        </w:r>
      </w:hyperlink>
      <w:r w:rsidRPr="00E03A66">
        <w:rPr>
          <w:rFonts w:ascii="Arial" w:hAnsi="Arial" w:cs="Arial"/>
        </w:rPr>
        <w:t>].</w:t>
      </w:r>
    </w:p>
    <w:p w14:paraId="48D57C09" w14:textId="2B282674" w:rsidR="002271D2" w:rsidRPr="00E03A66" w:rsidRDefault="002271D2" w:rsidP="002271D2">
      <w:pPr>
        <w:pStyle w:val="EndNoteBibliography"/>
        <w:spacing w:after="0"/>
        <w:ind w:left="720" w:hanging="720"/>
        <w:rPr>
          <w:rFonts w:ascii="Arial" w:hAnsi="Arial" w:cs="Arial"/>
        </w:rPr>
      </w:pPr>
      <w:r w:rsidRPr="00E03A66">
        <w:rPr>
          <w:rFonts w:ascii="Arial" w:hAnsi="Arial" w:cs="Arial"/>
        </w:rPr>
        <w:t>84.</w:t>
      </w:r>
      <w:r w:rsidRPr="00E03A66">
        <w:rPr>
          <w:rFonts w:ascii="Arial" w:hAnsi="Arial" w:cs="Arial"/>
        </w:rPr>
        <w:tab/>
        <w:t xml:space="preserve">VicHealth. Fair Foundations: the VicHealth framework for health equity. Melbourne, Australia: Victorian Health Promotion Foundation; 2015 [Available from: </w:t>
      </w:r>
      <w:hyperlink r:id="rId295" w:history="1">
        <w:r w:rsidRPr="00E03A66">
          <w:rPr>
            <w:rStyle w:val="Hyperlink"/>
            <w:rFonts w:cs="Arial"/>
          </w:rPr>
          <w:t>https://www.vichealth.vic.gov.au/media-and-resources/publications/the-vichealth-framework-for-health-equity</w:t>
        </w:r>
      </w:hyperlink>
      <w:r w:rsidRPr="00E03A66">
        <w:rPr>
          <w:rFonts w:ascii="Arial" w:hAnsi="Arial" w:cs="Arial"/>
        </w:rPr>
        <w:t>].</w:t>
      </w:r>
    </w:p>
    <w:p w14:paraId="5E098368"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85.</w:t>
      </w:r>
      <w:r w:rsidRPr="00E03A66">
        <w:rPr>
          <w:rFonts w:ascii="Arial" w:hAnsi="Arial" w:cs="Arial"/>
        </w:rPr>
        <w:tab/>
        <w:t>Shill J, Büsst C, Horton K, Corben K, Demaio S. Our path to health for all: Australia in 2030. Med J Aust. 2021;214 (Sup8):S5-6.</w:t>
      </w:r>
    </w:p>
    <w:p w14:paraId="13D69BAA"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86.</w:t>
      </w:r>
      <w:r w:rsidRPr="00E03A66">
        <w:rPr>
          <w:rFonts w:ascii="Arial" w:hAnsi="Arial" w:cs="Arial"/>
        </w:rPr>
        <w:tab/>
        <w:t>Hayes L. Smokers' responses to the 2010 increase to tobacco excise; findings from the 2009 and 2010 Victorian Smoking and Health Surveys. Melbourne, Australia: Centre for Behavioural Research in Cancer, Cancer Council Victoria; 2011.</w:t>
      </w:r>
    </w:p>
    <w:p w14:paraId="5F8A13A2"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87.</w:t>
      </w:r>
      <w:r w:rsidRPr="00E03A66">
        <w:rPr>
          <w:rFonts w:ascii="Arial" w:hAnsi="Arial" w:cs="Arial"/>
        </w:rPr>
        <w:tab/>
        <w:t>Taylor N, Miller P, Coomber K, Livingston M, Scott D, Buykx P, et al. The impact of a minimum unit price on wholesale alcohol supply trends in the Northern Territory, Australia. Australian and New Zealand Journal of Public Health. 2021;45(1):26-33.</w:t>
      </w:r>
    </w:p>
    <w:p w14:paraId="6072CF54" w14:textId="222C7CC8" w:rsidR="002271D2" w:rsidRPr="00E03A66" w:rsidRDefault="002271D2" w:rsidP="002271D2">
      <w:pPr>
        <w:pStyle w:val="EndNoteBibliography"/>
        <w:spacing w:after="0"/>
        <w:ind w:left="720" w:hanging="720"/>
        <w:rPr>
          <w:rFonts w:ascii="Arial" w:hAnsi="Arial" w:cs="Arial"/>
        </w:rPr>
      </w:pPr>
      <w:r w:rsidRPr="00E03A66">
        <w:rPr>
          <w:rFonts w:ascii="Arial" w:hAnsi="Arial" w:cs="Arial"/>
        </w:rPr>
        <w:t>88.</w:t>
      </w:r>
      <w:r w:rsidRPr="00E03A66">
        <w:rPr>
          <w:rFonts w:ascii="Arial" w:hAnsi="Arial" w:cs="Arial"/>
        </w:rPr>
        <w:tab/>
        <w:t xml:space="preserve">Coomber K, Miller P, Taylor N, Livingston M, Smith J, Buykx P, et al. Investigating the introduction of the alcohol minimum unit price in the Northern Territory (Final Report). Geelong: Deakin University; 2020 [Available from: </w:t>
      </w:r>
      <w:hyperlink r:id="rId296" w:history="1">
        <w:r w:rsidRPr="00E03A66">
          <w:rPr>
            <w:rStyle w:val="Hyperlink"/>
            <w:rFonts w:cs="Arial"/>
          </w:rPr>
          <w:t>https://alcoholreform.nt.gov.au/__data/assets/pdf_file/0007/818278/investigating-introduction-of-alcohol-minimum-unit-price-nt-final-report.pdf</w:t>
        </w:r>
      </w:hyperlink>
      <w:r w:rsidRPr="00E03A66">
        <w:rPr>
          <w:rFonts w:ascii="Arial" w:hAnsi="Arial" w:cs="Arial"/>
        </w:rPr>
        <w:t>].</w:t>
      </w:r>
    </w:p>
    <w:p w14:paraId="2959E6E7"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89.</w:t>
      </w:r>
      <w:r w:rsidRPr="00E03A66">
        <w:rPr>
          <w:rFonts w:ascii="Arial" w:hAnsi="Arial" w:cs="Arial"/>
        </w:rPr>
        <w:tab/>
        <w:t>Wakefield MA, Loken B, Hornik RC. Use of mass media campaigns to change health behaviour. The Lancet. 2010;376:1261-71.</w:t>
      </w:r>
    </w:p>
    <w:p w14:paraId="731D4732"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90.</w:t>
      </w:r>
      <w:r w:rsidRPr="00E03A66">
        <w:rPr>
          <w:rFonts w:ascii="Arial" w:hAnsi="Arial" w:cs="Arial"/>
        </w:rPr>
        <w:tab/>
        <w:t>Keleher H. Reframing health promotion. Melbourne, Australia: Oxford University Press; 2007.</w:t>
      </w:r>
    </w:p>
    <w:p w14:paraId="7EC9C60A" w14:textId="11B8DF65" w:rsidR="002271D2" w:rsidRPr="00E03A66" w:rsidRDefault="002271D2" w:rsidP="002271D2">
      <w:pPr>
        <w:pStyle w:val="EndNoteBibliography"/>
        <w:spacing w:after="0"/>
        <w:ind w:left="720" w:hanging="720"/>
        <w:rPr>
          <w:rFonts w:ascii="Arial" w:hAnsi="Arial" w:cs="Arial"/>
        </w:rPr>
      </w:pPr>
      <w:r w:rsidRPr="00E03A66">
        <w:rPr>
          <w:rFonts w:ascii="Arial" w:hAnsi="Arial" w:cs="Arial"/>
        </w:rPr>
        <w:t>91.</w:t>
      </w:r>
      <w:r w:rsidRPr="00E03A66">
        <w:rPr>
          <w:rFonts w:ascii="Arial" w:hAnsi="Arial" w:cs="Arial"/>
        </w:rPr>
        <w:tab/>
        <w:t xml:space="preserve">Hawe P, King L, Noort M, Jordens C, Lloyd B. Indicators to help with capacity building in health promotion. Sydney, Australia: NSW Health; 2000 [Available from: </w:t>
      </w:r>
      <w:hyperlink r:id="rId297" w:history="1">
        <w:r w:rsidRPr="00E03A66">
          <w:rPr>
            <w:rStyle w:val="Hyperlink"/>
            <w:rFonts w:cs="Arial"/>
          </w:rPr>
          <w:t>http://www.bvsde.paho.org/bvsacd/cd64/capbuild.pdf</w:t>
        </w:r>
      </w:hyperlink>
      <w:r w:rsidRPr="00E03A66">
        <w:rPr>
          <w:rFonts w:ascii="Arial" w:hAnsi="Arial" w:cs="Arial"/>
        </w:rPr>
        <w:t>].</w:t>
      </w:r>
    </w:p>
    <w:p w14:paraId="3247E902"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92.</w:t>
      </w:r>
      <w:r w:rsidRPr="00E03A66">
        <w:rPr>
          <w:rFonts w:ascii="Arial" w:hAnsi="Arial" w:cs="Arial"/>
        </w:rPr>
        <w:tab/>
        <w:t>Epidemiology Directorate. Prevalence of Smokers and E-cigarette Users (18 years and over), 2002-2019, HWSS. Perth, Western Australia: Department of Health; 2020.</w:t>
      </w:r>
    </w:p>
    <w:p w14:paraId="06E32FF0"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93.</w:t>
      </w:r>
      <w:r w:rsidRPr="00E03A66">
        <w:rPr>
          <w:rFonts w:ascii="Arial" w:hAnsi="Arial" w:cs="Arial"/>
        </w:rPr>
        <w:tab/>
        <w:t>Epidemiology Directorate. Tobacco-attributable hospitalisation, deaths and hospital costs 2009/10 to 2018/19. Perth, Western Australia: Department of Health; 2020.</w:t>
      </w:r>
    </w:p>
    <w:p w14:paraId="1E403265"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94.</w:t>
      </w:r>
      <w:r w:rsidRPr="00E03A66">
        <w:rPr>
          <w:rFonts w:ascii="Arial" w:hAnsi="Arial" w:cs="Arial"/>
        </w:rPr>
        <w:tab/>
        <w:t>Epidemiology Directorate, Cooperative Research Centre for Spatial Information (CRC-SI). Summary of population characteristics and the health and wellbeing of residents of the Country area. Perth, Western Australia: Department of Health; 2019.</w:t>
      </w:r>
    </w:p>
    <w:p w14:paraId="0D51FDD7" w14:textId="3AEFE0DB"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95.</w:t>
      </w:r>
      <w:r w:rsidRPr="00E03A66">
        <w:rPr>
          <w:rFonts w:ascii="Arial" w:hAnsi="Arial" w:cs="Arial"/>
        </w:rPr>
        <w:tab/>
        <w:t xml:space="preserve">Australian Bureau of Statistics. 4715.0 National Aboriginal and Torres Strait Islander Health Survey, Australia 2018-19. Canberra, Australia: ABS; 2020 [Available from: </w:t>
      </w:r>
      <w:hyperlink r:id="rId298" w:history="1">
        <w:r w:rsidRPr="00E03A66">
          <w:rPr>
            <w:rStyle w:val="Hyperlink"/>
            <w:rFonts w:cs="Arial"/>
          </w:rPr>
          <w:t>https://www.abs.gov.au/ausstats/abs@.nsf/productsbytopic/EA88AAD175A6A5B9CA257A1B00168F0E?OpenDocument</w:t>
        </w:r>
      </w:hyperlink>
      <w:r w:rsidRPr="00E03A66">
        <w:rPr>
          <w:rFonts w:ascii="Arial" w:hAnsi="Arial" w:cs="Arial"/>
        </w:rPr>
        <w:t>].</w:t>
      </w:r>
    </w:p>
    <w:p w14:paraId="6BEED2C1" w14:textId="1721F8DA" w:rsidR="002271D2" w:rsidRPr="00E03A66" w:rsidRDefault="002271D2" w:rsidP="002271D2">
      <w:pPr>
        <w:pStyle w:val="EndNoteBibliography"/>
        <w:spacing w:after="0"/>
        <w:ind w:left="720" w:hanging="720"/>
        <w:rPr>
          <w:rFonts w:ascii="Arial" w:hAnsi="Arial" w:cs="Arial"/>
        </w:rPr>
      </w:pPr>
      <w:r w:rsidRPr="00E03A66">
        <w:rPr>
          <w:rFonts w:ascii="Arial" w:hAnsi="Arial" w:cs="Arial"/>
        </w:rPr>
        <w:t>96.</w:t>
      </w:r>
      <w:r w:rsidRPr="00E03A66">
        <w:rPr>
          <w:rFonts w:ascii="Arial" w:hAnsi="Arial" w:cs="Arial"/>
        </w:rPr>
        <w:tab/>
        <w:t xml:space="preserve">Chronic Disease Prevention Directorate. Tobacco Retailer Compliance Survey Results 2020. Perth, Western Australia: Department of Health; 2021 [Available from: </w:t>
      </w:r>
      <w:hyperlink r:id="rId299" w:history="1">
        <w:r w:rsidRPr="00E03A66">
          <w:rPr>
            <w:rStyle w:val="Hyperlink"/>
            <w:rFonts w:cs="Arial"/>
          </w:rPr>
          <w:t>https://ww2.health.wa.gov.au/-/media/Corp/Documents/Health-for/Tobacco/Tobacco-Retailer-Compliance-Survey-2020.pdf</w:t>
        </w:r>
      </w:hyperlink>
      <w:r w:rsidRPr="00E03A66">
        <w:rPr>
          <w:rFonts w:ascii="Arial" w:hAnsi="Arial" w:cs="Arial"/>
        </w:rPr>
        <w:t>].</w:t>
      </w:r>
    </w:p>
    <w:p w14:paraId="4E55C5BF" w14:textId="7003AAA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97.</w:t>
      </w:r>
      <w:r w:rsidRPr="00E03A66">
        <w:rPr>
          <w:rFonts w:ascii="Arial" w:hAnsi="Arial" w:cs="Arial"/>
        </w:rPr>
        <w:tab/>
        <w:t xml:space="preserve">Hutchinson M, Joyce A, Peirce A. Western Australia’s Mothers and Babies, 2015: 33rd Annual Report of the Western Australian Midwives’ Notification System. Perth, Australia: Western Australian Department of Health; 2019 [Available from: </w:t>
      </w:r>
      <w:hyperlink r:id="rId300" w:history="1">
        <w:r w:rsidRPr="00E03A66">
          <w:rPr>
            <w:rStyle w:val="Hyperlink"/>
            <w:rFonts w:cs="Arial"/>
          </w:rPr>
          <w:t>https://ww2.health.wa.gov.au/-/media/Files/Corporate/Reports-and-publications/Perinatal-infant-and-maternal/WA_Mothers_Babies_2015.pdf</w:t>
        </w:r>
      </w:hyperlink>
      <w:r w:rsidRPr="00E03A66">
        <w:rPr>
          <w:rFonts w:ascii="Arial" w:hAnsi="Arial" w:cs="Arial"/>
        </w:rPr>
        <w:t>].</w:t>
      </w:r>
    </w:p>
    <w:p w14:paraId="798ED16B" w14:textId="23AC8E6C" w:rsidR="002271D2" w:rsidRPr="00E03A66" w:rsidRDefault="002271D2" w:rsidP="002271D2">
      <w:pPr>
        <w:pStyle w:val="EndNoteBibliography"/>
        <w:spacing w:after="0"/>
        <w:ind w:left="720" w:hanging="720"/>
        <w:rPr>
          <w:rFonts w:ascii="Arial" w:hAnsi="Arial" w:cs="Arial"/>
        </w:rPr>
      </w:pPr>
      <w:r w:rsidRPr="00E03A66">
        <w:rPr>
          <w:rFonts w:ascii="Arial" w:hAnsi="Arial" w:cs="Arial"/>
        </w:rPr>
        <w:t>98.</w:t>
      </w:r>
      <w:r w:rsidRPr="00E03A66">
        <w:rPr>
          <w:rFonts w:ascii="Arial" w:hAnsi="Arial" w:cs="Arial"/>
        </w:rPr>
        <w:tab/>
        <w:t xml:space="preserve">Australian Institute of Health and Welfare. National Drug Strategy Household Survey 2019 - Western Australia Fact Sheet. Canberra, Australia: AIHW; 2020 [Available from: </w:t>
      </w:r>
      <w:hyperlink r:id="rId301" w:history="1">
        <w:r w:rsidRPr="00E03A66">
          <w:rPr>
            <w:rStyle w:val="Hyperlink"/>
            <w:rFonts w:cs="Arial"/>
          </w:rPr>
          <w:t>https://www.aihw.gov.au/getmedia/78cc7716-aa97-4042-9141-d476c23406ed/aihw-phe-270-fact-sheet-WA.pdf.aspx</w:t>
        </w:r>
      </w:hyperlink>
      <w:r w:rsidRPr="00E03A66">
        <w:rPr>
          <w:rFonts w:ascii="Arial" w:hAnsi="Arial" w:cs="Arial"/>
        </w:rPr>
        <w:t>].</w:t>
      </w:r>
    </w:p>
    <w:p w14:paraId="019F7C94"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99.</w:t>
      </w:r>
      <w:r w:rsidRPr="00E03A66">
        <w:rPr>
          <w:rFonts w:ascii="Arial" w:hAnsi="Arial" w:cs="Arial"/>
        </w:rPr>
        <w:tab/>
        <w:t>Banks E, Joshy G, Weber M, Liu B, Grenfell R, Egger S, et al. Tobacco smoking and all-cause mortality in a large Australian cohort study: findings from a mature epidemic with current low smoking prevalence. BMC Med. 2015;13(1):38.</w:t>
      </w:r>
    </w:p>
    <w:p w14:paraId="286BF207" w14:textId="24DCEF46"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100.</w:t>
      </w:r>
      <w:r w:rsidRPr="00E03A66">
        <w:rPr>
          <w:rFonts w:ascii="Arial" w:hAnsi="Arial" w:cs="Arial"/>
        </w:rPr>
        <w:tab/>
        <w:t xml:space="preserve">Australian Bureau of Statistics. Smoking. Canberra, Australia: ABS; 2021 [Available from: </w:t>
      </w:r>
      <w:hyperlink r:id="rId302" w:history="1">
        <w:r w:rsidRPr="00E03A66">
          <w:rPr>
            <w:rStyle w:val="Hyperlink"/>
            <w:rFonts w:cs="Arial"/>
          </w:rPr>
          <w:t>https://www.abs.gov.au/statistics/health/health-conditions-and-risks/smoking/2017-18</w:t>
        </w:r>
      </w:hyperlink>
      <w:r w:rsidRPr="00E03A66">
        <w:rPr>
          <w:rFonts w:ascii="Arial" w:hAnsi="Arial" w:cs="Arial"/>
        </w:rPr>
        <w:t>].</w:t>
      </w:r>
    </w:p>
    <w:p w14:paraId="51093A8C" w14:textId="16077C31"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101.</w:t>
      </w:r>
      <w:r w:rsidRPr="00E03A66">
        <w:rPr>
          <w:rFonts w:ascii="Arial" w:hAnsi="Arial" w:cs="Arial"/>
        </w:rPr>
        <w:tab/>
        <w:t xml:space="preserve">Australian Institute of Health and Welfare. Alcohol, tobacco &amp; other drugs in Australia. Canberra, Australia: AIHW; 2021 [Available from: </w:t>
      </w:r>
      <w:hyperlink r:id="rId303" w:history="1">
        <w:r w:rsidRPr="00E03A66">
          <w:rPr>
            <w:rStyle w:val="Hyperlink"/>
            <w:rFonts w:cs="Arial"/>
          </w:rPr>
          <w:t>https://www.aihw.gov.au/reports/alcohol/alcohol-tobacco-other-drugs-australia</w:t>
        </w:r>
      </w:hyperlink>
      <w:r w:rsidRPr="00E03A66">
        <w:rPr>
          <w:rFonts w:ascii="Arial" w:hAnsi="Arial" w:cs="Arial"/>
        </w:rPr>
        <w:t>].</w:t>
      </w:r>
    </w:p>
    <w:p w14:paraId="33252540"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102.</w:t>
      </w:r>
      <w:r w:rsidRPr="00E03A66">
        <w:rPr>
          <w:rFonts w:ascii="Arial" w:hAnsi="Arial" w:cs="Arial"/>
        </w:rPr>
        <w:tab/>
        <w:t>Department of Health. Consultation Draft National Tobacco Strategy 2021–2030 (Publications Number: 12710). Canberra: Commonwealth of Australia; 2021.</w:t>
      </w:r>
    </w:p>
    <w:p w14:paraId="04E12A37" w14:textId="7A6AC3AA"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103.</w:t>
      </w:r>
      <w:r w:rsidRPr="00E03A66">
        <w:rPr>
          <w:rFonts w:ascii="Arial" w:hAnsi="Arial" w:cs="Arial"/>
        </w:rPr>
        <w:tab/>
        <w:t xml:space="preserve">Greenhalgh E, Hanley-Jones S, Jenkins S, Stillman S, Ford C. Interventions for particular groups. 2020. In: Tobacco in Australia: Facts and Issues [Internet]. Melbourne, Australia: Cancer Council Victoria. Available from: </w:t>
      </w:r>
      <w:hyperlink r:id="rId304" w:history="1">
        <w:r w:rsidRPr="00E03A66">
          <w:rPr>
            <w:rStyle w:val="Hyperlink"/>
            <w:rFonts w:cs="Arial"/>
          </w:rPr>
          <w:t>http://www.tobaccoinaustralia.org.au/chapter-7-cessation/7-19-interventions-for-special-groups</w:t>
        </w:r>
      </w:hyperlink>
      <w:r w:rsidRPr="00E03A66">
        <w:rPr>
          <w:rFonts w:ascii="Arial" w:hAnsi="Arial" w:cs="Arial"/>
        </w:rPr>
        <w:t>].</w:t>
      </w:r>
    </w:p>
    <w:p w14:paraId="5F3C00FB" w14:textId="120CD660"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104.</w:t>
      </w:r>
      <w:r w:rsidRPr="00E03A66">
        <w:rPr>
          <w:rFonts w:ascii="Arial" w:hAnsi="Arial" w:cs="Arial"/>
        </w:rPr>
        <w:tab/>
        <w:t xml:space="preserve">Cancer Council Victoria. Smoking and disadvantage: an evidence brief. Canberra, Australia: Australian National Preventive Health Agency; 2013 [Available from: </w:t>
      </w:r>
      <w:hyperlink r:id="rId305" w:history="1">
        <w:r w:rsidRPr="00E03A66">
          <w:rPr>
            <w:rStyle w:val="Hyperlink"/>
            <w:rFonts w:cs="Arial"/>
          </w:rPr>
          <w:t>https://www1.health.gov.au/internet/publications/publishing.nsf/Content/smoking-disadvantage-evidence-brief/$FILE/Screen%20res-Smoking&amp;Disad_ev%20brief.pdf</w:t>
        </w:r>
      </w:hyperlink>
      <w:r w:rsidRPr="00E03A66">
        <w:rPr>
          <w:rFonts w:ascii="Arial" w:hAnsi="Arial" w:cs="Arial"/>
        </w:rPr>
        <w:t>].</w:t>
      </w:r>
    </w:p>
    <w:p w14:paraId="233DA8B1" w14:textId="67A0B8EC"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105.</w:t>
      </w:r>
      <w:r w:rsidRPr="00E03A66">
        <w:rPr>
          <w:rFonts w:ascii="Arial" w:hAnsi="Arial" w:cs="Arial"/>
        </w:rPr>
        <w:tab/>
        <w:t xml:space="preserve">Australian Institute of Health and Welfare. Burden of tobacco use in Australia: Australian Burden of Disease Study 2015. Canberra, Australia: AIHW; 2019 [Available from: </w:t>
      </w:r>
      <w:hyperlink r:id="rId306" w:history="1">
        <w:r w:rsidRPr="00E03A66">
          <w:rPr>
            <w:rStyle w:val="Hyperlink"/>
            <w:rFonts w:cs="Arial"/>
          </w:rPr>
          <w:t>https://www.aihw.gov.au/reports/burden-of-disease/burden-of-tobacco-use-in-australia/related-material</w:t>
        </w:r>
      </w:hyperlink>
      <w:r w:rsidRPr="00E03A66">
        <w:rPr>
          <w:rFonts w:ascii="Arial" w:hAnsi="Arial" w:cs="Arial"/>
        </w:rPr>
        <w:t>].</w:t>
      </w:r>
    </w:p>
    <w:p w14:paraId="3F41928E" w14:textId="04CB1E54"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106.</w:t>
      </w:r>
      <w:r w:rsidRPr="00E03A66">
        <w:rPr>
          <w:rFonts w:ascii="Arial" w:hAnsi="Arial" w:cs="Arial"/>
        </w:rPr>
        <w:tab/>
        <w:t xml:space="preserve">Thurber K, Banks E, Joshy G, Soga K, Marmor A, Benton G, et al. Tobacco smoking and mortality among Aboriginal and Torres Strait Islander adults in Australia. 2021 [Available from: </w:t>
      </w:r>
      <w:hyperlink r:id="rId307" w:history="1">
        <w:r w:rsidRPr="00E03A66">
          <w:rPr>
            <w:rStyle w:val="Hyperlink"/>
            <w:rFonts w:cs="Arial"/>
          </w:rPr>
          <w:t>https://academic.oup.com/ije/advance-article/doi/10.1093/ije/dyaa274/6118443</w:t>
        </w:r>
      </w:hyperlink>
      <w:r w:rsidRPr="00E03A66">
        <w:rPr>
          <w:rFonts w:ascii="Arial" w:hAnsi="Arial" w:cs="Arial"/>
        </w:rPr>
        <w:t>].</w:t>
      </w:r>
    </w:p>
    <w:p w14:paraId="5914F486"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107.</w:t>
      </w:r>
      <w:r w:rsidRPr="00E03A66">
        <w:rPr>
          <w:rFonts w:ascii="Arial" w:hAnsi="Arial" w:cs="Arial"/>
        </w:rPr>
        <w:tab/>
        <w:t>Thomas D, Davey M, Briggs V, Borland R. Talking About The Smokes: summary and key findings. Med J Aust. 2015;202(10):3-4.</w:t>
      </w:r>
    </w:p>
    <w:p w14:paraId="50BA9633" w14:textId="7E2C94A2"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108.</w:t>
      </w:r>
      <w:r w:rsidRPr="00E03A66">
        <w:rPr>
          <w:rFonts w:ascii="Arial" w:hAnsi="Arial" w:cs="Arial"/>
        </w:rPr>
        <w:tab/>
        <w:t xml:space="preserve">World Health Organization. Framework Convention on Tobacco Control. Geneva, Switzerland: WHO; 2003 [Available from: </w:t>
      </w:r>
      <w:hyperlink r:id="rId308" w:history="1">
        <w:r w:rsidRPr="00E03A66">
          <w:rPr>
            <w:rStyle w:val="Hyperlink"/>
            <w:rFonts w:cs="Arial"/>
          </w:rPr>
          <w:t>http://www.who.int/fctc/text_download/en/index.html</w:t>
        </w:r>
      </w:hyperlink>
      <w:r w:rsidRPr="00E03A66">
        <w:rPr>
          <w:rFonts w:ascii="Arial" w:hAnsi="Arial" w:cs="Arial"/>
        </w:rPr>
        <w:t>].</w:t>
      </w:r>
    </w:p>
    <w:p w14:paraId="4FD242D1" w14:textId="0B7FCB1A"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109.</w:t>
      </w:r>
      <w:r w:rsidRPr="00E03A66">
        <w:rPr>
          <w:rFonts w:ascii="Arial" w:hAnsi="Arial" w:cs="Arial"/>
        </w:rPr>
        <w:tab/>
        <w:t xml:space="preserve">US Department of Health and Human Services. The health consequences of involuntary exposure to tobacco smoke: A report of the Surgeon General. Atlanta, GA: US Department of Health and Human Services, Centers for Disease Control and Prevention, Coordinating Center for Health Promotion, National Center for Chronic Disease Prevention and Health Promotion, Office on Smoking and Health; 2006 [Available from: </w:t>
      </w:r>
      <w:hyperlink r:id="rId309" w:history="1">
        <w:r w:rsidRPr="00E03A66">
          <w:rPr>
            <w:rStyle w:val="Hyperlink"/>
            <w:rFonts w:cs="Arial"/>
          </w:rPr>
          <w:t>http://www.surgeongeneral.gov/library/secondhandsmoke/report/</w:t>
        </w:r>
      </w:hyperlink>
      <w:r w:rsidRPr="00E03A66">
        <w:rPr>
          <w:rFonts w:ascii="Arial" w:hAnsi="Arial" w:cs="Arial"/>
        </w:rPr>
        <w:t>].</w:t>
      </w:r>
    </w:p>
    <w:p w14:paraId="76DA0C5A" w14:textId="22844A76"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110.</w:t>
      </w:r>
      <w:r w:rsidRPr="00E03A66">
        <w:rPr>
          <w:rFonts w:ascii="Arial" w:hAnsi="Arial" w:cs="Arial"/>
        </w:rPr>
        <w:tab/>
        <w:t xml:space="preserve">Frazer K, Callinan J, McHugh J, van Baarsel S, Clarke A, Doherty K, et al. Legislative smoking bans for reducing harms from secondhand smoke exposure, smoking prevalence and tobacco consumption. Cochrane Database of Systematic Reviews [Internet]. 2016; CD005992. Available from: </w:t>
      </w:r>
      <w:hyperlink r:id="rId310" w:history="1">
        <w:r w:rsidRPr="00E03A66">
          <w:rPr>
            <w:rStyle w:val="Hyperlink"/>
            <w:rFonts w:cs="Arial"/>
          </w:rPr>
          <w:t>http://onlinelibrary.wiley.com/doi/10.1002/14651858.CD005992.pub3/epdf/abstract</w:t>
        </w:r>
      </w:hyperlink>
      <w:r w:rsidRPr="00E03A66">
        <w:rPr>
          <w:rFonts w:ascii="Arial" w:hAnsi="Arial" w:cs="Arial"/>
        </w:rPr>
        <w:t>.</w:t>
      </w:r>
    </w:p>
    <w:p w14:paraId="22512BDF" w14:textId="49DDEF15"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111.</w:t>
      </w:r>
      <w:r w:rsidRPr="00E03A66">
        <w:rPr>
          <w:rFonts w:ascii="Arial" w:hAnsi="Arial" w:cs="Arial"/>
        </w:rPr>
        <w:tab/>
        <w:t xml:space="preserve">Queensland Health. Review of smokefree laws: discussion paper. Brisbane, Australia: Queensland Health; 2007 [Available from: </w:t>
      </w:r>
      <w:hyperlink r:id="rId311" w:history="1">
        <w:r w:rsidRPr="00E03A66">
          <w:rPr>
            <w:rStyle w:val="Hyperlink"/>
            <w:rFonts w:cs="Arial"/>
          </w:rPr>
          <w:t>http://pandora.nla.gov.au/pan/136214/20120914-1300/www.health.qld.gov.au/tobaccolaws/documents/33161.pdf</w:t>
        </w:r>
      </w:hyperlink>
      <w:r w:rsidRPr="00E03A66">
        <w:rPr>
          <w:rFonts w:ascii="Arial" w:hAnsi="Arial" w:cs="Arial"/>
        </w:rPr>
        <w:t>].</w:t>
      </w:r>
    </w:p>
    <w:p w14:paraId="4BE73B5E" w14:textId="5DB49880"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112.</w:t>
      </w:r>
      <w:r w:rsidRPr="00E03A66">
        <w:rPr>
          <w:rFonts w:ascii="Arial" w:hAnsi="Arial" w:cs="Arial"/>
        </w:rPr>
        <w:tab/>
        <w:t xml:space="preserve">Australian Bureau of Statistics. 4714.0 - National Aboriginal and Torres Strait Islander Social Survey, 2014-15. Canberra, Australia: ABS; 2016 [Available from: </w:t>
      </w:r>
      <w:hyperlink r:id="rId312" w:history="1">
        <w:r w:rsidRPr="00E03A66">
          <w:rPr>
            <w:rStyle w:val="Hyperlink"/>
            <w:rFonts w:cs="Arial"/>
          </w:rPr>
          <w:t>https://www.abs.gov.au/ausstats/abs@.nsf/mf/4714.0</w:t>
        </w:r>
      </w:hyperlink>
      <w:r w:rsidRPr="00E03A66">
        <w:rPr>
          <w:rFonts w:ascii="Arial" w:hAnsi="Arial" w:cs="Arial"/>
        </w:rPr>
        <w:t>].</w:t>
      </w:r>
    </w:p>
    <w:p w14:paraId="01563E47" w14:textId="6E72F130"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113.</w:t>
      </w:r>
      <w:r w:rsidRPr="00E03A66">
        <w:rPr>
          <w:rFonts w:ascii="Arial" w:hAnsi="Arial" w:cs="Arial"/>
        </w:rPr>
        <w:tab/>
        <w:t xml:space="preserve">Government of Western Australia. Tobacco Products Control Act 2006. Perth, Western Australia: Department of Justice WA, Parliamentary Counsel's Office; 2020 [Available from: </w:t>
      </w:r>
      <w:hyperlink r:id="rId313" w:history="1">
        <w:r w:rsidRPr="00E03A66">
          <w:rPr>
            <w:rStyle w:val="Hyperlink"/>
            <w:rFonts w:cs="Arial"/>
          </w:rPr>
          <w:t>https://www.legislation.wa.gov.au/legislation/statutes.nsf/main_mrtitle_983_homepage.html</w:t>
        </w:r>
      </w:hyperlink>
      <w:r w:rsidRPr="00E03A66">
        <w:rPr>
          <w:rFonts w:ascii="Arial" w:hAnsi="Arial" w:cs="Arial"/>
        </w:rPr>
        <w:t>].</w:t>
      </w:r>
    </w:p>
    <w:p w14:paraId="1DD74B7D" w14:textId="54D213DD"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114.</w:t>
      </w:r>
      <w:r w:rsidRPr="00E03A66">
        <w:rPr>
          <w:rFonts w:ascii="Arial" w:hAnsi="Arial" w:cs="Arial"/>
        </w:rPr>
        <w:tab/>
        <w:t xml:space="preserve">Cancer Council WA. Local government, public health, and cancer prevention. Taking action to improve the health and wellbeing of our local communities. Subiaco, Western Australia: CCWA; 2020 [Available from: </w:t>
      </w:r>
      <w:hyperlink r:id="rId314" w:history="1">
        <w:r w:rsidRPr="00E03A66">
          <w:rPr>
            <w:rStyle w:val="Hyperlink"/>
            <w:rFonts w:cs="Arial"/>
          </w:rPr>
          <w:t>https://www.cancerwa.asn.au/resources/2020-12-03-LG-PH-Cancer-Prevention-Guide-DIGITAL.pdf</w:t>
        </w:r>
      </w:hyperlink>
      <w:r w:rsidRPr="00E03A66">
        <w:rPr>
          <w:rFonts w:ascii="Arial" w:hAnsi="Arial" w:cs="Arial"/>
        </w:rPr>
        <w:t>].</w:t>
      </w:r>
    </w:p>
    <w:p w14:paraId="50BC6E9A" w14:textId="2CE14CD1"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115.</w:t>
      </w:r>
      <w:r w:rsidRPr="00E03A66">
        <w:rPr>
          <w:rFonts w:ascii="Arial" w:hAnsi="Arial" w:cs="Arial"/>
        </w:rPr>
        <w:tab/>
        <w:t xml:space="preserve">Australian Institute of Health and Welfare. 2007 National Drug Strategy Household Survey: Detailed findings. Drug statistics series no. 22. Cat. no. PHE 107. Canberra, Australia: AIHW; 2008 [Available from: </w:t>
      </w:r>
      <w:hyperlink r:id="rId315" w:history="1">
        <w:r w:rsidRPr="00E03A66">
          <w:rPr>
            <w:rStyle w:val="Hyperlink"/>
            <w:rFonts w:cs="Arial"/>
          </w:rPr>
          <w:t>http://www.aihw.gov.au/publication-detail/?id=6442468195</w:t>
        </w:r>
      </w:hyperlink>
      <w:r w:rsidRPr="00E03A66">
        <w:rPr>
          <w:rFonts w:ascii="Arial" w:hAnsi="Arial" w:cs="Arial"/>
        </w:rPr>
        <w:t>].</w:t>
      </w:r>
    </w:p>
    <w:p w14:paraId="3FA2B10B" w14:textId="74DB5AC5"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116.</w:t>
      </w:r>
      <w:r w:rsidRPr="00E03A66">
        <w:rPr>
          <w:rFonts w:ascii="Arial" w:hAnsi="Arial" w:cs="Arial"/>
        </w:rPr>
        <w:tab/>
        <w:t xml:space="preserve">Hastings G, Angus K. Forever cool: the influence of smoking imagery on young people. London, England: British Medical Association, Board of Science; 2008 [Available from: </w:t>
      </w:r>
      <w:hyperlink r:id="rId316" w:history="1">
        <w:r w:rsidRPr="00E03A66">
          <w:rPr>
            <w:rStyle w:val="Hyperlink"/>
            <w:rFonts w:cs="Arial"/>
          </w:rPr>
          <w:t>https://www.stir.ac.uk/media/stirling/services/faculties/management/documents/Angus---Forever-Cool-the-influence-of-smoking-imagery.pdf</w:t>
        </w:r>
      </w:hyperlink>
      <w:r w:rsidRPr="00E03A66">
        <w:rPr>
          <w:rFonts w:ascii="Arial" w:hAnsi="Arial" w:cs="Arial"/>
        </w:rPr>
        <w:t>].</w:t>
      </w:r>
    </w:p>
    <w:p w14:paraId="28BB3190" w14:textId="61B7FA8B"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117.</w:t>
      </w:r>
      <w:r w:rsidRPr="00E03A66">
        <w:rPr>
          <w:rFonts w:ascii="Arial" w:hAnsi="Arial" w:cs="Arial"/>
        </w:rPr>
        <w:tab/>
        <w:t xml:space="preserve">Wood L, Gazey A. Tobacco mythbusting—tobacco is not a major driver of foot traffic in low socio-economic small retail stores Tob Control [Internet]. 2021; Online: 8 April 2021. Available from: </w:t>
      </w:r>
      <w:hyperlink r:id="rId317" w:history="1">
        <w:r w:rsidRPr="00E03A66">
          <w:rPr>
            <w:rStyle w:val="Hyperlink"/>
            <w:rFonts w:cs="Arial"/>
          </w:rPr>
          <w:t>https://tobaccocontrol.bmj.com/content/early/2021/04/07/tobaccocontrol-2020-056310</w:t>
        </w:r>
      </w:hyperlink>
      <w:r w:rsidRPr="00E03A66">
        <w:rPr>
          <w:rFonts w:ascii="Arial" w:hAnsi="Arial" w:cs="Arial"/>
        </w:rPr>
        <w:t>.</w:t>
      </w:r>
    </w:p>
    <w:p w14:paraId="315159CE"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118.</w:t>
      </w:r>
      <w:r w:rsidRPr="00E03A66">
        <w:rPr>
          <w:rFonts w:ascii="Arial" w:hAnsi="Arial" w:cs="Arial"/>
        </w:rPr>
        <w:tab/>
        <w:t>Watts C, Burton S, Phillips F, Kennington K, Scollo M, Lindorff K, et al. Understanding why some Australian retailers have stopped selling tobacco, some might and some are unlikely. Tob Control. 2020;29(e1):e63-e70.</w:t>
      </w:r>
    </w:p>
    <w:p w14:paraId="25AA5A7F"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119.</w:t>
      </w:r>
      <w:r w:rsidRPr="00E03A66">
        <w:rPr>
          <w:rFonts w:ascii="Arial" w:hAnsi="Arial" w:cs="Arial"/>
        </w:rPr>
        <w:tab/>
        <w:t>Smith E, Malone R. An argument for phasing out sales of cigarettes. Tob Control. 2020;29:703-8.</w:t>
      </w:r>
    </w:p>
    <w:p w14:paraId="55ABBA73" w14:textId="314C69E3"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120.</w:t>
      </w:r>
      <w:r w:rsidRPr="00E03A66">
        <w:rPr>
          <w:rFonts w:ascii="Arial" w:hAnsi="Arial" w:cs="Arial"/>
        </w:rPr>
        <w:tab/>
        <w:t xml:space="preserve">Tobacco Control Branch. Tobacco Retailer Compliance Survey 2020. Perth, Western Australia: Department of Health; 2021 [Available from: </w:t>
      </w:r>
      <w:hyperlink r:id="rId318" w:history="1">
        <w:r w:rsidRPr="00E03A66">
          <w:rPr>
            <w:rStyle w:val="Hyperlink"/>
            <w:rFonts w:cs="Arial"/>
          </w:rPr>
          <w:t>https://ww2.health.wa.gov.au/Articles/S_T/Tobacco-Retailer-Compliance-Survey</w:t>
        </w:r>
      </w:hyperlink>
      <w:r w:rsidRPr="00E03A66">
        <w:rPr>
          <w:rFonts w:ascii="Arial" w:hAnsi="Arial" w:cs="Arial"/>
        </w:rPr>
        <w:t>].</w:t>
      </w:r>
    </w:p>
    <w:p w14:paraId="77DC265D"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121.</w:t>
      </w:r>
      <w:r w:rsidRPr="00E03A66">
        <w:rPr>
          <w:rFonts w:ascii="Arial" w:hAnsi="Arial" w:cs="Arial"/>
        </w:rPr>
        <w:tab/>
        <w:t>National Health and Medical Research Council (NHMRC). NHMRC CEO Statement: Electronic Cigarettes (E-Cigarettes). NHMRC 2017 [Available from: file:///C:/Users/he160174/Downloads/statement-electronic-cigarettes.pdf].</w:t>
      </w:r>
    </w:p>
    <w:p w14:paraId="44C61EA7" w14:textId="7153E2E8"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122.</w:t>
      </w:r>
      <w:r w:rsidRPr="00E03A66">
        <w:rPr>
          <w:rFonts w:ascii="Arial" w:hAnsi="Arial" w:cs="Arial"/>
        </w:rPr>
        <w:tab/>
        <w:t xml:space="preserve">Centers for Disease Control and Prevention. Surgeon General’s Advisory on E-cigarette Use Among Youth. Atlanta GA: CDC; 2019 [Available from: </w:t>
      </w:r>
      <w:hyperlink r:id="rId319" w:history="1">
        <w:r w:rsidRPr="00E03A66">
          <w:rPr>
            <w:rStyle w:val="Hyperlink"/>
            <w:rFonts w:cs="Arial"/>
          </w:rPr>
          <w:t>https://www.cdc.gov/tobacco/basic_information/e-cigarettes/surgeon-general-advisory/index.html</w:t>
        </w:r>
      </w:hyperlink>
      <w:r w:rsidRPr="00E03A66">
        <w:rPr>
          <w:rFonts w:ascii="Arial" w:hAnsi="Arial" w:cs="Arial"/>
        </w:rPr>
        <w:t>].</w:t>
      </w:r>
    </w:p>
    <w:p w14:paraId="4884BB88" w14:textId="22E15838"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123.</w:t>
      </w:r>
      <w:r w:rsidRPr="00E03A66">
        <w:rPr>
          <w:rFonts w:ascii="Arial" w:hAnsi="Arial" w:cs="Arial"/>
        </w:rPr>
        <w:tab/>
        <w:t xml:space="preserve">Department of Health. Policy and regulatory approach to electronic cigarettes (e-cigarettes) in Australia. Canberra: Australian Government; 2019 [Available from: </w:t>
      </w:r>
      <w:hyperlink r:id="rId320" w:history="1">
        <w:r w:rsidRPr="00E03A66">
          <w:rPr>
            <w:rStyle w:val="Hyperlink"/>
            <w:rFonts w:cs="Arial"/>
          </w:rPr>
          <w:t>https://www.health.gov.au/resources/publications/policy-and-regulatory-approach-to-electronic-cigarettes-e-cigarettes-in-australia</w:t>
        </w:r>
      </w:hyperlink>
      <w:r w:rsidRPr="00E03A66">
        <w:rPr>
          <w:rFonts w:ascii="Arial" w:hAnsi="Arial" w:cs="Arial"/>
        </w:rPr>
        <w:t>].</w:t>
      </w:r>
    </w:p>
    <w:p w14:paraId="3CEAB910" w14:textId="635D52B2"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124.</w:t>
      </w:r>
      <w:r w:rsidRPr="00E03A66">
        <w:rPr>
          <w:rFonts w:ascii="Arial" w:hAnsi="Arial" w:cs="Arial"/>
        </w:rPr>
        <w:tab/>
        <w:t xml:space="preserve">Australian Institute of Health and Welfare. Data tables: National Drug Strategy Household Survey 2019 - State and territory fact sheet supplementary tables. Canberra, Australia: AIHW; 2020 [Available from: </w:t>
      </w:r>
      <w:hyperlink r:id="rId321" w:history="1">
        <w:r w:rsidRPr="00E03A66">
          <w:rPr>
            <w:rStyle w:val="Hyperlink"/>
            <w:rFonts w:cs="Arial"/>
          </w:rPr>
          <w:t>https://www.aihw.gov.au/getmedia/349a03e5-0e55-4c18-8cea-e38420d50dcb/aihw-phe-270-S-State-fact-sheet-tables.xlsx.aspx</w:t>
        </w:r>
      </w:hyperlink>
      <w:r w:rsidRPr="00E03A66">
        <w:rPr>
          <w:rFonts w:ascii="Arial" w:hAnsi="Arial" w:cs="Arial"/>
        </w:rPr>
        <w:t>].</w:t>
      </w:r>
    </w:p>
    <w:p w14:paraId="56BF354C"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125.</w:t>
      </w:r>
      <w:r w:rsidRPr="00E03A66">
        <w:rPr>
          <w:rFonts w:ascii="Arial" w:hAnsi="Arial" w:cs="Arial"/>
        </w:rPr>
        <w:tab/>
        <w:t>Bray GA, Kim KK, Wilding JPH. Obesity: a chronic relapsing progressive disease process. A position statement of the World Obesity Federation. Obes Rev. 2017;18(7):715-23.</w:t>
      </w:r>
    </w:p>
    <w:p w14:paraId="4EAA5DD2" w14:textId="57B3E063"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126.</w:t>
      </w:r>
      <w:r w:rsidRPr="00E03A66">
        <w:rPr>
          <w:rFonts w:ascii="Arial" w:hAnsi="Arial" w:cs="Arial"/>
        </w:rPr>
        <w:tab/>
        <w:t xml:space="preserve">World Obesity Federation. Lancet Commission on Obesity. London, England: Lancet; 2015 [Available from: </w:t>
      </w:r>
      <w:hyperlink r:id="rId322" w:history="1">
        <w:r w:rsidRPr="00E03A66">
          <w:rPr>
            <w:rStyle w:val="Hyperlink"/>
            <w:rFonts w:cs="Arial"/>
          </w:rPr>
          <w:t>http://www.worldobesity.org/what-we-do/lancetcommission/lancet-background/</w:t>
        </w:r>
      </w:hyperlink>
      <w:r w:rsidRPr="00E03A66">
        <w:rPr>
          <w:rFonts w:ascii="Arial" w:hAnsi="Arial" w:cs="Arial"/>
        </w:rPr>
        <w:t>].</w:t>
      </w:r>
    </w:p>
    <w:p w14:paraId="574F334B" w14:textId="31504465"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127.</w:t>
      </w:r>
      <w:r w:rsidRPr="00E03A66">
        <w:rPr>
          <w:rFonts w:ascii="Arial" w:hAnsi="Arial" w:cs="Arial"/>
        </w:rPr>
        <w:tab/>
        <w:t xml:space="preserve">Centers for Disease Control and Prevention. About Adult BMI. Atlanta GA: CDC; 2020 [Available from: </w:t>
      </w:r>
      <w:hyperlink r:id="rId323" w:history="1">
        <w:r w:rsidRPr="00E03A66">
          <w:rPr>
            <w:rStyle w:val="Hyperlink"/>
            <w:rFonts w:cs="Arial"/>
          </w:rPr>
          <w:t>https://www.cdc.gov/healthyweight/assessing/bmi/adult_bmi/index.html</w:t>
        </w:r>
      </w:hyperlink>
      <w:r w:rsidRPr="00E03A66">
        <w:rPr>
          <w:rFonts w:ascii="Arial" w:hAnsi="Arial" w:cs="Arial"/>
        </w:rPr>
        <w:t>].</w:t>
      </w:r>
    </w:p>
    <w:p w14:paraId="748A44EC" w14:textId="08BFCD1B"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128.</w:t>
      </w:r>
      <w:r w:rsidRPr="00E03A66">
        <w:rPr>
          <w:rFonts w:ascii="Arial" w:hAnsi="Arial" w:cs="Arial"/>
        </w:rPr>
        <w:tab/>
        <w:t xml:space="preserve">Dombrovskaya M, Landrigan T, Patterson C. Health and Wellbeing of Children in Western Australia in 2019 - Overview and Trends. Perth, Western Australia: Department of Health 2020 [Available from: </w:t>
      </w:r>
      <w:hyperlink r:id="rId324" w:history="1">
        <w:r w:rsidRPr="00E03A66">
          <w:rPr>
            <w:rStyle w:val="Hyperlink"/>
            <w:rFonts w:cs="Arial"/>
          </w:rPr>
          <w:t>https://ww2.health.wa.gov.au/Reports-and-publications/Population-surveys</w:t>
        </w:r>
      </w:hyperlink>
      <w:r w:rsidRPr="00E03A66">
        <w:rPr>
          <w:rFonts w:ascii="Arial" w:hAnsi="Arial" w:cs="Arial"/>
        </w:rPr>
        <w:t>].</w:t>
      </w:r>
    </w:p>
    <w:p w14:paraId="40FF02FD" w14:textId="27EBC0E3"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129.</w:t>
      </w:r>
      <w:r w:rsidRPr="00E03A66">
        <w:rPr>
          <w:rFonts w:ascii="Arial" w:hAnsi="Arial" w:cs="Arial"/>
        </w:rPr>
        <w:tab/>
        <w:t xml:space="preserve">World Health Organization. World Obesity Day: Understanding the social consequences of obesity. Geneva, Switzerland: WHO; 2017 [Available from: </w:t>
      </w:r>
      <w:hyperlink r:id="rId325" w:history="1">
        <w:r w:rsidRPr="00E03A66">
          <w:rPr>
            <w:rStyle w:val="Hyperlink"/>
            <w:rFonts w:cs="Arial"/>
          </w:rPr>
          <w:t>https://www.euro.who.int/en/health-topics/noncommunicable-diseases/mental-health/news/news/2017/10/world-obesity-day-understanding-the-social-consequences-of-obesity</w:t>
        </w:r>
      </w:hyperlink>
      <w:r w:rsidRPr="00E03A66">
        <w:rPr>
          <w:rFonts w:ascii="Arial" w:hAnsi="Arial" w:cs="Arial"/>
        </w:rPr>
        <w:t>].</w:t>
      </w:r>
    </w:p>
    <w:p w14:paraId="2D9A81A1" w14:textId="64C6D52F"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130.</w:t>
      </w:r>
      <w:r w:rsidRPr="00E03A66">
        <w:rPr>
          <w:rFonts w:ascii="Arial" w:hAnsi="Arial" w:cs="Arial"/>
        </w:rPr>
        <w:tab/>
        <w:t xml:space="preserve">Australian Bureau of Statistics. Australian Health Survey 2011-12: Nutrition - State and Territory results. Canberra, Australia: ABS; 2015 [Available from: </w:t>
      </w:r>
      <w:hyperlink r:id="rId326" w:anchor="about-the-national-nutrition-and-physical-activity-survey" w:history="1">
        <w:r w:rsidRPr="00E03A66">
          <w:rPr>
            <w:rStyle w:val="Hyperlink"/>
            <w:rFonts w:cs="Arial"/>
          </w:rPr>
          <w:t>https://www.abs.gov.au/statistics/health/health-conditions-and-risks/australian-health-survey-nutrition-state-and-territory-results/2011-12#about-the-national-nutrition-and-physical-activity-survey</w:t>
        </w:r>
      </w:hyperlink>
      <w:r w:rsidRPr="00E03A66">
        <w:rPr>
          <w:rFonts w:ascii="Arial" w:hAnsi="Arial" w:cs="Arial"/>
        </w:rPr>
        <w:t>].</w:t>
      </w:r>
    </w:p>
    <w:p w14:paraId="4DB419C4" w14:textId="1C37A200"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131.</w:t>
      </w:r>
      <w:r w:rsidRPr="00E03A66">
        <w:rPr>
          <w:rFonts w:ascii="Arial" w:hAnsi="Arial" w:cs="Arial"/>
        </w:rPr>
        <w:tab/>
        <w:t xml:space="preserve">Miller M, Miller S. Nutrition Monitoring Survey Series 2015 Key Findings. Perth, Australia: Western Australian Department of Health; 2017 [Available from: </w:t>
      </w:r>
      <w:hyperlink r:id="rId327" w:history="1">
        <w:r w:rsidRPr="00E03A66">
          <w:rPr>
            <w:rStyle w:val="Hyperlink"/>
            <w:rFonts w:cs="Arial"/>
          </w:rPr>
          <w:t>https://ww2.health.wa.gov.au/Articles/N_R/Nutrition-Monitoring-Survey-Series</w:t>
        </w:r>
      </w:hyperlink>
      <w:r w:rsidRPr="00E03A66">
        <w:rPr>
          <w:rFonts w:ascii="Arial" w:hAnsi="Arial" w:cs="Arial"/>
        </w:rPr>
        <w:t>].</w:t>
      </w:r>
    </w:p>
    <w:p w14:paraId="7ECF4D3B"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132.</w:t>
      </w:r>
      <w:r w:rsidRPr="00E03A66">
        <w:rPr>
          <w:rFonts w:ascii="Arial" w:hAnsi="Arial" w:cs="Arial"/>
        </w:rPr>
        <w:tab/>
        <w:t>Trapp G, Hooper P, Thornton LE, Kennington K, Sartori A, Wickens N, et al. Exposure to unhealthy food and beverage advertising during the school commute in Australia. J Epidemiol Community Health. 2021;75(12):1232-35.</w:t>
      </w:r>
    </w:p>
    <w:p w14:paraId="2CDA5439" w14:textId="6B23A5C3"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133.</w:t>
      </w:r>
      <w:r w:rsidRPr="00E03A66">
        <w:rPr>
          <w:rFonts w:ascii="Arial" w:hAnsi="Arial" w:cs="Arial"/>
        </w:rPr>
        <w:tab/>
        <w:t xml:space="preserve">Australian Institute of Health and Welfare. A picture of overweight and obesity in Australia. Canberra, Australia: AIHW; 2017 [Available from: </w:t>
      </w:r>
      <w:hyperlink r:id="rId328" w:history="1">
        <w:r w:rsidRPr="00E03A66">
          <w:rPr>
            <w:rStyle w:val="Hyperlink"/>
            <w:rFonts w:cs="Arial"/>
          </w:rPr>
          <w:t>https://www.aihw.gov.au/reports/overweight-obesity/a-picture-of-overweight-and-obesity-in-australia</w:t>
        </w:r>
      </w:hyperlink>
      <w:r w:rsidRPr="00E03A66">
        <w:rPr>
          <w:rFonts w:ascii="Arial" w:hAnsi="Arial" w:cs="Arial"/>
        </w:rPr>
        <w:t>].</w:t>
      </w:r>
    </w:p>
    <w:p w14:paraId="1A38F458" w14:textId="15F7C012"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134.</w:t>
      </w:r>
      <w:r w:rsidRPr="00E03A66">
        <w:rPr>
          <w:rFonts w:ascii="Arial" w:hAnsi="Arial" w:cs="Arial"/>
        </w:rPr>
        <w:tab/>
        <w:t xml:space="preserve">Australian Institute for Health and Welfare. Social determinants of health. Australia’s Health Snapshots. Canberra, Australia: AIHW; 2020 [Available from: </w:t>
      </w:r>
      <w:hyperlink r:id="rId329" w:history="1">
        <w:r w:rsidRPr="00E03A66">
          <w:rPr>
            <w:rStyle w:val="Hyperlink"/>
            <w:rFonts w:cs="Arial"/>
          </w:rPr>
          <w:t>https://www.aihw.gov.au/reports/australias-health/social-determinants-of-health</w:t>
        </w:r>
      </w:hyperlink>
      <w:r w:rsidRPr="00E03A66">
        <w:rPr>
          <w:rFonts w:ascii="Arial" w:hAnsi="Arial" w:cs="Arial"/>
        </w:rPr>
        <w:t>].</w:t>
      </w:r>
    </w:p>
    <w:p w14:paraId="6F2B0611"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135.</w:t>
      </w:r>
      <w:r w:rsidRPr="00E03A66">
        <w:rPr>
          <w:rFonts w:ascii="Arial" w:hAnsi="Arial" w:cs="Arial"/>
        </w:rPr>
        <w:tab/>
        <w:t>Firth J, Gangwisch JE, Borsini A, Wootton RE, Mayer EA. Food and mood: how do diet and nutrition affect mental wellbeing? BMJ. 2020;369:m2382.</w:t>
      </w:r>
    </w:p>
    <w:p w14:paraId="6DBB7E2E" w14:textId="73A84A2F"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136.</w:t>
      </w:r>
      <w:r w:rsidRPr="00E03A66">
        <w:rPr>
          <w:rFonts w:ascii="Arial" w:hAnsi="Arial" w:cs="Arial"/>
        </w:rPr>
        <w:tab/>
        <w:t xml:space="preserve">Department of Health. 24-hour movement guidelines - adults (18 to 64 years). Canberra, Australia: Commonwealth of Australia; 2014 [Available from: </w:t>
      </w:r>
      <w:hyperlink r:id="rId330" w:history="1">
        <w:r w:rsidRPr="00E03A66">
          <w:rPr>
            <w:rStyle w:val="Hyperlink"/>
            <w:rFonts w:cs="Arial"/>
          </w:rPr>
          <w:t>https://www.health.gov.au/health-topics/physical-activity-and-exercise/physical-activity-and-exercise-guidelines-for-all-australians/for-adults-18-to-64-years</w:t>
        </w:r>
      </w:hyperlink>
      <w:r w:rsidRPr="00E03A66">
        <w:rPr>
          <w:rFonts w:ascii="Arial" w:hAnsi="Arial" w:cs="Arial"/>
        </w:rPr>
        <w:t>].</w:t>
      </w:r>
    </w:p>
    <w:p w14:paraId="3FF0E2D7" w14:textId="73BE3E27"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137.</w:t>
      </w:r>
      <w:r w:rsidRPr="00E03A66">
        <w:rPr>
          <w:rFonts w:ascii="Arial" w:hAnsi="Arial" w:cs="Arial"/>
        </w:rPr>
        <w:tab/>
        <w:t xml:space="preserve">Australian Institute of Health and Welfare. Built environment and health. Canberra, Australia: AIHW; 2020 [Available from: </w:t>
      </w:r>
      <w:hyperlink r:id="rId331" w:history="1">
        <w:r w:rsidRPr="00E03A66">
          <w:rPr>
            <w:rStyle w:val="Hyperlink"/>
            <w:rFonts w:cs="Arial"/>
          </w:rPr>
          <w:t>https://www.aihw.gov.au/reports/australias-health/built-environment-and-health</w:t>
        </w:r>
      </w:hyperlink>
      <w:r w:rsidRPr="00E03A66">
        <w:rPr>
          <w:rFonts w:ascii="Arial" w:hAnsi="Arial" w:cs="Arial"/>
        </w:rPr>
        <w:t>].</w:t>
      </w:r>
    </w:p>
    <w:p w14:paraId="53CCB7B0"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138.</w:t>
      </w:r>
      <w:r w:rsidRPr="00E03A66">
        <w:rPr>
          <w:rFonts w:ascii="Arial" w:hAnsi="Arial" w:cs="Arial"/>
        </w:rPr>
        <w:tab/>
        <w:t>Egger G, Swinburn B. An "ecological" approach to the obesity pandemic. BMJ. 1997;315(7106):477-80.</w:t>
      </w:r>
    </w:p>
    <w:p w14:paraId="6E7D5C69"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139.</w:t>
      </w:r>
      <w:r w:rsidRPr="00E03A66">
        <w:rPr>
          <w:rFonts w:ascii="Arial" w:hAnsi="Arial" w:cs="Arial"/>
        </w:rPr>
        <w:tab/>
        <w:t>Swinburn B, Sacks G, Vandevijvere S, Kumanyika S, Lobstein T, Neal B, et al. INFORMAS (International Network for Food and Obesity/non-communicable diseases Research, Monitoring and Action Support): overview and key principles. Obesity Reviews. 2013;14(S1):1-12.</w:t>
      </w:r>
    </w:p>
    <w:p w14:paraId="35E7FFD8" w14:textId="3774C204"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140.</w:t>
      </w:r>
      <w:r w:rsidRPr="00E03A66">
        <w:rPr>
          <w:rFonts w:ascii="Arial" w:hAnsi="Arial" w:cs="Arial"/>
        </w:rPr>
        <w:tab/>
        <w:t xml:space="preserve">National Health and Medical Research Council. Eat for health: Australian Dietary Guidelines. Providing the scientific evidence for healthier Australian diets. Canberra, Australia: NHMRC; 2013 [Available from: </w:t>
      </w:r>
      <w:hyperlink r:id="rId332" w:history="1">
        <w:r w:rsidRPr="00E03A66">
          <w:rPr>
            <w:rStyle w:val="Hyperlink"/>
            <w:rFonts w:cs="Arial"/>
          </w:rPr>
          <w:t>http://www.nhmrc.gov.au/guidelines-publications/n55</w:t>
        </w:r>
      </w:hyperlink>
      <w:r w:rsidRPr="00E03A66">
        <w:rPr>
          <w:rFonts w:ascii="Arial" w:hAnsi="Arial" w:cs="Arial"/>
        </w:rPr>
        <w:t>].</w:t>
      </w:r>
    </w:p>
    <w:p w14:paraId="04C05DB0" w14:textId="76F2D8D9"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141.</w:t>
      </w:r>
      <w:r w:rsidRPr="00E03A66">
        <w:rPr>
          <w:rFonts w:ascii="Arial" w:hAnsi="Arial" w:cs="Arial"/>
        </w:rPr>
        <w:tab/>
        <w:t xml:space="preserve">Lee A, Baker P, Stanton R, Friel S, Weightman A. Scoping study to inform the development of the new national nutrition policy for Australia. Queensland, Australia: Queensland University of Technology; 2013 [Available from: </w:t>
      </w:r>
      <w:hyperlink r:id="rId333" w:history="1">
        <w:r w:rsidRPr="00E03A66">
          <w:rPr>
            <w:rStyle w:val="Hyperlink"/>
            <w:rFonts w:cs="Arial"/>
          </w:rPr>
          <w:t>http://eprints.qut.edu.au/93234/</w:t>
        </w:r>
      </w:hyperlink>
      <w:r w:rsidRPr="00E03A66">
        <w:rPr>
          <w:rFonts w:ascii="Arial" w:hAnsi="Arial" w:cs="Arial"/>
        </w:rPr>
        <w:t>].</w:t>
      </w:r>
    </w:p>
    <w:p w14:paraId="787A40F7"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142.</w:t>
      </w:r>
      <w:r w:rsidRPr="00E03A66">
        <w:rPr>
          <w:rFonts w:ascii="Arial" w:hAnsi="Arial" w:cs="Arial"/>
        </w:rPr>
        <w:tab/>
        <w:t>Moubarac J-C, Parra DC, Cannon G, Monteiro CA. Food classification systems based on food processing: significance and implications for policies and actions: a systematic literature review and assessment. Curr Obes Rep. 2014;3(2):256-72.</w:t>
      </w:r>
    </w:p>
    <w:p w14:paraId="726C73AA" w14:textId="3B8E2109"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143.</w:t>
      </w:r>
      <w:r w:rsidRPr="00E03A66">
        <w:rPr>
          <w:rFonts w:ascii="Arial" w:hAnsi="Arial" w:cs="Arial"/>
        </w:rPr>
        <w:tab/>
        <w:t xml:space="preserve">Parsons K, Hawkes C. Connecting food systems for co-benefits: How can food systems combine diet-related health with environmental and economic policy goals? (Policy Brief 31). Copenhagen, Denmark: European Observatory on Health Systems and Policies, WHO Regional Office for Europe; 2018 [Available from: </w:t>
      </w:r>
      <w:hyperlink r:id="rId334" w:history="1">
        <w:r w:rsidRPr="00E03A66">
          <w:rPr>
            <w:rStyle w:val="Hyperlink"/>
            <w:rFonts w:cs="Arial"/>
          </w:rPr>
          <w:t>https://www.euro.who.int/__data/assets/pdf_file/0007/387070/policy-brief-31-austria-eng.pdf</w:t>
        </w:r>
      </w:hyperlink>
      <w:r w:rsidRPr="00E03A66">
        <w:rPr>
          <w:rFonts w:ascii="Arial" w:hAnsi="Arial" w:cs="Arial"/>
        </w:rPr>
        <w:t>].</w:t>
      </w:r>
    </w:p>
    <w:p w14:paraId="383A4EAF"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144.</w:t>
      </w:r>
      <w:r w:rsidRPr="00E03A66">
        <w:rPr>
          <w:rFonts w:ascii="Arial" w:hAnsi="Arial" w:cs="Arial"/>
        </w:rPr>
        <w:tab/>
        <w:t>Boyland E, Nolan S, Kelly B, Tudur-Smith C, Jones A, Halford J, et al. Advertising as a cue to consume: a systematic review and meta-analysis of the effects of acute exposure to unhealthy food and nonalcoholic beverage advertising on intake in children and adults. Am J Clin Nutr. 2016;103(2):519-33.</w:t>
      </w:r>
    </w:p>
    <w:p w14:paraId="790EACB1"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145.</w:t>
      </w:r>
      <w:r w:rsidRPr="00E03A66">
        <w:rPr>
          <w:rFonts w:ascii="Arial" w:hAnsi="Arial" w:cs="Arial"/>
        </w:rPr>
        <w:tab/>
        <w:t>Boyland E, Halford J. Television advertising and branding. Effects on eating behaviour and food preferences in children. Appetite. 2013;62(Mar):236-41.</w:t>
      </w:r>
    </w:p>
    <w:p w14:paraId="6AB7E3D1" w14:textId="2F41531C"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146.</w:t>
      </w:r>
      <w:r w:rsidRPr="00E03A66">
        <w:rPr>
          <w:rFonts w:ascii="Arial" w:hAnsi="Arial" w:cs="Arial"/>
        </w:rPr>
        <w:tab/>
        <w:t xml:space="preserve">World Health Organization. Set of recommendations on the marketing of foods and non-alcoholic beverages to children. Geneva, Switzerland: WHO; 2010 [Available from: </w:t>
      </w:r>
      <w:hyperlink r:id="rId335" w:history="1">
        <w:r w:rsidRPr="00E03A66">
          <w:rPr>
            <w:rStyle w:val="Hyperlink"/>
            <w:rFonts w:cs="Arial"/>
          </w:rPr>
          <w:t>http://www.who.int/dietphysicalactivity/publications/recsmarketing/en/</w:t>
        </w:r>
      </w:hyperlink>
      <w:r w:rsidRPr="00E03A66">
        <w:rPr>
          <w:rFonts w:ascii="Arial" w:hAnsi="Arial" w:cs="Arial"/>
        </w:rPr>
        <w:t>].</w:t>
      </w:r>
    </w:p>
    <w:p w14:paraId="21DEEE61" w14:textId="43E9FEE0"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147.</w:t>
      </w:r>
      <w:r w:rsidRPr="00E03A66">
        <w:rPr>
          <w:rFonts w:ascii="Arial" w:hAnsi="Arial" w:cs="Arial"/>
        </w:rPr>
        <w:tab/>
        <w:t xml:space="preserve">Council of Australian Governments Health Council. National Interim Guide to Reduce Children’s Exposure to Unhealthy Food and Drink Promotion. Canberra, Australia COAG Health Council; 2018 [Available from: </w:t>
      </w:r>
      <w:hyperlink r:id="rId336" w:history="1">
        <w:r w:rsidRPr="00E03A66">
          <w:rPr>
            <w:rStyle w:val="Hyperlink"/>
            <w:rFonts w:cs="Arial"/>
          </w:rPr>
          <w:t>https://www.coaghealthcouncil.gov.au/Portals/0/National%20Interim%20Guide%20to%20Reduce%20Children%27s%20Exposure%20to%20Unhealthy%20Food%20and%20Drink%20Promotion.pdf</w:t>
        </w:r>
      </w:hyperlink>
      <w:r w:rsidRPr="00E03A66">
        <w:rPr>
          <w:rFonts w:ascii="Arial" w:hAnsi="Arial" w:cs="Arial"/>
        </w:rPr>
        <w:t>].</w:t>
      </w:r>
    </w:p>
    <w:p w14:paraId="2F978E64"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148.</w:t>
      </w:r>
      <w:r w:rsidRPr="00E03A66">
        <w:rPr>
          <w:rFonts w:ascii="Arial" w:hAnsi="Arial" w:cs="Arial"/>
        </w:rPr>
        <w:tab/>
        <w:t>Watson WL, Khor PY, Hughes C. Defining unhealthy food for regulating marketing to children—What are Australia's options? Nutrition &amp; Dietetics. 2021;78(4):406-14.</w:t>
      </w:r>
    </w:p>
    <w:p w14:paraId="0AB865E9" w14:textId="10342F1C"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149.</w:t>
      </w:r>
      <w:r w:rsidRPr="00E03A66">
        <w:rPr>
          <w:rFonts w:ascii="Arial" w:hAnsi="Arial" w:cs="Arial"/>
        </w:rPr>
        <w:tab/>
        <w:t xml:space="preserve">Sacks G, Schultz S, Grigsby-Duffy L, Robinson E, Orellana L, Marshall J, et al. Inside our supermarkets: assessment of the healthiness of Australian supermarkets, Australia 2020. Melbourne, Australia: Deakin University 2020 [Available from: </w:t>
      </w:r>
      <w:hyperlink r:id="rId337" w:history="1">
        <w:r w:rsidRPr="00E03A66">
          <w:rPr>
            <w:rStyle w:val="Hyperlink"/>
            <w:rFonts w:cs="Arial"/>
          </w:rPr>
          <w:t>https://preventioncentre.org.au/wp-content/uploads/2020/05/Inside-our-supermarkets-Assessment-of-the-healthiness-of-Australian-supermarkets.pdf</w:t>
        </w:r>
      </w:hyperlink>
      <w:r w:rsidRPr="00E03A66">
        <w:rPr>
          <w:rFonts w:ascii="Arial" w:hAnsi="Arial" w:cs="Arial"/>
        </w:rPr>
        <w:t>].</w:t>
      </w:r>
    </w:p>
    <w:p w14:paraId="2A21A796"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150.</w:t>
      </w:r>
      <w:r w:rsidRPr="00E03A66">
        <w:rPr>
          <w:rFonts w:ascii="Arial" w:hAnsi="Arial" w:cs="Arial"/>
        </w:rPr>
        <w:tab/>
        <w:t>Dixon H, Scully M, Wakefield M, Kelly B, Pettigrew S, Chapman K, et al. The impact of unhealthy food sponsorship vs. pro-health sponsorship models on young adults’ food preferences: a randomised controlled trial. BMC Public Health. 2018;18(1):1399.</w:t>
      </w:r>
    </w:p>
    <w:p w14:paraId="53F4CC59"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151.</w:t>
      </w:r>
      <w:r w:rsidRPr="00E03A66">
        <w:rPr>
          <w:rFonts w:ascii="Arial" w:hAnsi="Arial" w:cs="Arial"/>
        </w:rPr>
        <w:tab/>
        <w:t>Kelly B, Baur LA, Bauman AE, King L, Chapman K, Smith BJ. "Food company sponsors are kind, generous and cool": (mis)conceptions of junior sports players. Int J Behav Nutr Phys Act. 2011;8:95-.</w:t>
      </w:r>
    </w:p>
    <w:p w14:paraId="0786F236"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152.</w:t>
      </w:r>
      <w:r w:rsidRPr="00E03A66">
        <w:rPr>
          <w:rFonts w:ascii="Arial" w:hAnsi="Arial" w:cs="Arial"/>
        </w:rPr>
        <w:tab/>
        <w:t>Kelly B, Baur LA, Bauman AE, King L, Chapman K, Smith BJ. Restricting unhealthy food sponsorship: Attitudes of the sporting community. Health Policy. 2012;104(3):288-95.</w:t>
      </w:r>
    </w:p>
    <w:p w14:paraId="6EECC503" w14:textId="4A37A893"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153.</w:t>
      </w:r>
      <w:r w:rsidRPr="00E03A66">
        <w:rPr>
          <w:rFonts w:ascii="Arial" w:hAnsi="Arial" w:cs="Arial"/>
        </w:rPr>
        <w:tab/>
        <w:t xml:space="preserve">Council of Australian Governments Health Council. Promoting and supporting healthy food and drink choices hospital and healthcare facilities. Canberra, Australia COAD Health Council; 2020 [Available from: </w:t>
      </w:r>
      <w:hyperlink r:id="rId338" w:history="1">
        <w:r w:rsidRPr="00E03A66">
          <w:rPr>
            <w:rStyle w:val="Hyperlink"/>
            <w:rFonts w:cs="Arial"/>
          </w:rPr>
          <w:t>https://www.coaghealthcouncil.gov.au/Portals/0/Documents/Childhood%20Obesity/Nutritional%20Standards%20in%20healthcare.pdf?ver=2020-09-16-132349-867</w:t>
        </w:r>
      </w:hyperlink>
      <w:r w:rsidRPr="00E03A66">
        <w:rPr>
          <w:rFonts w:ascii="Arial" w:hAnsi="Arial" w:cs="Arial"/>
        </w:rPr>
        <w:t>].</w:t>
      </w:r>
    </w:p>
    <w:p w14:paraId="017E9F10" w14:textId="6ABB55A4"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154.</w:t>
      </w:r>
      <w:r w:rsidRPr="00E03A66">
        <w:rPr>
          <w:rFonts w:ascii="Arial" w:hAnsi="Arial" w:cs="Arial"/>
        </w:rPr>
        <w:tab/>
        <w:t xml:space="preserve">Council of Australian Governments Health Council. Promoting and supporting healthy food and drink choices in sport and recreation. South Australia: COAG Health Council; 2020 [Available from: </w:t>
      </w:r>
      <w:hyperlink r:id="rId339" w:history="1">
        <w:r w:rsidRPr="00E03A66">
          <w:rPr>
            <w:rStyle w:val="Hyperlink"/>
            <w:rFonts w:cs="Arial"/>
          </w:rPr>
          <w:t>https://www.coaghealthcouncil.gov.au/Portals/0/CHC%20Action%202%20-%20Sports%20-%20National%20Statement.pdf</w:t>
        </w:r>
      </w:hyperlink>
      <w:r w:rsidRPr="00E03A66">
        <w:rPr>
          <w:rFonts w:ascii="Arial" w:hAnsi="Arial" w:cs="Arial"/>
        </w:rPr>
        <w:t>].</w:t>
      </w:r>
    </w:p>
    <w:p w14:paraId="3E68F1AC" w14:textId="2BE0502D"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155.</w:t>
      </w:r>
      <w:r w:rsidRPr="00E03A66">
        <w:rPr>
          <w:rFonts w:ascii="Arial" w:hAnsi="Arial" w:cs="Arial"/>
        </w:rPr>
        <w:tab/>
        <w:t xml:space="preserve">Healthy Streets. What is Healthy Streets? UK: Healthy Streets Ltd; 2021 [Available from: </w:t>
      </w:r>
      <w:hyperlink r:id="rId340" w:history="1">
        <w:r w:rsidRPr="00E03A66">
          <w:rPr>
            <w:rStyle w:val="Hyperlink"/>
            <w:rFonts w:cs="Arial"/>
          </w:rPr>
          <w:t>https://www.healthystreets.com/what-is-healthy-streets</w:t>
        </w:r>
      </w:hyperlink>
      <w:r w:rsidRPr="00E03A66">
        <w:rPr>
          <w:rFonts w:ascii="Arial" w:hAnsi="Arial" w:cs="Arial"/>
        </w:rPr>
        <w:t>].</w:t>
      </w:r>
    </w:p>
    <w:p w14:paraId="6153B232"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156.</w:t>
      </w:r>
      <w:r w:rsidRPr="00E03A66">
        <w:rPr>
          <w:rFonts w:ascii="Arial" w:hAnsi="Arial" w:cs="Arial"/>
        </w:rPr>
        <w:tab/>
        <w:t>Browne G, Davern M, Giles-Corti B. 'Punching above their weight': a qualitative examination of local governments' organisational efficacy to improve the social determinants of health. Aust N Z J Public Health. 2019;43(1):81-7.</w:t>
      </w:r>
    </w:p>
    <w:p w14:paraId="296D5A4B" w14:textId="4E3D4915"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157.</w:t>
      </w:r>
      <w:r w:rsidRPr="00E03A66">
        <w:rPr>
          <w:rFonts w:ascii="Arial" w:hAnsi="Arial" w:cs="Arial"/>
        </w:rPr>
        <w:tab/>
        <w:t xml:space="preserve">Gibbs L, Peeters A. Where do we go next with prevention? Adopting a transilient approach as we learn from coronavirus. Melbourne, Australia: VicHealth; 2020 [Available from: </w:t>
      </w:r>
      <w:hyperlink r:id="rId341" w:history="1">
        <w:r w:rsidRPr="00E03A66">
          <w:rPr>
            <w:rStyle w:val="Hyperlink"/>
            <w:rFonts w:cs="Arial"/>
          </w:rPr>
          <w:t>https://www.vichealth.vic.gov.au/-/media/Life-and-Health-Re-imagined---Where-do-we-go-next-with-prevention-(1)/Life-and-Health-Re-imagined---Where-do-we-go-next-with-prevention-Jul2020.pdf?la=en&amp;hash=5E6A6EF32B98E1D4506B811C6A94D1329CB1EAFF</w:t>
        </w:r>
      </w:hyperlink>
      <w:r w:rsidRPr="00E03A66">
        <w:rPr>
          <w:rFonts w:ascii="Arial" w:hAnsi="Arial" w:cs="Arial"/>
        </w:rPr>
        <w:t>].</w:t>
      </w:r>
    </w:p>
    <w:p w14:paraId="5EAEDE1A"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158.</w:t>
      </w:r>
      <w:r w:rsidRPr="00E03A66">
        <w:rPr>
          <w:rFonts w:ascii="Arial" w:hAnsi="Arial" w:cs="Arial"/>
        </w:rPr>
        <w:tab/>
        <w:t>Harris P, Kent J, Sainsbury P, Marie-Thow A, Baum F, Friel S, et al. Creating ‘healthy built environment’ legislation in Australia: a policy analysis. Health Promot Int 2018;33(6):1090-100.</w:t>
      </w:r>
    </w:p>
    <w:p w14:paraId="7A5AF011"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159.</w:t>
      </w:r>
      <w:r w:rsidRPr="00E03A66">
        <w:rPr>
          <w:rFonts w:ascii="Arial" w:hAnsi="Arial" w:cs="Arial"/>
        </w:rPr>
        <w:tab/>
        <w:t>Sahoo K, Sahoo B, Choudhury A, Sofi N, Kumar R, Bhadoria A. Childhood obesity: causes and consequences. Family Med Prim Care. 2015;4(2):187-92.</w:t>
      </w:r>
    </w:p>
    <w:p w14:paraId="5E410BF7"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160.</w:t>
      </w:r>
      <w:r w:rsidRPr="00E03A66">
        <w:rPr>
          <w:rFonts w:ascii="Arial" w:hAnsi="Arial" w:cs="Arial"/>
        </w:rPr>
        <w:tab/>
        <w:t>Singh A, Mulder C, Twisk J, van Mechelen W, Chinapaw M. Tracking of childhood overweight into adulthood: a systematic review of the literature. Obesity Reviews. 2008;9:474-88.</w:t>
      </w:r>
    </w:p>
    <w:p w14:paraId="1DC5FB26" w14:textId="590C20A2"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161.</w:t>
      </w:r>
      <w:r w:rsidRPr="00E03A66">
        <w:rPr>
          <w:rFonts w:ascii="Arial" w:hAnsi="Arial" w:cs="Arial"/>
        </w:rPr>
        <w:tab/>
        <w:t xml:space="preserve">World Health Organization. Noncommunicable diseases: Childhood overweight and obesity. Geneva, Switzerland: WHO; 2020 [Available from: </w:t>
      </w:r>
      <w:hyperlink r:id="rId342" w:history="1">
        <w:r w:rsidRPr="00E03A66">
          <w:rPr>
            <w:rStyle w:val="Hyperlink"/>
            <w:rFonts w:cs="Arial"/>
          </w:rPr>
          <w:t>https://www.who.int/news-room/q-a-detail/noncommunicable-diseases-childhood-overweight-and-obesity</w:t>
        </w:r>
      </w:hyperlink>
      <w:r w:rsidRPr="00E03A66">
        <w:rPr>
          <w:rFonts w:ascii="Arial" w:hAnsi="Arial" w:cs="Arial"/>
        </w:rPr>
        <w:t>].</w:t>
      </w:r>
    </w:p>
    <w:p w14:paraId="6F9534D4" w14:textId="5C5C6604"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162.</w:t>
      </w:r>
      <w:r w:rsidRPr="00E03A66">
        <w:rPr>
          <w:rFonts w:ascii="Arial" w:hAnsi="Arial" w:cs="Arial"/>
        </w:rPr>
        <w:tab/>
        <w:t xml:space="preserve">World Health Organization. Report of the Commission on Ending Childhood Obesity. Geneva, Switzerland: WHO; 2016 [Available from: </w:t>
      </w:r>
      <w:hyperlink r:id="rId343" w:history="1">
        <w:r w:rsidRPr="00E03A66">
          <w:rPr>
            <w:rStyle w:val="Hyperlink"/>
            <w:rFonts w:cs="Arial"/>
          </w:rPr>
          <w:t>http://apps.who.int/iris/bitstream/10665/204176/1/9789241510066_eng.pdf</w:t>
        </w:r>
      </w:hyperlink>
      <w:r w:rsidRPr="00E03A66">
        <w:rPr>
          <w:rFonts w:ascii="Arial" w:hAnsi="Arial" w:cs="Arial"/>
        </w:rPr>
        <w:t>].</w:t>
      </w:r>
    </w:p>
    <w:p w14:paraId="23018F25"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163.</w:t>
      </w:r>
      <w:r w:rsidRPr="00E03A66">
        <w:rPr>
          <w:rFonts w:ascii="Arial" w:hAnsi="Arial" w:cs="Arial"/>
        </w:rPr>
        <w:tab/>
        <w:t>Rhee K, Phelan S, McCaffery J. Early determinants of obesity: genetic, epigenetic, and in utero influences. Int J Pediatr 2012;2012:463850.</w:t>
      </w:r>
    </w:p>
    <w:p w14:paraId="66DB5B8E" w14:textId="6D6CB273"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164.</w:t>
      </w:r>
      <w:r w:rsidRPr="00E03A66">
        <w:rPr>
          <w:rFonts w:ascii="Arial" w:hAnsi="Arial" w:cs="Arial"/>
        </w:rPr>
        <w:tab/>
        <w:t xml:space="preserve">World Health Organization. Nurturing care for early childhood development: A framework for helping children survive and thrive to transform health and human potential. Geneva, Switzerland: WHO; 2018 [Available from: </w:t>
      </w:r>
      <w:hyperlink r:id="rId344" w:history="1">
        <w:r w:rsidRPr="00E03A66">
          <w:rPr>
            <w:rStyle w:val="Hyperlink"/>
            <w:rFonts w:cs="Arial"/>
          </w:rPr>
          <w:t>https://apps.who.int/iris/handle/10665/272604</w:t>
        </w:r>
      </w:hyperlink>
      <w:r w:rsidRPr="00E03A66">
        <w:rPr>
          <w:rFonts w:ascii="Arial" w:hAnsi="Arial" w:cs="Arial"/>
        </w:rPr>
        <w:t>].</w:t>
      </w:r>
    </w:p>
    <w:p w14:paraId="05029716" w14:textId="65D4790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165.</w:t>
      </w:r>
      <w:r w:rsidRPr="00E03A66">
        <w:rPr>
          <w:rFonts w:ascii="Arial" w:hAnsi="Arial" w:cs="Arial"/>
        </w:rPr>
        <w:tab/>
        <w:t xml:space="preserve">Council of Australian Governments Health Council. The Australian National Breastfeeding Strategy: 2019 and Beyond. Canberra, Australia COAG Health Council; 2019 [Available from: </w:t>
      </w:r>
      <w:hyperlink r:id="rId345" w:history="1">
        <w:r w:rsidRPr="00E03A66">
          <w:rPr>
            <w:rStyle w:val="Hyperlink"/>
            <w:rFonts w:cs="Arial"/>
          </w:rPr>
          <w:t>http://www.coaghealthcouncil.gov.au/Portals/0/Australian%20National%20Breastfeeding%20Strategy%20-%20FINAL%20.pdf</w:t>
        </w:r>
      </w:hyperlink>
      <w:r w:rsidRPr="00E03A66">
        <w:rPr>
          <w:rFonts w:ascii="Arial" w:hAnsi="Arial" w:cs="Arial"/>
        </w:rPr>
        <w:t>].</w:t>
      </w:r>
    </w:p>
    <w:p w14:paraId="4DED4A2C"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166.</w:t>
      </w:r>
      <w:r w:rsidRPr="00E03A66">
        <w:rPr>
          <w:rFonts w:ascii="Arial" w:hAnsi="Arial" w:cs="Arial"/>
        </w:rPr>
        <w:tab/>
        <w:t>Ventura AK. Does Breastfeeding Shape Food Preferences Links to Obesity. Annals of Nutrition and Metabolism. 2017;70 (Suppl 3):8-15.</w:t>
      </w:r>
    </w:p>
    <w:p w14:paraId="69BCCE45" w14:textId="0449DBA5"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167.</w:t>
      </w:r>
      <w:r w:rsidRPr="00E03A66">
        <w:rPr>
          <w:rFonts w:ascii="Arial" w:hAnsi="Arial" w:cs="Arial"/>
        </w:rPr>
        <w:tab/>
        <w:t xml:space="preserve">World Health Organization. Infant and young child feeding. Geneva, Switzerland: WHO; 2021 [Available from: </w:t>
      </w:r>
      <w:hyperlink r:id="rId346" w:history="1">
        <w:r w:rsidRPr="00E03A66">
          <w:rPr>
            <w:rStyle w:val="Hyperlink"/>
            <w:rFonts w:cs="Arial"/>
          </w:rPr>
          <w:t>https://www.who.int/news-room/fact-sheets/detail/infant-and-young-child-feeding</w:t>
        </w:r>
      </w:hyperlink>
      <w:r w:rsidRPr="00E03A66">
        <w:rPr>
          <w:rFonts w:ascii="Arial" w:hAnsi="Arial" w:cs="Arial"/>
        </w:rPr>
        <w:t>].</w:t>
      </w:r>
    </w:p>
    <w:p w14:paraId="4C9FCECC" w14:textId="00BF2F50"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168.</w:t>
      </w:r>
      <w:r w:rsidRPr="00E03A66">
        <w:rPr>
          <w:rFonts w:ascii="Arial" w:hAnsi="Arial" w:cs="Arial"/>
        </w:rPr>
        <w:tab/>
        <w:t xml:space="preserve">Smith J, Cattaneo A, Iellamo A, Javanparast S, Atchan M, Gribble K, et al. Review of effective strategies to promote breastfeeding: an Evidence Check rapid review brokered by the Sax Institute for the Department of Health. NSW: Sax Institute 2018 [Available from: </w:t>
      </w:r>
      <w:hyperlink r:id="rId347" w:history="1">
        <w:r w:rsidRPr="00E03A66">
          <w:rPr>
            <w:rStyle w:val="Hyperlink"/>
            <w:rFonts w:cs="Arial"/>
          </w:rPr>
          <w:t>https://www.saxinstitute.org.au/publications/review-effective-strategies-promote-breastfeeding/</w:t>
        </w:r>
      </w:hyperlink>
      <w:r w:rsidRPr="00E03A66">
        <w:rPr>
          <w:rFonts w:ascii="Arial" w:hAnsi="Arial" w:cs="Arial"/>
        </w:rPr>
        <w:t>].</w:t>
      </w:r>
    </w:p>
    <w:p w14:paraId="7195C04B" w14:textId="1A6B2B80"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169.</w:t>
      </w:r>
      <w:r w:rsidRPr="00E03A66">
        <w:rPr>
          <w:rFonts w:ascii="Arial" w:hAnsi="Arial" w:cs="Arial"/>
        </w:rPr>
        <w:tab/>
        <w:t xml:space="preserve">World Health Organization. Global action plan for the prevention and control of noncommunicable diseases 2013-2020. Geneva, Switzerland: WHO; 2013 [Available from: </w:t>
      </w:r>
      <w:hyperlink r:id="rId348" w:history="1">
        <w:r w:rsidRPr="00E03A66">
          <w:rPr>
            <w:rStyle w:val="Hyperlink"/>
            <w:rFonts w:cs="Arial"/>
          </w:rPr>
          <w:t>http://www.who.int/nmh/events/ncd_action_plan/en/</w:t>
        </w:r>
      </w:hyperlink>
      <w:r w:rsidRPr="00E03A66">
        <w:rPr>
          <w:rFonts w:ascii="Arial" w:hAnsi="Arial" w:cs="Arial"/>
        </w:rPr>
        <w:t>].</w:t>
      </w:r>
    </w:p>
    <w:p w14:paraId="3C85A53D" w14:textId="2A4E672E"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170.</w:t>
      </w:r>
      <w:r w:rsidRPr="00E03A66">
        <w:rPr>
          <w:rFonts w:ascii="Arial" w:hAnsi="Arial" w:cs="Arial"/>
        </w:rPr>
        <w:tab/>
        <w:t xml:space="preserve">Centers for Disease Control and Prevention. Strategies to Prevent and Manage Obesity: Early Care and Education. Atlanta GA: CDC; 2020 [Available from: </w:t>
      </w:r>
      <w:hyperlink r:id="rId349" w:history="1">
        <w:r w:rsidRPr="00E03A66">
          <w:rPr>
            <w:rStyle w:val="Hyperlink"/>
            <w:rFonts w:cs="Arial"/>
          </w:rPr>
          <w:t>https://www.cdc.gov/obesity/strategies/childcareece.html</w:t>
        </w:r>
      </w:hyperlink>
      <w:r w:rsidRPr="00E03A66">
        <w:rPr>
          <w:rFonts w:ascii="Arial" w:hAnsi="Arial" w:cs="Arial"/>
        </w:rPr>
        <w:t>].</w:t>
      </w:r>
    </w:p>
    <w:p w14:paraId="27FEA139" w14:textId="7D0C7CE1"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171.</w:t>
      </w:r>
      <w:r w:rsidRPr="00E03A66">
        <w:rPr>
          <w:rFonts w:ascii="Arial" w:hAnsi="Arial" w:cs="Arial"/>
        </w:rPr>
        <w:tab/>
        <w:t xml:space="preserve">Council of Australian Governments Health Council, Council of Australian Governments Education Council. The Good Practice Guide: Supporting healthy eating and drinking at school. Canberra, Australia COAG Health Council; 2019 [Available from: </w:t>
      </w:r>
      <w:hyperlink r:id="rId350" w:history="1">
        <w:r w:rsidRPr="00E03A66">
          <w:rPr>
            <w:rStyle w:val="Hyperlink"/>
            <w:rFonts w:cs="Arial"/>
          </w:rPr>
          <w:t>https://www.coaghealthcouncil.gov.au/Portals/0/Reports/Good%20Practices%20to%20Support%20Healthy%20Eating%20and%20Drinking%20at%20School%20Updated%20Dec%202020.pdf</w:t>
        </w:r>
      </w:hyperlink>
      <w:r w:rsidRPr="00E03A66">
        <w:rPr>
          <w:rFonts w:ascii="Arial" w:hAnsi="Arial" w:cs="Arial"/>
        </w:rPr>
        <w:t>].</w:t>
      </w:r>
    </w:p>
    <w:p w14:paraId="5C56B5C3" w14:textId="418A3EB9"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172.</w:t>
      </w:r>
      <w:r w:rsidRPr="00E03A66">
        <w:rPr>
          <w:rFonts w:ascii="Arial" w:hAnsi="Arial" w:cs="Arial"/>
        </w:rPr>
        <w:tab/>
        <w:t xml:space="preserve">World Health Organization. Report of the commission on ending childhood obesity. Geneva, Switzerland: WHO; 2016 [Available from: </w:t>
      </w:r>
      <w:hyperlink r:id="rId351" w:history="1">
        <w:r w:rsidRPr="00E03A66">
          <w:rPr>
            <w:rStyle w:val="Hyperlink"/>
            <w:rFonts w:cs="Arial"/>
          </w:rPr>
          <w:t>http://apps.who.int/iris/bitstream/10665/204176/1/9789241510066_eng.pdf?ua=1</w:t>
        </w:r>
      </w:hyperlink>
      <w:r w:rsidRPr="00E03A66">
        <w:rPr>
          <w:rFonts w:ascii="Arial" w:hAnsi="Arial" w:cs="Arial"/>
          <w:u w:val="single"/>
        </w:rPr>
        <w:t>]</w:t>
      </w:r>
      <w:r w:rsidRPr="00E03A66">
        <w:rPr>
          <w:rFonts w:ascii="Arial" w:hAnsi="Arial" w:cs="Arial"/>
        </w:rPr>
        <w:t>.</w:t>
      </w:r>
    </w:p>
    <w:p w14:paraId="4B1D7A5A"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173.</w:t>
      </w:r>
      <w:r w:rsidRPr="00E03A66">
        <w:rPr>
          <w:rFonts w:ascii="Arial" w:hAnsi="Arial" w:cs="Arial"/>
        </w:rPr>
        <w:tab/>
        <w:t>Kleinert S, Horton R. Rethinking and reframing obesity. The Lancet. 2015;385:2326-8.</w:t>
      </w:r>
    </w:p>
    <w:p w14:paraId="51C55814"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174.</w:t>
      </w:r>
      <w:r w:rsidRPr="00E03A66">
        <w:rPr>
          <w:rFonts w:ascii="Arial" w:hAnsi="Arial" w:cs="Arial"/>
        </w:rPr>
        <w:tab/>
        <w:t>Donath S. Who's overweight? Comparison of the medical definition and community views. Med J Aust. 2000;172:375-7.</w:t>
      </w:r>
    </w:p>
    <w:p w14:paraId="39DAF23B"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175.</w:t>
      </w:r>
      <w:r w:rsidRPr="00E03A66">
        <w:rPr>
          <w:rFonts w:ascii="Arial" w:hAnsi="Arial" w:cs="Arial"/>
        </w:rPr>
        <w:tab/>
        <w:t>Merema MR, Sullivan DL, Pollard CM, Abraham JA, Tomlin SM, Radomiljac AL. Parents' perception of their child's weight status and intention to intervene: a Western Australian cross-sectional population survey, 2009-12. Aust N Z J Publ Health. 2015;40:68-70.</w:t>
      </w:r>
    </w:p>
    <w:p w14:paraId="4669708E"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176.</w:t>
      </w:r>
      <w:r w:rsidRPr="00E03A66">
        <w:rPr>
          <w:rFonts w:ascii="Arial" w:hAnsi="Arial" w:cs="Arial"/>
        </w:rPr>
        <w:tab/>
        <w:t>Zhou Z, Macpherson J, Gray SR, Gill JMR, Welsh P, Celis-Morales C, et al. Are people with metabolically healthy obesity really healthy? A prospective cohort study of 381,363 UK Biobank participants. Diabetologia. 2021.</w:t>
      </w:r>
    </w:p>
    <w:p w14:paraId="39C4FE8B"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177.</w:t>
      </w:r>
      <w:r w:rsidRPr="00E03A66">
        <w:rPr>
          <w:rFonts w:ascii="Arial" w:hAnsi="Arial" w:cs="Arial"/>
        </w:rPr>
        <w:tab/>
        <w:t>Grima M, Dixon J. Obesity Recommendations for management in general practice and beyond. Australian Family Physician. 2013;42:532-41.</w:t>
      </w:r>
    </w:p>
    <w:p w14:paraId="362E79AE" w14:textId="37844F4B"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178.</w:t>
      </w:r>
      <w:r w:rsidRPr="00E03A66">
        <w:rPr>
          <w:rFonts w:ascii="Arial" w:hAnsi="Arial" w:cs="Arial"/>
        </w:rPr>
        <w:tab/>
        <w:t xml:space="preserve">World Obesity Federation. Weight Stigma London, UK: World Obesity Federation; 2019 [Available from: </w:t>
      </w:r>
      <w:hyperlink r:id="rId352" w:history="1">
        <w:r w:rsidRPr="00E03A66">
          <w:rPr>
            <w:rStyle w:val="Hyperlink"/>
            <w:rFonts w:cs="Arial"/>
          </w:rPr>
          <w:t>https://www.worldobesity.org/what-we-do/our-policy-priorities/weight-stigma</w:t>
        </w:r>
      </w:hyperlink>
      <w:r w:rsidRPr="00E03A66">
        <w:rPr>
          <w:rFonts w:ascii="Arial" w:hAnsi="Arial" w:cs="Arial"/>
        </w:rPr>
        <w:t>].</w:t>
      </w:r>
    </w:p>
    <w:p w14:paraId="38A6796E" w14:textId="397FA46F"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179.</w:t>
      </w:r>
      <w:r w:rsidRPr="00E03A66">
        <w:rPr>
          <w:rFonts w:ascii="Arial" w:hAnsi="Arial" w:cs="Arial"/>
        </w:rPr>
        <w:tab/>
        <w:t xml:space="preserve">Food and Agriculture Organization. The State of Food Insecurity in the World. Rome, Italy: FAO; 2002 [Available from: </w:t>
      </w:r>
      <w:hyperlink r:id="rId353" w:history="1">
        <w:r w:rsidRPr="00E03A66">
          <w:rPr>
            <w:rStyle w:val="Hyperlink"/>
            <w:rFonts w:cs="Arial"/>
          </w:rPr>
          <w:t>http://www.fao.org/3/y7352e/y7352e00.htm</w:t>
        </w:r>
      </w:hyperlink>
      <w:r w:rsidRPr="00E03A66">
        <w:rPr>
          <w:rFonts w:ascii="Arial" w:hAnsi="Arial" w:cs="Arial"/>
        </w:rPr>
        <w:t>].</w:t>
      </w:r>
    </w:p>
    <w:p w14:paraId="2A551094" w14:textId="4D6A1A85"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180.</w:t>
      </w:r>
      <w:r w:rsidRPr="00E03A66">
        <w:rPr>
          <w:rFonts w:ascii="Arial" w:hAnsi="Arial" w:cs="Arial"/>
        </w:rPr>
        <w:tab/>
        <w:t xml:space="preserve">Australian Bureau of Statistics. 4364.0.55.009 - Australian Health Survey: Nutrition - State and Territory results, 2011-12. Canberra, Australia: ABS; 2015 [Available from: </w:t>
      </w:r>
      <w:hyperlink r:id="rId354" w:history="1">
        <w:r w:rsidRPr="00E03A66">
          <w:rPr>
            <w:rStyle w:val="Hyperlink"/>
            <w:rFonts w:cs="Arial"/>
          </w:rPr>
          <w:t>http://www.abs.gov.au/AUSSTATS/abs@.nsf/DetailsPage/4364.0.55.0092011-12?OpenDocument</w:t>
        </w:r>
      </w:hyperlink>
      <w:r w:rsidRPr="00E03A66">
        <w:rPr>
          <w:rFonts w:ascii="Arial" w:hAnsi="Arial" w:cs="Arial"/>
        </w:rPr>
        <w:t>].</w:t>
      </w:r>
    </w:p>
    <w:p w14:paraId="3D2F8827" w14:textId="7FDCBD7D"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181.</w:t>
      </w:r>
      <w:r w:rsidRPr="00E03A66">
        <w:rPr>
          <w:rFonts w:ascii="Arial" w:hAnsi="Arial" w:cs="Arial"/>
        </w:rPr>
        <w:tab/>
        <w:t xml:space="preserve">Australian Bureau of Statistics. 4727.0.55.005 - Australian Aboriginal and Torres Strait Islander Health Survey: nutrition results - food and nutrients, 2012-13. Canberra, Australia: ABS; 2015 [Available from: </w:t>
      </w:r>
      <w:hyperlink r:id="rId355" w:history="1">
        <w:r w:rsidRPr="00E03A66">
          <w:rPr>
            <w:rStyle w:val="Hyperlink"/>
            <w:rFonts w:cs="Arial"/>
          </w:rPr>
          <w:t>http://www.abs.gov.au/ausstats/abs@.nsf/Lookup/4727.0.55.005main+features12012-13</w:t>
        </w:r>
      </w:hyperlink>
      <w:r w:rsidRPr="00E03A66">
        <w:rPr>
          <w:rFonts w:ascii="Arial" w:hAnsi="Arial" w:cs="Arial"/>
        </w:rPr>
        <w:t>].</w:t>
      </w:r>
    </w:p>
    <w:p w14:paraId="6B6DC75E" w14:textId="578F5DCC"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182.</w:t>
      </w:r>
      <w:r w:rsidRPr="00E03A66">
        <w:rPr>
          <w:rFonts w:ascii="Arial" w:hAnsi="Arial" w:cs="Arial"/>
        </w:rPr>
        <w:tab/>
        <w:t xml:space="preserve">Bowden M. Understanding food insecurity in Australia (CFCA Paper No. 55). VIC, Australia: Australian Institute of Family Studies; 2020 [Available from: </w:t>
      </w:r>
      <w:hyperlink r:id="rId356" w:history="1">
        <w:r w:rsidRPr="00E03A66">
          <w:rPr>
            <w:rStyle w:val="Hyperlink"/>
            <w:rFonts w:cs="Arial"/>
          </w:rPr>
          <w:t>https://aifs.gov.au/cfca/publications/understanding-food-insecurity-australia</w:t>
        </w:r>
      </w:hyperlink>
      <w:r w:rsidRPr="00E03A66">
        <w:rPr>
          <w:rFonts w:ascii="Arial" w:hAnsi="Arial" w:cs="Arial"/>
        </w:rPr>
        <w:t>].</w:t>
      </w:r>
    </w:p>
    <w:p w14:paraId="610F1209" w14:textId="27B690C1"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183.</w:t>
      </w:r>
      <w:r w:rsidRPr="00E03A66">
        <w:rPr>
          <w:rFonts w:ascii="Arial" w:hAnsi="Arial" w:cs="Arial"/>
        </w:rPr>
        <w:tab/>
        <w:t xml:space="preserve">Western Australian Council of Social Service. WA Food Relief Framework Report 2019. West Leederville, WA: WACOSS; 2019 [Available from: </w:t>
      </w:r>
      <w:hyperlink r:id="rId357" w:history="1">
        <w:r w:rsidRPr="00E03A66">
          <w:rPr>
            <w:rStyle w:val="Hyperlink"/>
            <w:rFonts w:cs="Arial"/>
          </w:rPr>
          <w:t>https://wacoss.org.au/wp-content/uploads/2019/10/Food-Relief-Framework-report-sml.pdf</w:t>
        </w:r>
      </w:hyperlink>
      <w:r w:rsidRPr="00E03A66">
        <w:rPr>
          <w:rFonts w:ascii="Arial" w:hAnsi="Arial" w:cs="Arial"/>
        </w:rPr>
        <w:t>].</w:t>
      </w:r>
    </w:p>
    <w:p w14:paraId="3CB17879" w14:textId="70B4C0D3"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184.</w:t>
      </w:r>
      <w:r w:rsidRPr="00E03A66">
        <w:rPr>
          <w:rFonts w:ascii="Arial" w:hAnsi="Arial" w:cs="Arial"/>
        </w:rPr>
        <w:tab/>
        <w:t xml:space="preserve">Department of Health and Ageing, National Health and Medical Research Council. A review of the evidence to address targeted questions to inform the revision of the Australian Dietary Guidelines. Canberra, Australia: NHMRC; 2011 [Available from: </w:t>
      </w:r>
      <w:hyperlink r:id="rId358" w:history="1">
        <w:r w:rsidRPr="00E03A66">
          <w:rPr>
            <w:rStyle w:val="Hyperlink"/>
            <w:rFonts w:cs="Arial"/>
          </w:rPr>
          <w:t>https://www.eatforhealth.gov.au/sites/default/files/content/The%20Guidelines/n55d_dietary_guidelines_evidence_report_2011.pdf</w:t>
        </w:r>
      </w:hyperlink>
      <w:r w:rsidRPr="00E03A66">
        <w:rPr>
          <w:rFonts w:ascii="Arial" w:hAnsi="Arial" w:cs="Arial"/>
        </w:rPr>
        <w:t>].</w:t>
      </w:r>
    </w:p>
    <w:p w14:paraId="45FC5848" w14:textId="07461E10"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185.</w:t>
      </w:r>
      <w:r w:rsidRPr="00E03A66">
        <w:rPr>
          <w:rFonts w:ascii="Arial" w:hAnsi="Arial" w:cs="Arial"/>
        </w:rPr>
        <w:tab/>
        <w:t xml:space="preserve">Department of Health and Ageing, National Health and Medical Research Council. A modelling system to inform the revision of the Australian Guide to Healthy Eating. Canberra, Australia: NHMRC; 2011 [Available from: </w:t>
      </w:r>
      <w:hyperlink r:id="rId359" w:history="1">
        <w:r w:rsidRPr="00E03A66">
          <w:rPr>
            <w:rStyle w:val="Hyperlink"/>
            <w:rFonts w:cs="Arial"/>
          </w:rPr>
          <w:t>https://www.eatforhealth.gov.au/sites/default/files/files/the_guidelines/n55c_australian_dietary_guidelines_food_modelling_140121.pdf</w:t>
        </w:r>
      </w:hyperlink>
      <w:r w:rsidRPr="00E03A66">
        <w:rPr>
          <w:rFonts w:ascii="Arial" w:hAnsi="Arial" w:cs="Arial"/>
        </w:rPr>
        <w:t>].</w:t>
      </w:r>
    </w:p>
    <w:p w14:paraId="5B2BAD4B"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186.</w:t>
      </w:r>
      <w:r w:rsidRPr="00E03A66">
        <w:rPr>
          <w:rFonts w:ascii="Arial" w:hAnsi="Arial" w:cs="Arial"/>
        </w:rPr>
        <w:tab/>
        <w:t>Hendrie GA, Coveney J, Cox D. Exploring nutrition knowledge and the demographic variation in knowledge levels in an Australian community sample. Public Health Nutr. 2008;11(12):1365-71.</w:t>
      </w:r>
    </w:p>
    <w:p w14:paraId="2D6B3E27"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187.</w:t>
      </w:r>
      <w:r w:rsidRPr="00E03A66">
        <w:rPr>
          <w:rFonts w:ascii="Arial" w:hAnsi="Arial" w:cs="Arial"/>
        </w:rPr>
        <w:tab/>
        <w:t>McKinnon L, Giskes K, Turrell G. The contribution of three components of nutrition knowledge to socio-economic differences in food purchasing choices. Public health nutr. 2014;17(8):1814-24.</w:t>
      </w:r>
    </w:p>
    <w:p w14:paraId="50CD3F49" w14:textId="55420F0C"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188.</w:t>
      </w:r>
      <w:r w:rsidRPr="00E03A66">
        <w:rPr>
          <w:rFonts w:ascii="Arial" w:hAnsi="Arial" w:cs="Arial"/>
        </w:rPr>
        <w:tab/>
        <w:t xml:space="preserve">Pollard C, Harray A, Daly A, Kerr D. Nutrition Monitoring Survey Series 2012: Key Findings. Perth, Western Australia: Department of Health; 2015 [Available from: </w:t>
      </w:r>
      <w:hyperlink r:id="rId360" w:history="1">
        <w:r w:rsidRPr="00E03A66">
          <w:rPr>
            <w:rStyle w:val="Hyperlink"/>
            <w:rFonts w:cs="Arial"/>
          </w:rPr>
          <w:t>https://ww2.health.wa.gov.au/Articles/N_R/Nutrition-Monitoring-Survey-Series</w:t>
        </w:r>
      </w:hyperlink>
      <w:r w:rsidRPr="00E03A66">
        <w:rPr>
          <w:rFonts w:ascii="Arial" w:hAnsi="Arial" w:cs="Arial"/>
        </w:rPr>
        <w:t>].</w:t>
      </w:r>
    </w:p>
    <w:p w14:paraId="15367B5E" w14:textId="32A56CD9"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189.</w:t>
      </w:r>
      <w:r w:rsidRPr="00E03A66">
        <w:rPr>
          <w:rFonts w:ascii="Arial" w:hAnsi="Arial" w:cs="Arial"/>
        </w:rPr>
        <w:tab/>
        <w:t xml:space="preserve">Thomson L, McFeeter J. What’s for Dinner? An exploration of changes in eating habits and dietary acculturation among new migrants to Australia. Australia: AMES Australia 2016 [Available from: </w:t>
      </w:r>
      <w:hyperlink r:id="rId361" w:history="1">
        <w:r w:rsidRPr="00E03A66">
          <w:rPr>
            <w:rStyle w:val="Hyperlink"/>
            <w:rFonts w:cs="Arial"/>
          </w:rPr>
          <w:t>https://www.ames.net.au/-/media/files/research/ames-australia-migrants-and-food-survey.pdf?la=en</w:t>
        </w:r>
      </w:hyperlink>
      <w:r w:rsidRPr="00E03A66">
        <w:rPr>
          <w:rFonts w:ascii="Arial" w:hAnsi="Arial" w:cs="Arial"/>
        </w:rPr>
        <w:t>].</w:t>
      </w:r>
    </w:p>
    <w:p w14:paraId="58011108"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190.</w:t>
      </w:r>
      <w:r w:rsidRPr="00E03A66">
        <w:rPr>
          <w:rFonts w:ascii="Arial" w:hAnsi="Arial" w:cs="Arial"/>
        </w:rPr>
        <w:tab/>
        <w:t>Vidgen HA, Gallegos D. Defining food literacy and its components. Appetite. 2014;76:50-9.</w:t>
      </w:r>
    </w:p>
    <w:p w14:paraId="178039C7"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191.</w:t>
      </w:r>
      <w:r w:rsidRPr="00E03A66">
        <w:rPr>
          <w:rFonts w:ascii="Arial" w:hAnsi="Arial" w:cs="Arial"/>
        </w:rPr>
        <w:tab/>
        <w:t>Pollard C, Daly A, Moore M, Binns C. Public say food regulatory policies to improve health in Western Australia are important: population survey results. Aust NZ J Publ Health. 2013;37(5):475-82.</w:t>
      </w:r>
    </w:p>
    <w:p w14:paraId="027638B1" w14:textId="7153412E"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192.</w:t>
      </w:r>
      <w:r w:rsidRPr="00E03A66">
        <w:rPr>
          <w:rFonts w:ascii="Arial" w:hAnsi="Arial" w:cs="Arial"/>
        </w:rPr>
        <w:tab/>
        <w:t xml:space="preserve">World Health Organization. Tackling NCDs. Best buys and other recommended interventions for the prevention and control of noncommunicable diseases. Geneva, Switzerland: WHO; 2017 [Available from: </w:t>
      </w:r>
      <w:hyperlink r:id="rId362" w:history="1">
        <w:r w:rsidRPr="00E03A66">
          <w:rPr>
            <w:rStyle w:val="Hyperlink"/>
            <w:rFonts w:cs="Arial"/>
          </w:rPr>
          <w:t>https://www.who.int/ncds/management/best-buys/en/</w:t>
        </w:r>
      </w:hyperlink>
      <w:r w:rsidRPr="00E03A66">
        <w:rPr>
          <w:rFonts w:ascii="Arial" w:hAnsi="Arial" w:cs="Arial"/>
        </w:rPr>
        <w:t>].</w:t>
      </w:r>
    </w:p>
    <w:p w14:paraId="062A4109" w14:textId="04510198"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193.</w:t>
      </w:r>
      <w:r w:rsidRPr="00E03A66">
        <w:rPr>
          <w:rFonts w:ascii="Arial" w:hAnsi="Arial" w:cs="Arial"/>
        </w:rPr>
        <w:tab/>
        <w:t xml:space="preserve">Department of Health. Physical activity and exercise guidelines for all Australians. Canberra, Australia: Commonwealth of Australia 2021 [Available from: </w:t>
      </w:r>
      <w:hyperlink r:id="rId363" w:history="1">
        <w:r w:rsidRPr="00E03A66">
          <w:rPr>
            <w:rStyle w:val="Hyperlink"/>
            <w:rFonts w:cs="Arial"/>
          </w:rPr>
          <w:t>https://www.health.gov.au/health-topics/physical-activity-and-exercise/physical-activity-and-exercise-guidelines-for-all-australians</w:t>
        </w:r>
      </w:hyperlink>
      <w:r w:rsidRPr="00E03A66">
        <w:rPr>
          <w:rFonts w:ascii="Arial" w:hAnsi="Arial" w:cs="Arial"/>
        </w:rPr>
        <w:t>].</w:t>
      </w:r>
    </w:p>
    <w:p w14:paraId="0ADD1117" w14:textId="3D9714DF"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194.</w:t>
      </w:r>
      <w:r w:rsidRPr="00E03A66">
        <w:rPr>
          <w:rFonts w:ascii="Arial" w:hAnsi="Arial" w:cs="Arial"/>
        </w:rPr>
        <w:tab/>
        <w:t xml:space="preserve">World Health Organization. Physical activity fact sheet. Geneva, Switzerland: WHO; 2015 [Available from: </w:t>
      </w:r>
      <w:hyperlink r:id="rId364" w:history="1">
        <w:r w:rsidRPr="00E03A66">
          <w:rPr>
            <w:rStyle w:val="Hyperlink"/>
            <w:rFonts w:cs="Arial"/>
          </w:rPr>
          <w:t>http://www.who.int/entity/mediacentre/factsheets/fs385/en/index.html</w:t>
        </w:r>
      </w:hyperlink>
      <w:r w:rsidRPr="00E03A66">
        <w:rPr>
          <w:rFonts w:ascii="Arial" w:hAnsi="Arial" w:cs="Arial"/>
        </w:rPr>
        <w:t>].</w:t>
      </w:r>
    </w:p>
    <w:p w14:paraId="3ED7E883" w14:textId="478F4AF3"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195.</w:t>
      </w:r>
      <w:r w:rsidRPr="00E03A66">
        <w:rPr>
          <w:rFonts w:ascii="Arial" w:hAnsi="Arial" w:cs="Arial"/>
        </w:rPr>
        <w:tab/>
        <w:t xml:space="preserve">World Health Organization. Global action plan on physical activity 2018-2030: more active people for a healthier world. Geneva, Switzerland: WHO; 2018 [Available from: </w:t>
      </w:r>
      <w:hyperlink r:id="rId365" w:history="1">
        <w:r w:rsidRPr="00E03A66">
          <w:rPr>
            <w:rStyle w:val="Hyperlink"/>
            <w:rFonts w:cs="Arial"/>
          </w:rPr>
          <w:t>https://apps.who.int/iris/bitstream/handle/10665/272722/9789241514187-eng.pdf?sequence=1&amp;isAllowed=y</w:t>
        </w:r>
      </w:hyperlink>
      <w:r w:rsidRPr="00E03A66">
        <w:rPr>
          <w:rFonts w:ascii="Arial" w:hAnsi="Arial" w:cs="Arial"/>
        </w:rPr>
        <w:t>].</w:t>
      </w:r>
    </w:p>
    <w:p w14:paraId="1C6B11CD" w14:textId="26B3A8FF"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196.</w:t>
      </w:r>
      <w:r w:rsidRPr="00E03A66">
        <w:rPr>
          <w:rFonts w:ascii="Arial" w:hAnsi="Arial" w:cs="Arial"/>
        </w:rPr>
        <w:tab/>
        <w:t xml:space="preserve">Brown W, Bauman A, Bull F, Burton N. Development of evidence-based physical activity recommendations for adults (18-64 years). Canberra, Australia: Commonwealth of Australia; 2012 [Available from: </w:t>
      </w:r>
      <w:hyperlink r:id="rId366" w:history="1">
        <w:r w:rsidRPr="00E03A66">
          <w:rPr>
            <w:rStyle w:val="Hyperlink"/>
            <w:rFonts w:cs="Arial"/>
          </w:rPr>
          <w:t>http://www.health.gov.au/internet/main/publishing.nsf/Content/health-pubhlth-strateg-phys-act-guidelines/$File/DEB-PAR-Adults-18-64years.pdf</w:t>
        </w:r>
      </w:hyperlink>
      <w:r w:rsidRPr="00E03A66">
        <w:rPr>
          <w:rFonts w:ascii="Arial" w:hAnsi="Arial" w:cs="Arial"/>
        </w:rPr>
        <w:t>].</w:t>
      </w:r>
    </w:p>
    <w:p w14:paraId="79DA8CE4" w14:textId="4C0A3563"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197.</w:t>
      </w:r>
      <w:r w:rsidRPr="00E03A66">
        <w:rPr>
          <w:rFonts w:ascii="Arial" w:hAnsi="Arial" w:cs="Arial"/>
        </w:rPr>
        <w:tab/>
        <w:t xml:space="preserve">Australian Institute of Health and Welfare. Australia's children. Canberra, Australia: AIHW; 2020 [Available from: </w:t>
      </w:r>
      <w:hyperlink r:id="rId367" w:history="1">
        <w:r w:rsidRPr="00E03A66">
          <w:rPr>
            <w:rStyle w:val="Hyperlink"/>
            <w:rFonts w:cs="Arial"/>
          </w:rPr>
          <w:t>https://www.aihw.gov.au/reports/children-youth/australias-children</w:t>
        </w:r>
      </w:hyperlink>
      <w:r w:rsidRPr="00E03A66">
        <w:rPr>
          <w:rFonts w:ascii="Arial" w:hAnsi="Arial" w:cs="Arial"/>
        </w:rPr>
        <w:t>].</w:t>
      </w:r>
    </w:p>
    <w:p w14:paraId="5671E364" w14:textId="0CC046B8"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198.</w:t>
      </w:r>
      <w:r w:rsidRPr="00E03A66">
        <w:rPr>
          <w:rFonts w:ascii="Arial" w:hAnsi="Arial" w:cs="Arial"/>
        </w:rPr>
        <w:tab/>
        <w:t xml:space="preserve">World Health Organization. Falls. Geneva, Switzerland: WHO; 2021 [Available from: </w:t>
      </w:r>
      <w:hyperlink r:id="rId368" w:history="1">
        <w:r w:rsidRPr="00E03A66">
          <w:rPr>
            <w:rStyle w:val="Hyperlink"/>
            <w:rFonts w:cs="Arial"/>
          </w:rPr>
          <w:t>https://www.who.int/news-room/fact-sheets/detail/falls</w:t>
        </w:r>
      </w:hyperlink>
      <w:r w:rsidRPr="00E03A66">
        <w:rPr>
          <w:rFonts w:ascii="Arial" w:hAnsi="Arial" w:cs="Arial"/>
        </w:rPr>
        <w:t>].</w:t>
      </w:r>
    </w:p>
    <w:p w14:paraId="6DA96044" w14:textId="44628076" w:rsidR="002271D2" w:rsidRPr="00E03A66" w:rsidRDefault="002271D2" w:rsidP="002271D2">
      <w:pPr>
        <w:pStyle w:val="EndNoteBibliography"/>
        <w:spacing w:after="0"/>
        <w:ind w:left="720" w:hanging="720"/>
        <w:rPr>
          <w:rFonts w:ascii="Arial" w:hAnsi="Arial" w:cs="Arial"/>
        </w:rPr>
      </w:pPr>
      <w:r w:rsidRPr="00E03A66">
        <w:rPr>
          <w:rFonts w:ascii="Arial" w:hAnsi="Arial" w:cs="Arial"/>
        </w:rPr>
        <w:t>199.</w:t>
      </w:r>
      <w:r w:rsidRPr="00E03A66">
        <w:rPr>
          <w:rFonts w:ascii="Arial" w:hAnsi="Arial" w:cs="Arial"/>
        </w:rPr>
        <w:tab/>
        <w:t xml:space="preserve">Australian Institute of Health and Welfare. Australia's health 2016. Australia's health series no. 15. Cat. no. AUS 199. Canberra, Australia: AIHW; 2016 [Available from: </w:t>
      </w:r>
      <w:hyperlink r:id="rId369" w:history="1">
        <w:r w:rsidRPr="00E03A66">
          <w:rPr>
            <w:rStyle w:val="Hyperlink"/>
            <w:rFonts w:cs="Arial"/>
          </w:rPr>
          <w:t>http://www.aihw.gov.au/publication-detail/?id=60129555544</w:t>
        </w:r>
      </w:hyperlink>
      <w:r w:rsidRPr="00E03A66">
        <w:rPr>
          <w:rFonts w:ascii="Arial" w:hAnsi="Arial" w:cs="Arial"/>
        </w:rPr>
        <w:t>].</w:t>
      </w:r>
    </w:p>
    <w:p w14:paraId="4F4DE218" w14:textId="302A3514"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200.</w:t>
      </w:r>
      <w:r w:rsidRPr="00E03A66">
        <w:rPr>
          <w:rFonts w:ascii="Arial" w:hAnsi="Arial" w:cs="Arial"/>
        </w:rPr>
        <w:tab/>
        <w:t xml:space="preserve">National Heart Foundation of Australia. Blueprint for an active Australia, 2nd edition. Melbourne, Australia: National Heart Foundation of Australia; 2014 [Available from: </w:t>
      </w:r>
      <w:hyperlink r:id="rId370" w:history="1">
        <w:r w:rsidRPr="00E03A66">
          <w:rPr>
            <w:rStyle w:val="Hyperlink"/>
            <w:rFonts w:cs="Arial"/>
          </w:rPr>
          <w:t>http://heartfoundation.org.au/images/uploads/publications/Blueprint-for-an-active-Australia-second-edition.pdf</w:t>
        </w:r>
      </w:hyperlink>
      <w:r w:rsidRPr="00E03A66">
        <w:rPr>
          <w:rFonts w:ascii="Arial" w:hAnsi="Arial" w:cs="Arial"/>
        </w:rPr>
        <w:t>].</w:t>
      </w:r>
    </w:p>
    <w:p w14:paraId="738E6280" w14:textId="02AAAAA1"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201.</w:t>
      </w:r>
      <w:r w:rsidRPr="00E03A66">
        <w:rPr>
          <w:rFonts w:ascii="Arial" w:hAnsi="Arial" w:cs="Arial"/>
        </w:rPr>
        <w:tab/>
        <w:t xml:space="preserve">Cancer Council WA. Alcohol use in Western Australia: Drinking patterns and harms. Subiaco, Western Australia: CCWA; 2021 [Available from: </w:t>
      </w:r>
      <w:hyperlink r:id="rId371" w:history="1">
        <w:r w:rsidRPr="00E03A66">
          <w:rPr>
            <w:rStyle w:val="Hyperlink"/>
            <w:rFonts w:cs="Arial"/>
          </w:rPr>
          <w:t>https://www.cancerwa.asn.au/resources/2021-03-04-Factsheet-Alcohol-use-in-WA-drinking-patterns-and-harms.pdf</w:t>
        </w:r>
      </w:hyperlink>
      <w:r w:rsidRPr="00E03A66">
        <w:rPr>
          <w:rFonts w:ascii="Arial" w:hAnsi="Arial" w:cs="Arial"/>
        </w:rPr>
        <w:t>].</w:t>
      </w:r>
    </w:p>
    <w:p w14:paraId="1B41989C" w14:textId="26BBACA3"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202.</w:t>
      </w:r>
      <w:r w:rsidRPr="00E03A66">
        <w:rPr>
          <w:rFonts w:ascii="Arial" w:hAnsi="Arial" w:cs="Arial"/>
        </w:rPr>
        <w:tab/>
        <w:t xml:space="preserve">Mental Health Commission. Alcohol trends in Western Australia: Australian School Students Alcohol and Drug Survey. Perth, Western Australia: MHC; 2020 [Available from: </w:t>
      </w:r>
      <w:hyperlink r:id="rId372" w:history="1">
        <w:r w:rsidRPr="00E03A66">
          <w:rPr>
            <w:rStyle w:val="Hyperlink"/>
            <w:rFonts w:cs="Arial"/>
          </w:rPr>
          <w:t>https://www.mhc.wa.gov.au/media/3276/assad-2017-bulletins-2020-update-bulletin-publication-ibn-attachment-2-alcohol-bulletin.pdf</w:t>
        </w:r>
      </w:hyperlink>
      <w:r w:rsidRPr="00E03A66">
        <w:rPr>
          <w:rFonts w:ascii="Arial" w:hAnsi="Arial" w:cs="Arial"/>
        </w:rPr>
        <w:t>].</w:t>
      </w:r>
    </w:p>
    <w:p w14:paraId="0B153D12" w14:textId="198BFD0A"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203.</w:t>
      </w:r>
      <w:r w:rsidRPr="00E03A66">
        <w:rPr>
          <w:rFonts w:ascii="Arial" w:hAnsi="Arial" w:cs="Arial"/>
        </w:rPr>
        <w:tab/>
        <w:t xml:space="preserve">Foundation for Alcohol Research and Education. 2019 Annual Alcohol Poll: Attitudes and Behaviours. Canberra, Australia: FARE; 2019 [Available from: </w:t>
      </w:r>
      <w:hyperlink r:id="rId373" w:history="1">
        <w:r w:rsidRPr="00E03A66">
          <w:rPr>
            <w:rStyle w:val="Hyperlink"/>
            <w:rFonts w:cs="Arial"/>
          </w:rPr>
          <w:t>https://fare.org.au/wp-content/uploads/FARE-Annual-Alcohol-Poll-2019-FINAL.pdf</w:t>
        </w:r>
      </w:hyperlink>
      <w:r w:rsidRPr="00E03A66">
        <w:rPr>
          <w:rFonts w:ascii="Arial" w:hAnsi="Arial" w:cs="Arial"/>
        </w:rPr>
        <w:t>].</w:t>
      </w:r>
    </w:p>
    <w:p w14:paraId="73838FAE" w14:textId="1E2FC0A4"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204.</w:t>
      </w:r>
      <w:r w:rsidRPr="00E03A66">
        <w:rPr>
          <w:rFonts w:ascii="Arial" w:hAnsi="Arial" w:cs="Arial"/>
        </w:rPr>
        <w:tab/>
        <w:t xml:space="preserve">McCusker Centre for Action on Alcohol and Youth, St John Ambulance WA. More young WA men requiring ambulances for alcohol than women. 2018 [Available from: </w:t>
      </w:r>
      <w:hyperlink r:id="rId374" w:history="1">
        <w:r w:rsidRPr="00E03A66">
          <w:rPr>
            <w:rStyle w:val="Hyperlink"/>
            <w:rFonts w:cs="Arial"/>
          </w:rPr>
          <w:t>https://news.curtin.edu.au/media-releases/young-wa-men-requiring-ambulances-alcohol-women/</w:t>
        </w:r>
      </w:hyperlink>
      <w:r w:rsidRPr="00E03A66">
        <w:rPr>
          <w:rFonts w:ascii="Arial" w:hAnsi="Arial" w:cs="Arial"/>
        </w:rPr>
        <w:t>].</w:t>
      </w:r>
    </w:p>
    <w:p w14:paraId="5B883A49" w14:textId="67D620AE"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205.</w:t>
      </w:r>
      <w:r w:rsidRPr="00E03A66">
        <w:rPr>
          <w:rFonts w:ascii="Arial" w:hAnsi="Arial" w:cs="Arial"/>
        </w:rPr>
        <w:tab/>
        <w:t xml:space="preserve">Australian Bureau of Statistics. Causes of Death, Australia, 2017: Deaths due to harmful alcohol consumption in Australia. Canberra, Australia: ABS; 2018 [Available from: </w:t>
      </w:r>
      <w:hyperlink r:id="rId375" w:history="1">
        <w:r w:rsidRPr="00E03A66">
          <w:rPr>
            <w:rStyle w:val="Hyperlink"/>
            <w:rFonts w:cs="Arial"/>
          </w:rPr>
          <w:t>https://www.abs.gov.au/ausstats/abs@.nsf/Lookup/by%20Subject/3303.0~2017~Main%20Features~Deaths%20due%20to%20harmful%20alcohol%20consumption%20in%20Australia~4</w:t>
        </w:r>
      </w:hyperlink>
      <w:r w:rsidRPr="00E03A66">
        <w:rPr>
          <w:rFonts w:ascii="Arial" w:hAnsi="Arial" w:cs="Arial"/>
        </w:rPr>
        <w:t>].</w:t>
      </w:r>
    </w:p>
    <w:p w14:paraId="01462BA5" w14:textId="2E6D9E42"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206.</w:t>
      </w:r>
      <w:r w:rsidRPr="00E03A66">
        <w:rPr>
          <w:rFonts w:ascii="Arial" w:hAnsi="Arial" w:cs="Arial"/>
        </w:rPr>
        <w:tab/>
        <w:t xml:space="preserve">Foundation for Alcohol Research and Education. The hidden harm: Alcohol's impact on children and families. 2015 [Available from: </w:t>
      </w:r>
      <w:hyperlink r:id="rId376" w:history="1">
        <w:r w:rsidRPr="00E03A66">
          <w:rPr>
            <w:rStyle w:val="Hyperlink"/>
            <w:rFonts w:cs="Arial"/>
          </w:rPr>
          <w:t>https://fare.org.au/the-hidden-harm-alcohols-impact-on-children-and-families/</w:t>
        </w:r>
      </w:hyperlink>
      <w:r w:rsidRPr="00E03A66">
        <w:rPr>
          <w:rFonts w:ascii="Arial" w:hAnsi="Arial" w:cs="Arial"/>
        </w:rPr>
        <w:t>].</w:t>
      </w:r>
    </w:p>
    <w:p w14:paraId="36ECA31D" w14:textId="4A4F0C61"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207.</w:t>
      </w:r>
      <w:r w:rsidRPr="00E03A66">
        <w:rPr>
          <w:rFonts w:ascii="Arial" w:hAnsi="Arial" w:cs="Arial"/>
        </w:rPr>
        <w:tab/>
        <w:t xml:space="preserve">Royal Perth Hospital. Royal Perth Hospital admissions related to domestic and family violence. Perth, Western Australia: East Metropolitan Health Service; 2019 [Available from: </w:t>
      </w:r>
      <w:hyperlink r:id="rId377" w:history="1">
        <w:r w:rsidRPr="00E03A66">
          <w:rPr>
            <w:rStyle w:val="Hyperlink"/>
            <w:rFonts w:cs="Arial"/>
          </w:rPr>
          <w:t>https://knowinjury.org.au/wp-content/uploads/sites/4/2020/03/Royal-Perth-Hospital_Domestic-Family-Violence-Report_2020.pdf</w:t>
        </w:r>
      </w:hyperlink>
      <w:r w:rsidRPr="00E03A66">
        <w:rPr>
          <w:rFonts w:ascii="Arial" w:hAnsi="Arial" w:cs="Arial"/>
        </w:rPr>
        <w:t>].</w:t>
      </w:r>
    </w:p>
    <w:p w14:paraId="5C086B9A" w14:textId="31EC8EBE"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208.</w:t>
      </w:r>
      <w:r w:rsidRPr="00E03A66">
        <w:rPr>
          <w:rFonts w:ascii="Arial" w:hAnsi="Arial" w:cs="Arial"/>
        </w:rPr>
        <w:tab/>
        <w:t xml:space="preserve">Department Health. National Alcohol Strategy 2019-2028. Canberra, Australia: Commonwealth of Australia; 2019 [Available from: </w:t>
      </w:r>
      <w:hyperlink r:id="rId378" w:history="1">
        <w:r w:rsidRPr="00E03A66">
          <w:rPr>
            <w:rStyle w:val="Hyperlink"/>
            <w:rFonts w:cs="Arial"/>
          </w:rPr>
          <w:t>https://www.health.gov.au/sites/default/files/documents/2020/11/national-alcohol-strategy-2019-2028.pdf</w:t>
        </w:r>
      </w:hyperlink>
      <w:r w:rsidRPr="00E03A66">
        <w:rPr>
          <w:rFonts w:ascii="Arial" w:hAnsi="Arial" w:cs="Arial"/>
        </w:rPr>
        <w:t>].</w:t>
      </w:r>
    </w:p>
    <w:p w14:paraId="05EE7A75"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209.</w:t>
      </w:r>
      <w:r w:rsidRPr="00E03A66">
        <w:rPr>
          <w:rFonts w:ascii="Arial" w:hAnsi="Arial" w:cs="Arial"/>
        </w:rPr>
        <w:tab/>
        <w:t>Kreitman N. Alcohol consumption and the preventive paradox. Br J Addict. 1986;81(3):353-63.</w:t>
      </w:r>
    </w:p>
    <w:p w14:paraId="6C0E9AA4"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210.</w:t>
      </w:r>
      <w:r w:rsidRPr="00E03A66">
        <w:rPr>
          <w:rFonts w:ascii="Arial" w:hAnsi="Arial" w:cs="Arial"/>
        </w:rPr>
        <w:tab/>
        <w:t>Cooke R, Dahdah M, Norman P, French DP. How well does the theory of planned behaviour predict alcohol consumption? A systematic review and meta-analysis. Health Psychol Rev. 2016;10(2):148-67.</w:t>
      </w:r>
    </w:p>
    <w:p w14:paraId="091DE940" w14:textId="1CD71BD2"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211.</w:t>
      </w:r>
      <w:r w:rsidRPr="00E03A66">
        <w:rPr>
          <w:rFonts w:ascii="Arial" w:hAnsi="Arial" w:cs="Arial"/>
        </w:rPr>
        <w:tab/>
        <w:t xml:space="preserve">Roche A, Bywood P, Borlagdan J, Lunnay B, Freeman T, Lawton L, et al. Young people and alcohol: the role of cultural influences. [Report]. National Centre for Education and Training; 2008 [Available from: </w:t>
      </w:r>
      <w:hyperlink r:id="rId379" w:history="1">
        <w:r w:rsidRPr="00E03A66">
          <w:rPr>
            <w:rStyle w:val="Hyperlink"/>
            <w:rFonts w:cs="Arial"/>
          </w:rPr>
          <w:t>https://apo.org.au/node/2079</w:t>
        </w:r>
      </w:hyperlink>
      <w:r w:rsidRPr="00E03A66">
        <w:rPr>
          <w:rFonts w:ascii="Arial" w:hAnsi="Arial" w:cs="Arial"/>
        </w:rPr>
        <w:t>].</w:t>
      </w:r>
    </w:p>
    <w:p w14:paraId="542C1659"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212.</w:t>
      </w:r>
      <w:r w:rsidRPr="00E03A66">
        <w:rPr>
          <w:rFonts w:ascii="Arial" w:hAnsi="Arial" w:cs="Arial"/>
        </w:rPr>
        <w:tab/>
        <w:t>Smit K, Voogt C, Hiemstra M, Kleinjan M, Otten R, Kuntsche E. Development of alcohol expectancies and early alcohol use in children and adolescents: A systematic review. Clin Psychol Rev. 2018;60:136-46.</w:t>
      </w:r>
    </w:p>
    <w:p w14:paraId="7FAF13E3"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213.</w:t>
      </w:r>
      <w:r w:rsidRPr="00E03A66">
        <w:rPr>
          <w:rFonts w:ascii="Arial" w:hAnsi="Arial" w:cs="Arial"/>
        </w:rPr>
        <w:tab/>
        <w:t>Voogt C, Beusink M, Kleinjan M, Otten R, Engels R, Smit K, et al. Alcohol-related cognitions in children (aged 2-10) and how they are shaped by parental alcohol use: A systematic review. Drug Alcohol Depend. 2017;177:277-90.</w:t>
      </w:r>
    </w:p>
    <w:p w14:paraId="07AE6C40" w14:textId="6B2C56C1"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214.</w:t>
      </w:r>
      <w:r w:rsidRPr="00E03A66">
        <w:rPr>
          <w:rFonts w:ascii="Arial" w:hAnsi="Arial" w:cs="Arial"/>
        </w:rPr>
        <w:tab/>
        <w:t xml:space="preserve">National Health and Medical Research Council. Australian guidelines to reduce health risks from drinking alcohol. Canberra, Australia: Commonwealth of Australia; 2020 [Available from: </w:t>
      </w:r>
      <w:hyperlink r:id="rId380" w:history="1">
        <w:r w:rsidRPr="00E03A66">
          <w:rPr>
            <w:rStyle w:val="Hyperlink"/>
            <w:rFonts w:cs="Arial"/>
          </w:rPr>
          <w:t>https://www.nhmrc.gov.au/about-us/publications/australian-guidelines-reduce-health-risks-drinking-alcohol</w:t>
        </w:r>
      </w:hyperlink>
      <w:r w:rsidRPr="00E03A66">
        <w:rPr>
          <w:rFonts w:ascii="Arial" w:hAnsi="Arial" w:cs="Arial"/>
        </w:rPr>
        <w:t>].</w:t>
      </w:r>
    </w:p>
    <w:p w14:paraId="43AD7E35"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215.</w:t>
      </w:r>
      <w:r w:rsidRPr="00E03A66">
        <w:rPr>
          <w:rFonts w:ascii="Arial" w:hAnsi="Arial" w:cs="Arial"/>
        </w:rPr>
        <w:tab/>
        <w:t>The Lancet Child Adolescent Health. Hard measures needed to tackle youth drinking. Lancet Child Adolesc Health. 2018;2(11):765.</w:t>
      </w:r>
    </w:p>
    <w:p w14:paraId="5E20104D"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216.</w:t>
      </w:r>
      <w:r w:rsidRPr="00E03A66">
        <w:rPr>
          <w:rFonts w:ascii="Arial" w:hAnsi="Arial" w:cs="Arial"/>
        </w:rPr>
        <w:tab/>
        <w:t>Siegel M, Ross CS, Albers AB, DeJong W, King C, 3rd, Naimi TS, et al. The relationship between exposure to brand-specific alcohol advertising and brand-specific consumption among underage drinkers--United States, 2011-2012. Am J Drug Alcohol Abuse. 2016;42(1):4-14.</w:t>
      </w:r>
    </w:p>
    <w:p w14:paraId="2AD1C2FE" w14:textId="6A0E2630"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217.</w:t>
      </w:r>
      <w:r w:rsidRPr="00E03A66">
        <w:rPr>
          <w:rFonts w:ascii="Arial" w:hAnsi="Arial" w:cs="Arial"/>
        </w:rPr>
        <w:tab/>
        <w:t xml:space="preserve">Government of Western Australia. End in sight for alcohol advertising on public transport. Perth, Western Australia: Government of Western Australia; 2018 [Available from: </w:t>
      </w:r>
      <w:hyperlink r:id="rId381" w:history="1">
        <w:r w:rsidRPr="00E03A66">
          <w:rPr>
            <w:rStyle w:val="Hyperlink"/>
            <w:rFonts w:cs="Arial"/>
          </w:rPr>
          <w:t>https://www.mediastatements.wa.gov.au/Pages/McGowan/2018/06/End-in-sight-for-alcohol-advertising-on-public-transport.aspx</w:t>
        </w:r>
      </w:hyperlink>
      <w:r w:rsidRPr="00E03A66">
        <w:rPr>
          <w:rFonts w:ascii="Arial" w:hAnsi="Arial" w:cs="Arial"/>
        </w:rPr>
        <w:t>].</w:t>
      </w:r>
    </w:p>
    <w:p w14:paraId="7AD5BA92"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218.</w:t>
      </w:r>
      <w:r w:rsidRPr="00E03A66">
        <w:rPr>
          <w:rFonts w:ascii="Arial" w:hAnsi="Arial" w:cs="Arial"/>
        </w:rPr>
        <w:tab/>
        <w:t>Babor T, Caetano R, Casswell S, Edwards G, Giesbrecht N, K G, et al. Alcohol: No Ordinary Commodity: Research and Public Policy. Oxford University Press, New York. 2003.</w:t>
      </w:r>
    </w:p>
    <w:p w14:paraId="26D5BCDC"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219.</w:t>
      </w:r>
      <w:r w:rsidRPr="00E03A66">
        <w:rPr>
          <w:rFonts w:ascii="Arial" w:hAnsi="Arial" w:cs="Arial"/>
        </w:rPr>
        <w:tab/>
        <w:t>Colbert S, Thornton L, Richmond R. Content analysis of websites selling alcohol online in Australia. Drug and Alcohol Review. 2020;39(2):162-9.</w:t>
      </w:r>
    </w:p>
    <w:p w14:paraId="32B2F970" w14:textId="1D7F4D9C"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220.</w:t>
      </w:r>
      <w:r w:rsidRPr="00E03A66">
        <w:rPr>
          <w:rFonts w:ascii="Arial" w:hAnsi="Arial" w:cs="Arial"/>
        </w:rPr>
        <w:tab/>
        <w:t xml:space="preserve">Mojica-Perez Y, Callinan S, Livingston M. Alcohol home delivery services: An investigation of use and risk. Canberra, Australia: FARE, CAPR; 2019 [Available from: </w:t>
      </w:r>
      <w:hyperlink r:id="rId382" w:history="1">
        <w:r w:rsidRPr="00E03A66">
          <w:rPr>
            <w:rStyle w:val="Hyperlink"/>
            <w:rFonts w:cs="Arial"/>
          </w:rPr>
          <w:t>https://fare.org.au/wp-content/uploads/Alcohol-home-delivery-services.pdf</w:t>
        </w:r>
      </w:hyperlink>
      <w:r w:rsidRPr="00E03A66">
        <w:rPr>
          <w:rFonts w:ascii="Arial" w:hAnsi="Arial" w:cs="Arial"/>
        </w:rPr>
        <w:t>].</w:t>
      </w:r>
    </w:p>
    <w:p w14:paraId="50A7C009"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221.</w:t>
      </w:r>
      <w:r w:rsidRPr="00E03A66">
        <w:rPr>
          <w:rFonts w:ascii="Arial" w:hAnsi="Arial" w:cs="Arial"/>
        </w:rPr>
        <w:tab/>
        <w:t>Epidemiology Branch. Injury hospitalisations, deaths, and emergency department presentations, HMDS. Perth, Western Australia: Department of Health; 2016.</w:t>
      </w:r>
    </w:p>
    <w:p w14:paraId="4DFBD8AC"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222.</w:t>
      </w:r>
      <w:r w:rsidRPr="00E03A66">
        <w:rPr>
          <w:rFonts w:ascii="Arial" w:hAnsi="Arial" w:cs="Arial"/>
        </w:rPr>
        <w:tab/>
        <w:t>Epidemiology Directorate. Comparison of all-cause hospitalisations by external cause (injury and poisoning) - Western Australia State. Perth, Western Australia: Department of Health; 2021.</w:t>
      </w:r>
    </w:p>
    <w:p w14:paraId="0812976D"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223.</w:t>
      </w:r>
      <w:r w:rsidRPr="00E03A66">
        <w:rPr>
          <w:rFonts w:ascii="Arial" w:hAnsi="Arial" w:cs="Arial"/>
        </w:rPr>
        <w:tab/>
        <w:t>Epidemiology Directorate. External cause of mortality deaths - Western Australia State. Perth, Western Australia: Department of Health; 2021.</w:t>
      </w:r>
    </w:p>
    <w:p w14:paraId="2925579D" w14:textId="56E6CB64"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224.</w:t>
      </w:r>
      <w:r w:rsidRPr="00E03A66">
        <w:rPr>
          <w:rFonts w:ascii="Arial" w:hAnsi="Arial" w:cs="Arial"/>
        </w:rPr>
        <w:tab/>
        <w:t xml:space="preserve">Hendrie D, Miller T, Randall S, Brameld K, Moorin R. Incidence and costs of injury in Western Australia 2012. Perth, Western Australia: Department of Health; 2016 [Available from: </w:t>
      </w:r>
      <w:hyperlink r:id="rId383" w:history="1">
        <w:r w:rsidRPr="00E03A66">
          <w:rPr>
            <w:rStyle w:val="Hyperlink"/>
            <w:rFonts w:cs="Arial"/>
          </w:rPr>
          <w:t>https://ww2.health.wa.gov.au/Reports-and-publications/Incidence-and-costs-of-injury-in-wa</w:t>
        </w:r>
      </w:hyperlink>
      <w:r w:rsidRPr="00E03A66">
        <w:rPr>
          <w:rFonts w:ascii="Arial" w:hAnsi="Arial" w:cs="Arial"/>
        </w:rPr>
        <w:t>].</w:t>
      </w:r>
    </w:p>
    <w:p w14:paraId="1A822F0D" w14:textId="0DE00A31"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225.</w:t>
      </w:r>
      <w:r w:rsidRPr="00E03A66">
        <w:rPr>
          <w:rFonts w:ascii="Arial" w:hAnsi="Arial" w:cs="Arial"/>
        </w:rPr>
        <w:tab/>
        <w:t xml:space="preserve">Parker E, Sun W. Trends in fatal burden of disease in Western Australia 2014–2018. Perth, Western Australia: Department of Health; 2020 [Available from: </w:t>
      </w:r>
      <w:hyperlink r:id="rId384" w:history="1">
        <w:r w:rsidRPr="00E03A66">
          <w:rPr>
            <w:rStyle w:val="Hyperlink"/>
            <w:rFonts w:cs="Arial"/>
          </w:rPr>
          <w:t>https://ww2.health.wa.gov.au/-/media/Corp/Documents/Reports-and-publications/Trends-in-fatal-burden-of-disease-in-Western-Australia-2014-to-2018/Trends_in_fatal_burden_WA_2014-2018.pdf</w:t>
        </w:r>
      </w:hyperlink>
      <w:r w:rsidRPr="00E03A66">
        <w:rPr>
          <w:rFonts w:ascii="Arial" w:hAnsi="Arial" w:cs="Arial"/>
        </w:rPr>
        <w:t>].</w:t>
      </w:r>
    </w:p>
    <w:p w14:paraId="1CA0E36D"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226.</w:t>
      </w:r>
      <w:r w:rsidRPr="00E03A66">
        <w:rPr>
          <w:rFonts w:ascii="Arial" w:hAnsi="Arial" w:cs="Arial"/>
        </w:rPr>
        <w:tab/>
        <w:t>Epidemiology Directorate. Top fifteen causes of avoidable death for Western Australia State residents. Perth, Western Australia: Department of Health; 2021.</w:t>
      </w:r>
    </w:p>
    <w:p w14:paraId="791E6E67"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227.</w:t>
      </w:r>
      <w:r w:rsidRPr="00E03A66">
        <w:rPr>
          <w:rFonts w:ascii="Arial" w:hAnsi="Arial" w:cs="Arial"/>
        </w:rPr>
        <w:tab/>
        <w:t>Epidemiology Directorate. Top fifteen causes of hospitalisations by external cause (injury and poisoning) for Western Australia State residents. Perth, Western Australia: Department of Health; 2021.</w:t>
      </w:r>
    </w:p>
    <w:p w14:paraId="18ED2E94" w14:textId="7F0D85D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228.</w:t>
      </w:r>
      <w:r w:rsidRPr="00E03A66">
        <w:rPr>
          <w:rFonts w:ascii="Arial" w:hAnsi="Arial" w:cs="Arial"/>
        </w:rPr>
        <w:tab/>
        <w:t xml:space="preserve">Sweeney R, Meade R, Visser M. 2020 Western Australian Falls Report. Perth, Australia: Injury Matters; 2020 [Available from: </w:t>
      </w:r>
      <w:hyperlink r:id="rId385" w:history="1">
        <w:r w:rsidRPr="00E03A66">
          <w:rPr>
            <w:rStyle w:val="Hyperlink"/>
            <w:rFonts w:cs="Arial"/>
          </w:rPr>
          <w:t>https://injurymatters.org.au/wp-content/uploads/sites/5/2020/08/2020WAFallsReport.pdf</w:t>
        </w:r>
      </w:hyperlink>
      <w:r w:rsidRPr="00E03A66">
        <w:rPr>
          <w:rFonts w:ascii="Arial" w:hAnsi="Arial" w:cs="Arial"/>
        </w:rPr>
        <w:t>].</w:t>
      </w:r>
    </w:p>
    <w:p w14:paraId="0301768A"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229.</w:t>
      </w:r>
      <w:r w:rsidRPr="00E03A66">
        <w:rPr>
          <w:rFonts w:ascii="Arial" w:hAnsi="Arial" w:cs="Arial"/>
        </w:rPr>
        <w:tab/>
        <w:t>Epidemiology Directorate. Comparison of other external causes of morbidity and mortality avoidable death rates for Aboriginals and non-Aboriginal people who live in the Western Australia State for persons aged 0-74 years. Perth, Western Australia: Department of Health; 2021.</w:t>
      </w:r>
    </w:p>
    <w:p w14:paraId="7CF14029" w14:textId="7777777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230.</w:t>
      </w:r>
      <w:r w:rsidRPr="00E03A66">
        <w:rPr>
          <w:rFonts w:ascii="Arial" w:hAnsi="Arial" w:cs="Arial"/>
        </w:rPr>
        <w:tab/>
        <w:t>Epidemiology Directorate. Comparison of all-cause hospitalisations by external cause (injury and poisoning) rates for Aboriginal and non-Aboriginal people who live in the Western Australia State. Perth, Western Australia: Department of Health; 2021.</w:t>
      </w:r>
    </w:p>
    <w:p w14:paraId="000EAA6B" w14:textId="6644140D"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231.</w:t>
      </w:r>
      <w:r w:rsidRPr="00E03A66">
        <w:rPr>
          <w:rFonts w:ascii="Arial" w:hAnsi="Arial" w:cs="Arial"/>
        </w:rPr>
        <w:tab/>
        <w:t xml:space="preserve">Australian Institute of Health and Welfare. Alcohol risk and harm. Canberra, Australia: AIHW; 2021 [Available from: </w:t>
      </w:r>
      <w:hyperlink r:id="rId386" w:history="1">
        <w:r w:rsidRPr="00E03A66">
          <w:rPr>
            <w:rStyle w:val="Hyperlink"/>
            <w:rFonts w:cs="Arial"/>
          </w:rPr>
          <w:t>https://www.aihw.gov.au/reports/australias-health/alcohol-risk-and-harm</w:t>
        </w:r>
      </w:hyperlink>
      <w:r w:rsidRPr="00E03A66">
        <w:rPr>
          <w:rFonts w:ascii="Arial" w:hAnsi="Arial" w:cs="Arial"/>
        </w:rPr>
        <w:t>].</w:t>
      </w:r>
    </w:p>
    <w:p w14:paraId="6B054A32" w14:textId="234ABFB4"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232.</w:t>
      </w:r>
      <w:r w:rsidRPr="00E03A66">
        <w:rPr>
          <w:rFonts w:ascii="Arial" w:hAnsi="Arial" w:cs="Arial"/>
        </w:rPr>
        <w:tab/>
        <w:t xml:space="preserve">Lifeline. Suicide Statistics. NSW: Lifeline; 2021 [Available from: </w:t>
      </w:r>
      <w:hyperlink r:id="rId387" w:history="1">
        <w:r w:rsidRPr="00E03A66">
          <w:rPr>
            <w:rStyle w:val="Hyperlink"/>
            <w:rFonts w:cs="Arial"/>
          </w:rPr>
          <w:t>https://www.lifeline.org.au/resources/data-and-statistics/</w:t>
        </w:r>
      </w:hyperlink>
      <w:r w:rsidRPr="00E03A66">
        <w:rPr>
          <w:rFonts w:ascii="Arial" w:hAnsi="Arial" w:cs="Arial"/>
        </w:rPr>
        <w:t>].</w:t>
      </w:r>
    </w:p>
    <w:p w14:paraId="01B805E4" w14:textId="7699497C"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233.</w:t>
      </w:r>
      <w:r w:rsidRPr="00E03A66">
        <w:rPr>
          <w:rFonts w:ascii="Arial" w:hAnsi="Arial" w:cs="Arial"/>
        </w:rPr>
        <w:tab/>
        <w:t xml:space="preserve">Australian Institute of Health and Welfare. Deaths in Australia. Canberra, Australia: AIHW; 2021 [Available from: </w:t>
      </w:r>
      <w:hyperlink r:id="rId388" w:history="1">
        <w:r w:rsidRPr="00E03A66">
          <w:rPr>
            <w:rStyle w:val="Hyperlink"/>
            <w:rFonts w:cs="Arial"/>
          </w:rPr>
          <w:t>https://www.aihw.gov.au/reports/life-expectancy-death/deaths-in-australia</w:t>
        </w:r>
      </w:hyperlink>
      <w:r w:rsidRPr="00E03A66">
        <w:rPr>
          <w:rFonts w:ascii="Arial" w:hAnsi="Arial" w:cs="Arial"/>
        </w:rPr>
        <w:t>].</w:t>
      </w:r>
    </w:p>
    <w:p w14:paraId="758F3FCD" w14:textId="634E6157"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234.</w:t>
      </w:r>
      <w:r w:rsidRPr="00E03A66">
        <w:rPr>
          <w:rFonts w:ascii="Arial" w:hAnsi="Arial" w:cs="Arial"/>
        </w:rPr>
        <w:tab/>
        <w:t xml:space="preserve">Mental Health Commission. Western Australian Suicide Prevention Framework 2021 – 2025. Perth, Western Australia: MHC; 2020 [Available from: </w:t>
      </w:r>
      <w:hyperlink r:id="rId389" w:history="1">
        <w:r w:rsidRPr="00E03A66">
          <w:rPr>
            <w:rStyle w:val="Hyperlink"/>
            <w:rFonts w:cs="Arial"/>
          </w:rPr>
          <w:t>https://www.mhc.wa.gov.au/media/3505/wa-suicideprevention-a4-mk40-web-version.pdf</w:t>
        </w:r>
      </w:hyperlink>
      <w:r w:rsidRPr="00E03A66">
        <w:rPr>
          <w:rFonts w:ascii="Arial" w:hAnsi="Arial" w:cs="Arial"/>
        </w:rPr>
        <w:t>].</w:t>
      </w:r>
    </w:p>
    <w:p w14:paraId="4E4DF584" w14:textId="11D3E519"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235.</w:t>
      </w:r>
      <w:r w:rsidRPr="00E03A66">
        <w:rPr>
          <w:rFonts w:ascii="Arial" w:hAnsi="Arial" w:cs="Arial"/>
        </w:rPr>
        <w:tab/>
        <w:t xml:space="preserve">Department of Communities. Path to Safety: Western Australia’s strategy to reduce family and domestic violence 2020–2030. Perth, Western Australia: Department of Communities; 2020 [Available from: </w:t>
      </w:r>
      <w:hyperlink r:id="rId390" w:history="1">
        <w:r w:rsidRPr="00E03A66">
          <w:rPr>
            <w:rStyle w:val="Hyperlink"/>
            <w:rFonts w:cs="Arial"/>
          </w:rPr>
          <w:t>https://www.wa.gov.au/sites/default/files/2021-04/fdv-strategy-2020-2030.pdf</w:t>
        </w:r>
      </w:hyperlink>
      <w:r w:rsidRPr="00E03A66">
        <w:rPr>
          <w:rFonts w:ascii="Arial" w:hAnsi="Arial" w:cs="Arial"/>
        </w:rPr>
        <w:t>.</w:t>
      </w:r>
    </w:p>
    <w:p w14:paraId="1E0848EB" w14:textId="54AD2B80"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236.</w:t>
      </w:r>
      <w:r w:rsidRPr="00E03A66">
        <w:rPr>
          <w:rFonts w:ascii="Arial" w:hAnsi="Arial" w:cs="Arial"/>
        </w:rPr>
        <w:tab/>
        <w:t xml:space="preserve">Kidsafe WA. Kidsafe WA - About us. Perth, Western Australia: Kidsafe WA; 2021 [Available from: </w:t>
      </w:r>
      <w:hyperlink r:id="rId391" w:history="1">
        <w:r w:rsidRPr="00E03A66">
          <w:rPr>
            <w:rStyle w:val="Hyperlink"/>
            <w:rFonts w:cs="Arial"/>
          </w:rPr>
          <w:t>https://www.kidsafewa.com.au/</w:t>
        </w:r>
      </w:hyperlink>
      <w:r w:rsidRPr="00E03A66">
        <w:rPr>
          <w:rFonts w:ascii="Arial" w:hAnsi="Arial" w:cs="Arial"/>
        </w:rPr>
        <w:t>].</w:t>
      </w:r>
    </w:p>
    <w:p w14:paraId="020DFF9A" w14:textId="630DD032"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237.</w:t>
      </w:r>
      <w:r w:rsidRPr="00E03A66">
        <w:rPr>
          <w:rFonts w:ascii="Arial" w:hAnsi="Arial" w:cs="Arial"/>
        </w:rPr>
        <w:tab/>
        <w:t xml:space="preserve">Stay On Your Feet. Stay On Your Feet. Leederville, Western Australia: Stay on your feet; 2021 [Available from: </w:t>
      </w:r>
      <w:hyperlink r:id="rId392" w:history="1">
        <w:r w:rsidRPr="00E03A66">
          <w:rPr>
            <w:rStyle w:val="Hyperlink"/>
            <w:rFonts w:cs="Arial"/>
          </w:rPr>
          <w:t>https://www.stayonyourfeet.com.au/</w:t>
        </w:r>
      </w:hyperlink>
      <w:r w:rsidRPr="00E03A66">
        <w:rPr>
          <w:rFonts w:ascii="Arial" w:hAnsi="Arial" w:cs="Arial"/>
        </w:rPr>
        <w:t>].</w:t>
      </w:r>
    </w:p>
    <w:p w14:paraId="3A80FB72" w14:textId="5E26D05B"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238.</w:t>
      </w:r>
      <w:r w:rsidRPr="00E03A66">
        <w:rPr>
          <w:rFonts w:ascii="Arial" w:hAnsi="Arial" w:cs="Arial"/>
        </w:rPr>
        <w:tab/>
        <w:t xml:space="preserve">Royal Life Saving WA. WA Drowning Report. Perth, Western Australia: RLSS WA; 2019 [Available from: </w:t>
      </w:r>
      <w:hyperlink r:id="rId393" w:history="1">
        <w:r w:rsidRPr="00E03A66">
          <w:rPr>
            <w:rStyle w:val="Hyperlink"/>
            <w:rFonts w:cs="Arial"/>
          </w:rPr>
          <w:t>https://royallifesavingwa.com.au/your-safety/facts-and-figures/drowning-reports</w:t>
        </w:r>
      </w:hyperlink>
      <w:r w:rsidRPr="00E03A66">
        <w:rPr>
          <w:rFonts w:ascii="Arial" w:hAnsi="Arial" w:cs="Arial"/>
        </w:rPr>
        <w:t>].</w:t>
      </w:r>
    </w:p>
    <w:p w14:paraId="640502CF" w14:textId="18576021"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239.</w:t>
      </w:r>
      <w:r w:rsidRPr="00E03A66">
        <w:rPr>
          <w:rFonts w:ascii="Arial" w:hAnsi="Arial" w:cs="Arial"/>
        </w:rPr>
        <w:tab/>
        <w:t xml:space="preserve">Australian Water Safety Council. Australian Water Safety Strategy 2030: Towards a nation free from drowning. Sydney, NSW: AWSC; 2021 [Available from: </w:t>
      </w:r>
      <w:hyperlink r:id="rId394" w:history="1">
        <w:r w:rsidRPr="00E03A66">
          <w:rPr>
            <w:rStyle w:val="Hyperlink"/>
            <w:rFonts w:cs="Arial"/>
          </w:rPr>
          <w:t>https://www.swimaustralia.org.au/docs/AWS_Strategy2030_Final.pdf</w:t>
        </w:r>
      </w:hyperlink>
      <w:r w:rsidRPr="00E03A66">
        <w:rPr>
          <w:rFonts w:ascii="Arial" w:hAnsi="Arial" w:cs="Arial"/>
        </w:rPr>
        <w:t>].</w:t>
      </w:r>
    </w:p>
    <w:p w14:paraId="6BDE6B7A" w14:textId="19F3A260"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240.</w:t>
      </w:r>
      <w:r w:rsidRPr="00E03A66">
        <w:rPr>
          <w:rFonts w:ascii="Arial" w:hAnsi="Arial" w:cs="Arial"/>
        </w:rPr>
        <w:tab/>
        <w:t xml:space="preserve">Road Safety Commission. Behaviours. Perth, Western Australia: Government of Western Australia; 2020 [Available from: </w:t>
      </w:r>
      <w:hyperlink r:id="rId395" w:history="1">
        <w:r w:rsidRPr="00E03A66">
          <w:rPr>
            <w:rStyle w:val="Hyperlink"/>
            <w:rFonts w:cs="Arial"/>
          </w:rPr>
          <w:t>https://www.rsc.wa.gov.au/Your-Safety/Behaviours</w:t>
        </w:r>
      </w:hyperlink>
      <w:r w:rsidRPr="00E03A66">
        <w:rPr>
          <w:rFonts w:ascii="Arial" w:hAnsi="Arial" w:cs="Arial"/>
        </w:rPr>
        <w:t>].</w:t>
      </w:r>
    </w:p>
    <w:p w14:paraId="6C6B40C8" w14:textId="5FFAAB23"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241.</w:t>
      </w:r>
      <w:r w:rsidRPr="00E03A66">
        <w:rPr>
          <w:rFonts w:ascii="Arial" w:hAnsi="Arial" w:cs="Arial"/>
        </w:rPr>
        <w:tab/>
        <w:t xml:space="preserve">Road Safety Commission. Driving Change: Road Safety Strategy for Western Australia 2020–2030. Perth, Western Australia: Government of Western Australia; 2020 [Available from: </w:t>
      </w:r>
      <w:hyperlink r:id="rId396" w:history="1">
        <w:r w:rsidRPr="00E03A66">
          <w:rPr>
            <w:rStyle w:val="Hyperlink"/>
            <w:rFonts w:cs="Arial"/>
          </w:rPr>
          <w:t>https://www.rsc.wa.gov.au/New-Road-Safety-Strategy</w:t>
        </w:r>
      </w:hyperlink>
      <w:r w:rsidRPr="00E03A66">
        <w:rPr>
          <w:rFonts w:ascii="Arial" w:hAnsi="Arial" w:cs="Arial"/>
        </w:rPr>
        <w:t>].</w:t>
      </w:r>
    </w:p>
    <w:p w14:paraId="5795DCF1" w14:textId="6F79B4C8"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242.</w:t>
      </w:r>
      <w:r w:rsidRPr="00E03A66">
        <w:rPr>
          <w:rFonts w:ascii="Arial" w:hAnsi="Arial" w:cs="Arial"/>
        </w:rPr>
        <w:tab/>
        <w:t xml:space="preserve">Road Safety Commission. WA Road Fatalities 2020 (January 2021). Perth, Western Australia: Government of Western Australia; 2021 [Available from: </w:t>
      </w:r>
      <w:hyperlink r:id="rId397" w:history="1">
        <w:r w:rsidRPr="00E03A66">
          <w:rPr>
            <w:rStyle w:val="Hyperlink"/>
            <w:rFonts w:cs="Arial"/>
          </w:rPr>
          <w:t>https://www.rsc.wa.gov.au/RSC/media/Documents/Road%20Data/Statistics/WA-Road-Fatality-Progress-2020.pdf</w:t>
        </w:r>
      </w:hyperlink>
      <w:r w:rsidRPr="00E03A66">
        <w:rPr>
          <w:rFonts w:ascii="Arial" w:hAnsi="Arial" w:cs="Arial"/>
        </w:rPr>
        <w:t>].</w:t>
      </w:r>
    </w:p>
    <w:p w14:paraId="3E6D7AB3" w14:textId="13DBF97D" w:rsidR="002271D2" w:rsidRPr="00E03A66" w:rsidRDefault="002271D2" w:rsidP="002271D2">
      <w:pPr>
        <w:pStyle w:val="EndNoteBibliography"/>
        <w:spacing w:after="0"/>
        <w:ind w:left="720" w:hanging="720"/>
        <w:rPr>
          <w:rFonts w:ascii="Arial" w:hAnsi="Arial" w:cs="Arial"/>
        </w:rPr>
      </w:pPr>
      <w:r w:rsidRPr="00E03A66">
        <w:rPr>
          <w:rFonts w:ascii="Arial" w:hAnsi="Arial" w:cs="Arial"/>
        </w:rPr>
        <w:t>243.</w:t>
      </w:r>
      <w:r w:rsidRPr="00E03A66">
        <w:rPr>
          <w:rFonts w:ascii="Arial" w:hAnsi="Arial" w:cs="Arial"/>
        </w:rPr>
        <w:tab/>
        <w:t xml:space="preserve">Department of Health. Annual Report 2019-20. Perth, Western Australia: Government of Western Australia; 2020 [Available from: </w:t>
      </w:r>
      <w:hyperlink r:id="rId398" w:history="1">
        <w:r w:rsidRPr="00E03A66">
          <w:rPr>
            <w:rStyle w:val="Hyperlink"/>
            <w:rFonts w:cs="Arial"/>
          </w:rPr>
          <w:t>https://ww2.health.wa.gov.au/-/media/Corp/Documents/Reports-and-publications/Annual-report/2020/DOH-annual-report.pdf</w:t>
        </w:r>
      </w:hyperlink>
      <w:r w:rsidRPr="00E03A66">
        <w:rPr>
          <w:rFonts w:ascii="Arial" w:hAnsi="Arial" w:cs="Arial"/>
        </w:rPr>
        <w:t>].</w:t>
      </w:r>
    </w:p>
    <w:p w14:paraId="38E43F4C" w14:textId="68CB29A3" w:rsidR="002271D2" w:rsidRPr="00E03A66" w:rsidRDefault="002271D2" w:rsidP="002271D2">
      <w:pPr>
        <w:pStyle w:val="EndNoteBibliography"/>
        <w:spacing w:after="0"/>
        <w:ind w:left="720" w:hanging="720"/>
        <w:rPr>
          <w:rFonts w:ascii="Arial" w:hAnsi="Arial" w:cs="Arial"/>
        </w:rPr>
      </w:pPr>
      <w:r w:rsidRPr="00E03A66">
        <w:rPr>
          <w:rFonts w:ascii="Arial" w:hAnsi="Arial" w:cs="Arial"/>
        </w:rPr>
        <w:lastRenderedPageBreak/>
        <w:t>244.</w:t>
      </w:r>
      <w:r w:rsidRPr="00E03A66">
        <w:rPr>
          <w:rFonts w:ascii="Arial" w:hAnsi="Arial" w:cs="Arial"/>
        </w:rPr>
        <w:tab/>
        <w:t xml:space="preserve">Australian Institute of Health and Welfare. National Healthcare Agreement (2021). Canberra, Australia: AIHW; 2021 [Available from: </w:t>
      </w:r>
      <w:hyperlink r:id="rId399" w:history="1">
        <w:r w:rsidRPr="00E03A66">
          <w:rPr>
            <w:rStyle w:val="Hyperlink"/>
            <w:rFonts w:cs="Arial"/>
          </w:rPr>
          <w:t>https://meteor.aihw.gov.au/content/index.phtml/itemId/725844</w:t>
        </w:r>
      </w:hyperlink>
      <w:r w:rsidRPr="00E03A66">
        <w:rPr>
          <w:rFonts w:ascii="Arial" w:hAnsi="Arial" w:cs="Arial"/>
        </w:rPr>
        <w:t>].</w:t>
      </w:r>
    </w:p>
    <w:p w14:paraId="21845A75" w14:textId="785F7358" w:rsidR="002271D2" w:rsidRPr="00E03A66" w:rsidRDefault="002271D2" w:rsidP="002271D2">
      <w:pPr>
        <w:pStyle w:val="EndNoteBibliography"/>
        <w:ind w:left="720" w:hanging="720"/>
        <w:rPr>
          <w:rFonts w:ascii="Arial" w:hAnsi="Arial" w:cs="Arial"/>
        </w:rPr>
      </w:pPr>
      <w:r w:rsidRPr="00E03A66">
        <w:rPr>
          <w:rFonts w:ascii="Arial" w:hAnsi="Arial" w:cs="Arial"/>
        </w:rPr>
        <w:t>245.</w:t>
      </w:r>
      <w:r w:rsidRPr="00E03A66">
        <w:rPr>
          <w:rFonts w:ascii="Arial" w:hAnsi="Arial" w:cs="Arial"/>
        </w:rPr>
        <w:tab/>
        <w:t xml:space="preserve">Cambridge Dictionary. Research. Cambridge, UK: Cambridge University Press;  [Available from: </w:t>
      </w:r>
      <w:hyperlink r:id="rId400" w:history="1">
        <w:r w:rsidRPr="00E03A66">
          <w:rPr>
            <w:rStyle w:val="Hyperlink"/>
            <w:rFonts w:cs="Arial"/>
          </w:rPr>
          <w:t>https://dictionary.cambridge.org/dictionary/english/research</w:t>
        </w:r>
      </w:hyperlink>
      <w:r w:rsidRPr="00E03A66">
        <w:rPr>
          <w:rFonts w:ascii="Arial" w:hAnsi="Arial" w:cs="Arial"/>
        </w:rPr>
        <w:t>].</w:t>
      </w:r>
    </w:p>
    <w:p w14:paraId="628210BD" w14:textId="37967146" w:rsidR="00647012" w:rsidRPr="00E03A66" w:rsidRDefault="0093075F" w:rsidP="009E34BB">
      <w:pPr>
        <w:pStyle w:val="TEXT"/>
        <w:spacing w:before="40" w:after="0" w:line="240" w:lineRule="auto"/>
        <w:ind w:right="-1"/>
        <w:rPr>
          <w:rFonts w:ascii="Arial" w:hAnsi="Arial" w:cs="Arial"/>
        </w:rPr>
      </w:pPr>
      <w:r w:rsidRPr="00E03A66">
        <w:rPr>
          <w:rFonts w:ascii="Arial" w:hAnsi="Arial" w:cs="Arial"/>
          <w:sz w:val="20"/>
          <w:szCs w:val="22"/>
        </w:rPr>
        <w:fldChar w:fldCharType="end"/>
      </w:r>
      <w:r w:rsidR="00647012" w:rsidRPr="00E03A66">
        <w:rPr>
          <w:rFonts w:ascii="Arial" w:hAnsi="Arial" w:cs="Arial"/>
        </w:rPr>
        <w:br w:type="page"/>
      </w:r>
    </w:p>
    <w:p w14:paraId="32C91647" w14:textId="77777777" w:rsidR="0005213B" w:rsidRDefault="0005213B" w:rsidP="0005213B">
      <w:pPr>
        <w:pStyle w:val="TEXT"/>
        <w:spacing w:line="240" w:lineRule="auto"/>
        <w:ind w:right="-1"/>
        <w:rPr>
          <w:rFonts w:ascii="Arial" w:hAnsi="Arial"/>
          <w:sz w:val="22"/>
          <w:szCs w:val="22"/>
        </w:rPr>
      </w:pPr>
    </w:p>
    <w:p w14:paraId="67685FAF" w14:textId="77777777" w:rsidR="00647012" w:rsidRDefault="00647012" w:rsidP="0005213B">
      <w:pPr>
        <w:pStyle w:val="TEXT"/>
        <w:spacing w:line="240" w:lineRule="auto"/>
        <w:ind w:right="-1"/>
        <w:rPr>
          <w:rFonts w:ascii="Arial" w:hAnsi="Arial"/>
          <w:sz w:val="22"/>
          <w:szCs w:val="22"/>
        </w:rPr>
      </w:pPr>
    </w:p>
    <w:p w14:paraId="2A2B97C3" w14:textId="77777777" w:rsidR="00647012" w:rsidRDefault="00647012" w:rsidP="0005213B">
      <w:pPr>
        <w:pStyle w:val="TEXT"/>
        <w:spacing w:line="240" w:lineRule="auto"/>
        <w:ind w:right="-1"/>
        <w:rPr>
          <w:rFonts w:ascii="Arial" w:hAnsi="Arial"/>
          <w:sz w:val="22"/>
          <w:szCs w:val="22"/>
        </w:rPr>
      </w:pPr>
    </w:p>
    <w:p w14:paraId="6569EFDA" w14:textId="77777777" w:rsidR="00647012" w:rsidRDefault="00647012" w:rsidP="0005213B">
      <w:pPr>
        <w:pStyle w:val="TEXT"/>
        <w:spacing w:line="240" w:lineRule="auto"/>
        <w:ind w:right="-1"/>
        <w:rPr>
          <w:rFonts w:ascii="Arial" w:hAnsi="Arial"/>
          <w:sz w:val="22"/>
          <w:szCs w:val="22"/>
        </w:rPr>
      </w:pPr>
    </w:p>
    <w:p w14:paraId="2C235A22" w14:textId="77777777" w:rsidR="00647012" w:rsidRDefault="00647012" w:rsidP="0005213B">
      <w:pPr>
        <w:pStyle w:val="TEXT"/>
        <w:spacing w:line="240" w:lineRule="auto"/>
        <w:ind w:right="-1"/>
        <w:rPr>
          <w:rFonts w:ascii="Arial" w:hAnsi="Arial"/>
          <w:sz w:val="22"/>
          <w:szCs w:val="22"/>
        </w:rPr>
      </w:pPr>
    </w:p>
    <w:p w14:paraId="63459F52" w14:textId="77777777" w:rsidR="00647012" w:rsidRDefault="00647012" w:rsidP="0005213B">
      <w:pPr>
        <w:pStyle w:val="TEXT"/>
        <w:spacing w:line="240" w:lineRule="auto"/>
        <w:ind w:right="-1"/>
        <w:rPr>
          <w:rFonts w:ascii="Arial" w:hAnsi="Arial"/>
          <w:sz w:val="22"/>
          <w:szCs w:val="22"/>
        </w:rPr>
      </w:pPr>
    </w:p>
    <w:p w14:paraId="00FDE5E2" w14:textId="77777777" w:rsidR="00647012" w:rsidRDefault="00647012" w:rsidP="0005213B">
      <w:pPr>
        <w:pStyle w:val="TEXT"/>
        <w:spacing w:line="240" w:lineRule="auto"/>
        <w:ind w:right="-1"/>
        <w:rPr>
          <w:rFonts w:ascii="Arial" w:hAnsi="Arial"/>
          <w:sz w:val="22"/>
          <w:szCs w:val="22"/>
        </w:rPr>
      </w:pPr>
    </w:p>
    <w:p w14:paraId="2768C175" w14:textId="77777777" w:rsidR="00647012" w:rsidRDefault="00647012" w:rsidP="0005213B">
      <w:pPr>
        <w:pStyle w:val="TEXT"/>
        <w:spacing w:line="240" w:lineRule="auto"/>
        <w:ind w:right="-1"/>
        <w:rPr>
          <w:rFonts w:ascii="Arial" w:hAnsi="Arial"/>
          <w:sz w:val="22"/>
          <w:szCs w:val="22"/>
        </w:rPr>
      </w:pPr>
    </w:p>
    <w:p w14:paraId="78D25B60" w14:textId="77777777" w:rsidR="00647012" w:rsidRDefault="00647012" w:rsidP="0005213B">
      <w:pPr>
        <w:pStyle w:val="TEXT"/>
        <w:spacing w:line="240" w:lineRule="auto"/>
        <w:ind w:right="-1"/>
        <w:rPr>
          <w:rFonts w:ascii="Arial" w:hAnsi="Arial"/>
          <w:sz w:val="22"/>
          <w:szCs w:val="22"/>
        </w:rPr>
      </w:pPr>
    </w:p>
    <w:p w14:paraId="39086E38" w14:textId="77777777" w:rsidR="00647012" w:rsidRDefault="00647012" w:rsidP="0005213B">
      <w:pPr>
        <w:pStyle w:val="TEXT"/>
        <w:spacing w:line="240" w:lineRule="auto"/>
        <w:ind w:right="-1"/>
        <w:rPr>
          <w:rFonts w:ascii="Arial" w:hAnsi="Arial"/>
          <w:sz w:val="22"/>
          <w:szCs w:val="22"/>
        </w:rPr>
      </w:pPr>
    </w:p>
    <w:p w14:paraId="137931A3" w14:textId="77777777" w:rsidR="00647012" w:rsidRDefault="00647012" w:rsidP="0005213B">
      <w:pPr>
        <w:pStyle w:val="TEXT"/>
        <w:spacing w:line="240" w:lineRule="auto"/>
        <w:ind w:right="-1"/>
        <w:rPr>
          <w:rFonts w:ascii="Arial" w:hAnsi="Arial"/>
          <w:sz w:val="22"/>
          <w:szCs w:val="22"/>
        </w:rPr>
      </w:pPr>
    </w:p>
    <w:p w14:paraId="2B720525" w14:textId="77777777" w:rsidR="00647012" w:rsidRDefault="00647012" w:rsidP="0005213B">
      <w:pPr>
        <w:pStyle w:val="TEXT"/>
        <w:spacing w:line="240" w:lineRule="auto"/>
        <w:ind w:right="-1"/>
        <w:rPr>
          <w:rFonts w:ascii="Arial" w:hAnsi="Arial"/>
          <w:sz w:val="22"/>
          <w:szCs w:val="22"/>
        </w:rPr>
      </w:pPr>
    </w:p>
    <w:p w14:paraId="503C287E" w14:textId="77777777" w:rsidR="00647012" w:rsidRDefault="00647012" w:rsidP="0005213B">
      <w:pPr>
        <w:pStyle w:val="TEXT"/>
        <w:spacing w:line="240" w:lineRule="auto"/>
        <w:ind w:right="-1"/>
        <w:rPr>
          <w:rFonts w:ascii="Arial" w:hAnsi="Arial"/>
          <w:sz w:val="22"/>
          <w:szCs w:val="22"/>
        </w:rPr>
      </w:pPr>
    </w:p>
    <w:p w14:paraId="2EEA51A0" w14:textId="77777777" w:rsidR="00647012" w:rsidRDefault="00647012" w:rsidP="0005213B">
      <w:pPr>
        <w:pStyle w:val="TEXT"/>
        <w:spacing w:line="240" w:lineRule="auto"/>
        <w:ind w:right="-1"/>
        <w:rPr>
          <w:rFonts w:ascii="Arial" w:hAnsi="Arial"/>
          <w:sz w:val="22"/>
          <w:szCs w:val="22"/>
        </w:rPr>
      </w:pPr>
    </w:p>
    <w:p w14:paraId="6E4A3785" w14:textId="77777777" w:rsidR="00647012" w:rsidRDefault="00647012" w:rsidP="0005213B">
      <w:pPr>
        <w:pStyle w:val="TEXT"/>
        <w:spacing w:line="240" w:lineRule="auto"/>
        <w:ind w:right="-1"/>
        <w:rPr>
          <w:rFonts w:ascii="Arial" w:hAnsi="Arial"/>
          <w:sz w:val="22"/>
          <w:szCs w:val="22"/>
        </w:rPr>
      </w:pPr>
    </w:p>
    <w:p w14:paraId="3040E5B3" w14:textId="77777777" w:rsidR="00647012" w:rsidRPr="00AF7C07" w:rsidRDefault="00647012" w:rsidP="00647012">
      <w:pPr>
        <w:spacing w:after="240"/>
        <w:rPr>
          <w:b/>
        </w:rPr>
      </w:pPr>
      <w:r w:rsidRPr="00AF7C07">
        <w:rPr>
          <w:b/>
        </w:rPr>
        <w:t xml:space="preserve">This document can be made available in alternative formats on </w:t>
      </w:r>
      <w:r>
        <w:rPr>
          <w:b/>
        </w:rPr>
        <w:t xml:space="preserve">request for a person with </w:t>
      </w:r>
      <w:r w:rsidRPr="00AF7C07">
        <w:rPr>
          <w:b/>
        </w:rPr>
        <w:t>disability.</w:t>
      </w:r>
    </w:p>
    <w:p w14:paraId="44B8CB95" w14:textId="77777777" w:rsidR="00647012" w:rsidRDefault="00647012" w:rsidP="00647012">
      <w:pPr>
        <w:spacing w:after="300"/>
        <w:ind w:right="-1"/>
      </w:pPr>
      <w:r>
        <w:t>© Department of Health 2021</w:t>
      </w:r>
    </w:p>
    <w:p w14:paraId="0066FEE1" w14:textId="77777777" w:rsidR="00647012" w:rsidRDefault="00647012" w:rsidP="00647012">
      <w:pPr>
        <w:pStyle w:val="TEXT"/>
        <w:spacing w:line="240" w:lineRule="auto"/>
        <w:ind w:right="-1"/>
        <w:rPr>
          <w:rFonts w:ascii="Arial" w:hAnsi="Arial"/>
          <w:sz w:val="22"/>
          <w:szCs w:val="22"/>
        </w:rPr>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0010A">
        <w:rPr>
          <w:rFonts w:ascii="Arial" w:hAnsi="Arial" w:cs="ArialMTStd-Italic"/>
          <w:i/>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p w14:paraId="0A4CB8DC" w14:textId="3DA4BB96" w:rsidR="00647012" w:rsidRDefault="00647012" w:rsidP="0005213B">
      <w:pPr>
        <w:pStyle w:val="TEXT"/>
        <w:spacing w:line="240" w:lineRule="auto"/>
        <w:ind w:right="-1"/>
        <w:rPr>
          <w:rFonts w:ascii="Arial" w:hAnsi="Arial"/>
          <w:sz w:val="22"/>
          <w:szCs w:val="22"/>
        </w:rPr>
      </w:pPr>
    </w:p>
    <w:sectPr w:rsidR="00647012" w:rsidSect="007860E6">
      <w:headerReference w:type="default" r:id="rId401"/>
      <w:footerReference w:type="default" r:id="rId402"/>
      <w:type w:val="continuous"/>
      <w:pgSz w:w="16838" w:h="11906" w:orient="landscape"/>
      <w:pgMar w:top="1440" w:right="1080" w:bottom="1440" w:left="1080" w:header="709" w:footer="454"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014F94" w16cex:dateUtc="2021-10-01T16:12:00Z"/>
  <w16cex:commentExtensible w16cex:durableId="2501501C" w16cex:dateUtc="2021-10-01T16:15:00Z"/>
  <w16cex:commentExtensible w16cex:durableId="25015192" w16cex:dateUtc="2021-10-01T16:21:00Z"/>
  <w16cex:commentExtensible w16cex:durableId="25015200" w16cex:dateUtc="2021-10-01T16:23:00Z"/>
  <w16cex:commentExtensible w16cex:durableId="24FF0CD2" w16cex:dateUtc="2021-09-29T23:03:00Z"/>
  <w16cex:commentExtensible w16cex:durableId="250044FD" w16cex:dateUtc="2021-09-30T21:15:00Z"/>
  <w16cex:commentExtensible w16cex:durableId="24FF104C" w16cex:dateUtc="2021-09-29T23:18:00Z"/>
  <w16cex:commentExtensible w16cex:durableId="24FF109F" w16cex:dateUtc="2021-09-29T23:19:00Z"/>
  <w16cex:commentExtensible w16cex:durableId="24FF16F9" w16cex:dateUtc="2021-09-29T23:46:00Z"/>
  <w16cex:commentExtensible w16cex:durableId="72EC2BAD" w16cex:dateUtc="2021-10-31T03:04:26.08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81D58" w14:textId="77777777" w:rsidR="00D30ED3" w:rsidRDefault="00D30ED3" w:rsidP="00743BE0">
      <w:pPr>
        <w:spacing w:after="0"/>
      </w:pPr>
      <w:r>
        <w:separator/>
      </w:r>
    </w:p>
  </w:endnote>
  <w:endnote w:type="continuationSeparator" w:id="0">
    <w:p w14:paraId="7DCA6680" w14:textId="77777777" w:rsidR="00D30ED3" w:rsidRDefault="00D30ED3" w:rsidP="00743BE0">
      <w:pPr>
        <w:spacing w:after="0"/>
      </w:pPr>
      <w:r>
        <w:continuationSeparator/>
      </w:r>
    </w:p>
  </w:endnote>
  <w:endnote w:type="continuationNotice" w:id="1">
    <w:p w14:paraId="0951A6CB" w14:textId="77777777" w:rsidR="00D30ED3" w:rsidRDefault="00D30E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MTStd">
    <w:altName w:val="Century Gothic"/>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6025F" w14:textId="7AF4AEC7" w:rsidR="00D30ED3" w:rsidRPr="004D0A1D" w:rsidRDefault="00D30ED3" w:rsidP="00F34BF2">
    <w:pPr>
      <w:spacing w:after="240"/>
      <w:rPr>
        <w:b/>
        <w:color w:val="005B38"/>
        <w:sz w:val="36"/>
        <w:szCs w:val="36"/>
      </w:rPr>
    </w:pPr>
    <w:r w:rsidRPr="00424CD0">
      <w:rPr>
        <w:noProof/>
        <w:color w:val="800000"/>
        <w:lang w:eastAsia="en-AU"/>
      </w:rPr>
      <w:drawing>
        <wp:anchor distT="0" distB="0" distL="114300" distR="114300" simplePos="0" relativeHeight="251663364" behindDoc="0" locked="0" layoutInCell="1" allowOverlap="1" wp14:anchorId="4DBBA780" wp14:editId="19AFF806">
          <wp:simplePos x="0" y="0"/>
          <wp:positionH relativeFrom="page">
            <wp:posOffset>-28575</wp:posOffset>
          </wp:positionH>
          <wp:positionV relativeFrom="bottomMargin">
            <wp:align>top</wp:align>
          </wp:positionV>
          <wp:extent cx="10705465" cy="340995"/>
          <wp:effectExtent l="0" t="0" r="63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for the Report style B"/>
                  <pic:cNvPicPr>
                    <a:picLocks noChangeAspect="1" noChangeArrowheads="1"/>
                  </pic:cNvPicPr>
                </pic:nvPicPr>
                <pic:blipFill rotWithShape="1">
                  <a:blip r:embed="rId1"/>
                  <a:srcRect t="95496"/>
                  <a:stretch/>
                </pic:blipFill>
                <pic:spPr bwMode="auto">
                  <a:xfrm>
                    <a:off x="0" y="0"/>
                    <a:ext cx="10705465" cy="34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7E5A8" w14:textId="79783DBF" w:rsidR="00D30ED3" w:rsidRPr="007860E6" w:rsidRDefault="00D30ED3" w:rsidP="00C46D7B">
    <w:pPr>
      <w:tabs>
        <w:tab w:val="center" w:pos="4513"/>
        <w:tab w:val="right" w:pos="9026"/>
      </w:tabs>
      <w:spacing w:after="0"/>
      <w:ind w:right="227"/>
      <w:rPr>
        <w:b/>
      </w:rPr>
    </w:pPr>
    <w:r w:rsidRPr="007860E6">
      <w:rPr>
        <w:b/>
        <w:noProof/>
        <w:color w:val="C00000"/>
        <w:lang w:eastAsia="en-AU"/>
      </w:rPr>
      <mc:AlternateContent>
        <mc:Choice Requires="wps">
          <w:drawing>
            <wp:anchor distT="0" distB="0" distL="114300" distR="114300" simplePos="0" relativeHeight="251665412" behindDoc="1" locked="0" layoutInCell="1" allowOverlap="1" wp14:anchorId="42822DC1" wp14:editId="17222925">
              <wp:simplePos x="0" y="0"/>
              <wp:positionH relativeFrom="page">
                <wp:posOffset>575310</wp:posOffset>
              </wp:positionH>
              <wp:positionV relativeFrom="page">
                <wp:posOffset>10142361</wp:posOffset>
              </wp:positionV>
              <wp:extent cx="6300000" cy="0"/>
              <wp:effectExtent l="0" t="0" r="24765" b="19050"/>
              <wp:wrapNone/>
              <wp:docPr id="4" name="Straight Connector 4"/>
              <wp:cNvGraphicFramePr/>
              <a:graphic xmlns:a="http://schemas.openxmlformats.org/drawingml/2006/main">
                <a:graphicData uri="http://schemas.microsoft.com/office/word/2010/wordprocessingShape">
                  <wps:wsp>
                    <wps:cNvCnPr/>
                    <wps:spPr>
                      <a:xfrm>
                        <a:off x="0" y="0"/>
                        <a:ext cx="6300000" cy="0"/>
                      </a:xfrm>
                      <a:prstGeom prst="line">
                        <a:avLst/>
                      </a:prstGeom>
                      <a:noFill/>
                      <a:ln w="9525" cap="flat" cmpd="sng" algn="ctr">
                        <a:solidFill>
                          <a:srgbClr val="095489"/>
                        </a:solidFill>
                        <a:prstDash val="solid"/>
                      </a:ln>
                      <a:effectLst/>
                    </wps:spPr>
                    <wps:bodyPr/>
                  </wps:wsp>
                </a:graphicData>
              </a:graphic>
              <wp14:sizeRelH relativeFrom="margin">
                <wp14:pctWidth>0</wp14:pctWidth>
              </wp14:sizeRelH>
            </wp:anchor>
          </w:drawing>
        </mc:Choice>
        <mc:Fallback>
          <w:pict>
            <v:line w14:anchorId="7A611867" id="Straight Connector 4" o:spid="_x0000_s1026" style="position:absolute;z-index:-2516510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3pt,798.6pt" to="541.35pt,7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" strokecolor="#095489">
              <w10:wrap anchorx="page" anchory="page"/>
            </v:line>
          </w:pict>
        </mc:Fallback>
      </mc:AlternateContent>
    </w:r>
    <w:r w:rsidRPr="007860E6">
      <w:rPr>
        <w:b/>
        <w:color w:val="C00000"/>
      </w:rPr>
      <w:t>CONSULTATION DRAFT</w:t>
    </w:r>
    <w:r>
      <w:rPr>
        <w:b/>
        <w:color w:val="C00000"/>
      </w:rPr>
      <w:tab/>
    </w:r>
    <w:r w:rsidRPr="007860E6">
      <w:rPr>
        <w:b/>
      </w:rPr>
      <w:tab/>
    </w:r>
    <w:r w:rsidRPr="007860E6">
      <w:rPr>
        <w:b/>
      </w:rPr>
      <w:tab/>
    </w:r>
    <w:r w:rsidRPr="007860E6">
      <w:rPr>
        <w:b/>
      </w:rPr>
      <w:tab/>
    </w:r>
    <w:r>
      <w:rPr>
        <w:b/>
      </w:rPr>
      <w:tab/>
      <w:t xml:space="preserve">          </w:t>
    </w:r>
    <w:r w:rsidRPr="007860E6">
      <w:rPr>
        <w:b/>
      </w:rPr>
      <w:tab/>
    </w:r>
    <w:r w:rsidRPr="007860E6">
      <w:rPr>
        <w:b/>
      </w:rPr>
      <w:fldChar w:fldCharType="begin"/>
    </w:r>
    <w:r w:rsidRPr="007860E6">
      <w:rPr>
        <w:b/>
      </w:rPr>
      <w:instrText xml:space="preserve"> PAGE   \* MERGEFORMAT </w:instrText>
    </w:r>
    <w:r w:rsidRPr="007860E6">
      <w:rPr>
        <w:b/>
      </w:rPr>
      <w:fldChar w:fldCharType="separate"/>
    </w:r>
    <w:r w:rsidRPr="007860E6">
      <w:rPr>
        <w:b/>
      </w:rPr>
      <w:t>1</w:t>
    </w:r>
    <w:r w:rsidRPr="007860E6">
      <w:rPr>
        <w:b/>
        <w:noProof/>
      </w:rPr>
      <w:fldChar w:fldCharType="end"/>
    </w:r>
  </w:p>
  <w:p w14:paraId="4881F1B9" w14:textId="7CD22928" w:rsidR="00D30ED3" w:rsidRPr="007860E6" w:rsidRDefault="00D30ED3" w:rsidP="007860E6">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0ED72" w14:textId="672FA4AD" w:rsidR="00D30ED3" w:rsidRPr="007860E6" w:rsidRDefault="00D30ED3" w:rsidP="00C46D7B">
    <w:pPr>
      <w:tabs>
        <w:tab w:val="center" w:pos="4513"/>
        <w:tab w:val="right" w:pos="9026"/>
      </w:tabs>
      <w:spacing w:after="0"/>
      <w:ind w:right="227"/>
      <w:rPr>
        <w:b/>
      </w:rPr>
    </w:pPr>
    <w:r w:rsidRPr="007860E6">
      <w:rPr>
        <w:b/>
        <w:noProof/>
        <w:color w:val="C00000"/>
        <w:lang w:eastAsia="en-AU"/>
      </w:rPr>
      <mc:AlternateContent>
        <mc:Choice Requires="wps">
          <w:drawing>
            <wp:anchor distT="0" distB="0" distL="114300" distR="114300" simplePos="0" relativeHeight="251667460" behindDoc="1" locked="0" layoutInCell="1" allowOverlap="1" wp14:anchorId="6F01EB1A" wp14:editId="37A54998">
              <wp:simplePos x="0" y="0"/>
              <wp:positionH relativeFrom="page">
                <wp:posOffset>575310</wp:posOffset>
              </wp:positionH>
              <wp:positionV relativeFrom="page">
                <wp:posOffset>10142361</wp:posOffset>
              </wp:positionV>
              <wp:extent cx="6300000" cy="0"/>
              <wp:effectExtent l="0" t="0" r="24765" b="19050"/>
              <wp:wrapNone/>
              <wp:docPr id="3" name="Straight Connector 3"/>
              <wp:cNvGraphicFramePr/>
              <a:graphic xmlns:a="http://schemas.openxmlformats.org/drawingml/2006/main">
                <a:graphicData uri="http://schemas.microsoft.com/office/word/2010/wordprocessingShape">
                  <wps:wsp>
                    <wps:cNvCnPr/>
                    <wps:spPr>
                      <a:xfrm>
                        <a:off x="0" y="0"/>
                        <a:ext cx="6300000" cy="0"/>
                      </a:xfrm>
                      <a:prstGeom prst="line">
                        <a:avLst/>
                      </a:prstGeom>
                      <a:noFill/>
                      <a:ln w="9525" cap="flat" cmpd="sng" algn="ctr">
                        <a:solidFill>
                          <a:srgbClr val="095489"/>
                        </a:solidFill>
                        <a:prstDash val="solid"/>
                      </a:ln>
                      <a:effectLst/>
                    </wps:spPr>
                    <wps:bodyPr/>
                  </wps:wsp>
                </a:graphicData>
              </a:graphic>
              <wp14:sizeRelH relativeFrom="margin">
                <wp14:pctWidth>0</wp14:pctWidth>
              </wp14:sizeRelH>
            </wp:anchor>
          </w:drawing>
        </mc:Choice>
        <mc:Fallback>
          <w:pict>
            <v:line w14:anchorId="1A86A8ED" id="Straight Connector 3" o:spid="_x0000_s1026" style="position:absolute;z-index:-2516490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3pt,798.6pt" to="541.35pt,7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" strokecolor="#095489">
              <w10:wrap anchorx="page" anchory="page"/>
            </v:line>
          </w:pict>
        </mc:Fallback>
      </mc:AlternateContent>
    </w:r>
    <w:r w:rsidRPr="007860E6">
      <w:rPr>
        <w:b/>
        <w:color w:val="C00000"/>
      </w:rPr>
      <w:t>CONSULTATION DRAFT</w:t>
    </w:r>
    <w:r>
      <w:rPr>
        <w:b/>
        <w:color w:val="C00000"/>
      </w:rPr>
      <w:tab/>
    </w:r>
    <w:r w:rsidRPr="007860E6">
      <w:rPr>
        <w:b/>
      </w:rPr>
      <w:tab/>
    </w:r>
    <w:r w:rsidRPr="007860E6">
      <w:rPr>
        <w:b/>
      </w:rPr>
      <w:tab/>
    </w:r>
    <w:r w:rsidRPr="007860E6">
      <w:rPr>
        <w:b/>
      </w:rPr>
      <w:tab/>
    </w:r>
    <w:r w:rsidRPr="007860E6">
      <w:rPr>
        <w:b/>
      </w:rPr>
      <w:tab/>
    </w:r>
    <w:r>
      <w:rPr>
        <w:b/>
      </w:rPr>
      <w:t xml:space="preserve">          </w:t>
    </w:r>
    <w:r>
      <w:rPr>
        <w:b/>
      </w:rPr>
      <w:tab/>
    </w:r>
    <w:r w:rsidRPr="007860E6">
      <w:rPr>
        <w:b/>
      </w:rPr>
      <w:tab/>
    </w:r>
    <w:r w:rsidRPr="007860E6">
      <w:rPr>
        <w:b/>
      </w:rPr>
      <w:fldChar w:fldCharType="begin"/>
    </w:r>
    <w:r w:rsidRPr="007860E6">
      <w:rPr>
        <w:b/>
      </w:rPr>
      <w:instrText xml:space="preserve"> PAGE   \* MERGEFORMAT </w:instrText>
    </w:r>
    <w:r w:rsidRPr="007860E6">
      <w:rPr>
        <w:b/>
      </w:rPr>
      <w:fldChar w:fldCharType="separate"/>
    </w:r>
    <w:r>
      <w:rPr>
        <w:b/>
      </w:rPr>
      <w:t>85</w:t>
    </w:r>
    <w:r w:rsidRPr="007860E6">
      <w:rPr>
        <w:b/>
        <w:noProof/>
      </w:rPr>
      <w:fldChar w:fldCharType="end"/>
    </w:r>
  </w:p>
  <w:p w14:paraId="1532C59B" w14:textId="77777777" w:rsidR="00D30ED3" w:rsidRPr="00C46D7B" w:rsidRDefault="00D30ED3" w:rsidP="00C46D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6E7D7" w14:textId="77777777" w:rsidR="00D30ED3" w:rsidRDefault="00D30ED3" w:rsidP="00743BE0">
      <w:pPr>
        <w:spacing w:after="0"/>
      </w:pPr>
      <w:r>
        <w:separator/>
      </w:r>
    </w:p>
  </w:footnote>
  <w:footnote w:type="continuationSeparator" w:id="0">
    <w:p w14:paraId="175612C6" w14:textId="77777777" w:rsidR="00D30ED3" w:rsidRDefault="00D30ED3" w:rsidP="00743BE0">
      <w:pPr>
        <w:spacing w:after="0"/>
      </w:pPr>
      <w:r>
        <w:continuationSeparator/>
      </w:r>
    </w:p>
  </w:footnote>
  <w:footnote w:type="continuationNotice" w:id="1">
    <w:p w14:paraId="132AC1E8" w14:textId="77777777" w:rsidR="00D30ED3" w:rsidRDefault="00D30ED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6A8A6" w14:textId="64CBD69A" w:rsidR="00D30ED3" w:rsidRDefault="00D30ED3">
    <w:pPr>
      <w:pStyle w:val="Header"/>
    </w:pPr>
    <w:r w:rsidRPr="00424CD0">
      <w:rPr>
        <w:noProof/>
        <w:color w:val="800000"/>
        <w:lang w:eastAsia="en-AU"/>
      </w:rPr>
      <w:drawing>
        <wp:anchor distT="0" distB="0" distL="114300" distR="114300" simplePos="0" relativeHeight="251658240" behindDoc="1" locked="0" layoutInCell="1" allowOverlap="1" wp14:anchorId="5639893C" wp14:editId="57E7FA50">
          <wp:simplePos x="0" y="0"/>
          <wp:positionH relativeFrom="page">
            <wp:posOffset>-9525</wp:posOffset>
          </wp:positionH>
          <wp:positionV relativeFrom="page">
            <wp:posOffset>-28575</wp:posOffset>
          </wp:positionV>
          <wp:extent cx="10705465" cy="7153275"/>
          <wp:effectExtent l="0" t="0" r="63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for the Report style B"/>
                  <pic:cNvPicPr>
                    <a:picLocks noChangeAspect="1" noChangeArrowheads="1"/>
                  </pic:cNvPicPr>
                </pic:nvPicPr>
                <pic:blipFill rotWithShape="1">
                  <a:blip r:embed="rId1"/>
                  <a:srcRect b="5511"/>
                  <a:stretch/>
                </pic:blipFill>
                <pic:spPr bwMode="auto">
                  <a:xfrm>
                    <a:off x="0" y="0"/>
                    <a:ext cx="10705465" cy="715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0C1EC" w14:textId="77777777" w:rsidR="00D30ED3" w:rsidRDefault="00D30ED3">
    <w:pPr>
      <w:pStyle w:val="Header"/>
    </w:pPr>
  </w:p>
  <w:p w14:paraId="406C3780" w14:textId="77777777" w:rsidR="00D30ED3" w:rsidRDefault="00D30ED3" w:rsidP="003926C1">
    <w:pPr>
      <w:pStyle w:val="Header"/>
      <w:jc w:val="right"/>
    </w:pPr>
  </w:p>
  <w:p w14:paraId="129A0F41" w14:textId="77777777" w:rsidR="00D30ED3" w:rsidRDefault="00D30ED3">
    <w:pPr>
      <w:pStyle w:val="Header"/>
    </w:pPr>
  </w:p>
  <w:p w14:paraId="3B47FDB7" w14:textId="77777777" w:rsidR="00D30ED3" w:rsidRDefault="00D30ED3">
    <w:pPr>
      <w:pStyle w:val="Header"/>
    </w:pPr>
  </w:p>
  <w:p w14:paraId="53DD2BCC" w14:textId="77777777" w:rsidR="00D30ED3" w:rsidRDefault="00D30ED3" w:rsidP="00EF017A">
    <w:pPr>
      <w:pStyle w:val="Header"/>
      <w:tabs>
        <w:tab w:val="clear" w:pos="4513"/>
        <w:tab w:val="clear" w:pos="9026"/>
        <w:tab w:val="left" w:pos="5200"/>
      </w:tabs>
    </w:pPr>
    <w:r>
      <w:tab/>
    </w:r>
  </w:p>
  <w:p w14:paraId="66E6148A" w14:textId="77777777" w:rsidR="00D30ED3" w:rsidRDefault="00D30ED3">
    <w:pPr>
      <w:pStyle w:val="Header"/>
    </w:pPr>
  </w:p>
  <w:p w14:paraId="23AECD66" w14:textId="77777777" w:rsidR="00D30ED3" w:rsidRDefault="00D30ED3">
    <w:pPr>
      <w:pStyle w:val="Header"/>
    </w:pPr>
  </w:p>
  <w:p w14:paraId="040A7EAD" w14:textId="77777777" w:rsidR="00D30ED3" w:rsidRDefault="00D30ED3">
    <w:pPr>
      <w:pStyle w:val="Header"/>
    </w:pPr>
  </w:p>
  <w:p w14:paraId="21AA644D" w14:textId="77777777" w:rsidR="00D30ED3" w:rsidRDefault="00D30ED3">
    <w:pPr>
      <w:pStyle w:val="Header"/>
    </w:pPr>
  </w:p>
  <w:p w14:paraId="20D6B351" w14:textId="77777777" w:rsidR="00D30ED3" w:rsidRDefault="00D30ED3" w:rsidP="003E76FC">
    <w:pPr>
      <w:pStyle w:val="Header"/>
      <w:tabs>
        <w:tab w:val="clear" w:pos="4513"/>
        <w:tab w:val="clear" w:pos="9026"/>
        <w:tab w:val="left" w:pos="1230"/>
      </w:tabs>
    </w:pPr>
    <w:r w:rsidRPr="007C4105">
      <w:rPr>
        <w:noProof/>
      </w:rPr>
      <w:drawing>
        <wp:anchor distT="0" distB="0" distL="114300" distR="114300" simplePos="0" relativeHeight="251658244" behindDoc="0" locked="0" layoutInCell="1" allowOverlap="1" wp14:anchorId="161BD633" wp14:editId="44F50E83">
          <wp:simplePos x="0" y="0"/>
          <wp:positionH relativeFrom="column">
            <wp:posOffset>7765415</wp:posOffset>
          </wp:positionH>
          <wp:positionV relativeFrom="paragraph">
            <wp:posOffset>289560</wp:posOffset>
          </wp:positionV>
          <wp:extent cx="1104265" cy="1104265"/>
          <wp:effectExtent l="0" t="0" r="635"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BEBA8EAE-BF5A-486C-A8C5-ECC9F3942E4B}">
                        <a14:imgProps xmlns:a14="http://schemas.microsoft.com/office/drawing/2010/main">
                          <a14:imgLayer r:embed="rId3">
                            <a14:imgEffect>
                              <a14:backgroundRemoval t="2410" b="97892" l="4217" r="94880">
                                <a14:foregroundMark x1="34639" y1="10241" x2="34639" y2="10241"/>
                                <a14:foregroundMark x1="45181" y1="5723" x2="45181" y2="5723"/>
                                <a14:foregroundMark x1="90663" y1="50000" x2="90663" y2="50000"/>
                                <a14:foregroundMark x1="80422" y1="57530" x2="80422" y2="57530"/>
                                <a14:foregroundMark x1="94880" y1="53313" x2="94880" y2="53313"/>
                                <a14:foregroundMark x1="48494" y1="2410" x2="48494" y2="2410"/>
                                <a14:foregroundMark x1="31325" y1="8434" x2="31325" y2="8434"/>
                                <a14:foregroundMark x1="26205" y1="14458" x2="26205" y2="14458"/>
                                <a14:foregroundMark x1="4819" y1="44880" x2="4819" y2="44880"/>
                                <a14:foregroundMark x1="50000" y1="94277" x2="50000" y2="94277"/>
                                <a14:foregroundMark x1="50301" y1="97892" x2="50301" y2="97892"/>
                                <a14:foregroundMark x1="38554" y1="15060" x2="38554" y2="15060"/>
                                <a14:foregroundMark x1="41265" y1="3313" x2="41265" y2="3313"/>
                              </a14:backgroundRemoval>
                            </a14:imgEffect>
                          </a14:imgLayer>
                        </a14:imgProps>
                      </a:ext>
                    </a:extLst>
                  </a:blip>
                  <a:stretch>
                    <a:fillRect/>
                  </a:stretch>
                </pic:blipFill>
                <pic:spPr>
                  <a:xfrm>
                    <a:off x="0" y="0"/>
                    <a:ext cx="1104265" cy="1104265"/>
                  </a:xfrm>
                  <a:prstGeom prst="rect">
                    <a:avLst/>
                  </a:prstGeom>
                </pic:spPr>
              </pic:pic>
            </a:graphicData>
          </a:graphic>
          <wp14:sizeRelH relativeFrom="page">
            <wp14:pctWidth>0</wp14:pctWidth>
          </wp14:sizeRelH>
          <wp14:sizeRelV relativeFrom="page">
            <wp14:pctHeight>0</wp14:pctHeight>
          </wp14:sizeRelV>
        </wp:anchor>
      </w:drawing>
    </w:r>
  </w:p>
  <w:p w14:paraId="67A9FFFE" w14:textId="77777777" w:rsidR="00D30ED3" w:rsidRDefault="00D30ED3" w:rsidP="00C24605">
    <w:pPr>
      <w:pStyle w:val="Header"/>
      <w:tabs>
        <w:tab w:val="clear" w:pos="4513"/>
        <w:tab w:val="clear" w:pos="9026"/>
        <w:tab w:val="left" w:pos="5145"/>
      </w:tabs>
    </w:pPr>
    <w:r w:rsidRPr="00D63362">
      <w:rPr>
        <w:noProof/>
      </w:rPr>
      <w:drawing>
        <wp:anchor distT="0" distB="0" distL="114300" distR="114300" simplePos="0" relativeHeight="251658243" behindDoc="0" locked="0" layoutInCell="1" allowOverlap="1" wp14:anchorId="083A82F9" wp14:editId="47BF3398">
          <wp:simplePos x="0" y="0"/>
          <wp:positionH relativeFrom="column">
            <wp:posOffset>752475</wp:posOffset>
          </wp:positionH>
          <wp:positionV relativeFrom="paragraph">
            <wp:posOffset>17780</wp:posOffset>
          </wp:positionV>
          <wp:extent cx="1090295" cy="1080135"/>
          <wp:effectExtent l="0" t="0" r="0"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backgroundRemoval t="2761" b="95706" l="2736" r="94833">
                                <a14:foregroundMark x1="7295" y1="42945" x2="7295" y2="42945"/>
                                <a14:foregroundMark x1="3040" y1="42638" x2="3040" y2="42638"/>
                                <a14:foregroundMark x1="2736" y1="38037" x2="2736" y2="38037"/>
                                <a14:foregroundMark x1="85714" y1="66871" x2="85714" y2="66871"/>
                                <a14:foregroundMark x1="85714" y1="71779" x2="85714" y2="71779"/>
                                <a14:foregroundMark x1="42249" y1="91718" x2="42249" y2="91718"/>
                                <a14:foregroundMark x1="35866" y1="84356" x2="35866" y2="84356"/>
                                <a14:foregroundMark x1="46201" y1="87730" x2="46201" y2="87730"/>
                                <a14:foregroundMark x1="57751" y1="7055" x2="57751" y2="7055"/>
                                <a14:foregroundMark x1="40122" y1="5828" x2="40122" y2="5828"/>
                                <a14:foregroundMark x1="75380" y1="68712" x2="75380" y2="68712"/>
                                <a14:foregroundMark x1="67781" y1="72086" x2="67781" y2="72086"/>
                                <a14:foregroundMark x1="94833" y1="43558" x2="94833" y2="43558"/>
                                <a14:foregroundMark x1="51976" y1="2761" x2="51976" y2="2761"/>
                                <a14:foregroundMark x1="44985" y1="95706" x2="44985" y2="95706"/>
                              </a14:backgroundRemoval>
                            </a14:imgEffect>
                          </a14:imgLayer>
                        </a14:imgProps>
                      </a:ext>
                    </a:extLst>
                  </a:blip>
                  <a:stretch>
                    <a:fillRect/>
                  </a:stretch>
                </pic:blipFill>
                <pic:spPr>
                  <a:xfrm>
                    <a:off x="0" y="0"/>
                    <a:ext cx="1090295" cy="1080135"/>
                  </a:xfrm>
                  <a:prstGeom prst="rect">
                    <a:avLst/>
                  </a:prstGeom>
                </pic:spPr>
              </pic:pic>
            </a:graphicData>
          </a:graphic>
          <wp14:sizeRelH relativeFrom="page">
            <wp14:pctWidth>0</wp14:pctWidth>
          </wp14:sizeRelH>
          <wp14:sizeRelV relativeFrom="page">
            <wp14:pctHeight>0</wp14:pctHeight>
          </wp14:sizeRelV>
        </wp:anchor>
      </w:drawing>
    </w:r>
  </w:p>
  <w:p w14:paraId="7FCE9DBE" w14:textId="77777777" w:rsidR="00D30ED3" w:rsidRDefault="00D30ED3">
    <w:pPr>
      <w:pStyle w:val="Header"/>
    </w:pPr>
  </w:p>
  <w:p w14:paraId="3486867F" w14:textId="77777777" w:rsidR="00D30ED3" w:rsidRDefault="00D30ED3">
    <w:pPr>
      <w:pStyle w:val="Header"/>
      <w:rPr>
        <w:color w:val="FF0000"/>
        <w:sz w:val="40"/>
      </w:rPr>
    </w:pPr>
    <w:r>
      <w:rPr>
        <w:color w:val="FF0000"/>
        <w:sz w:val="40"/>
      </w:rPr>
      <w:t xml:space="preserve">          </w:t>
    </w:r>
  </w:p>
  <w:p w14:paraId="27E2955F" w14:textId="77777777" w:rsidR="00D30ED3" w:rsidRDefault="00D30ED3">
    <w:pPr>
      <w:pStyle w:val="Header"/>
      <w:rPr>
        <w:color w:val="800000"/>
        <w:sz w:val="36"/>
      </w:rPr>
    </w:pPr>
  </w:p>
  <w:p w14:paraId="3A89322E" w14:textId="77777777" w:rsidR="00D30ED3" w:rsidRDefault="00D30ED3">
    <w:pPr>
      <w:pStyle w:val="Header"/>
      <w:rPr>
        <w:color w:val="800000"/>
        <w:sz w:val="36"/>
      </w:rPr>
    </w:pPr>
  </w:p>
  <w:p w14:paraId="3C56F24B" w14:textId="018900C4" w:rsidR="00D30ED3" w:rsidRPr="00424CD0" w:rsidRDefault="00D30ED3">
    <w:pPr>
      <w:pStyle w:val="Header"/>
      <w:rPr>
        <w:color w:val="800000"/>
      </w:rPr>
    </w:pPr>
    <w:r w:rsidRPr="00010979">
      <w:rPr>
        <w:noProof/>
        <w:color w:val="800000"/>
        <w:sz w:val="36"/>
      </w:rPr>
      <mc:AlternateContent>
        <mc:Choice Requires="wps">
          <w:drawing>
            <wp:anchor distT="45720" distB="45720" distL="114300" distR="114300" simplePos="0" relativeHeight="251661316" behindDoc="0" locked="0" layoutInCell="1" allowOverlap="1" wp14:anchorId="7FEF1719" wp14:editId="372D8D8E">
              <wp:simplePos x="0" y="0"/>
              <wp:positionH relativeFrom="column">
                <wp:posOffset>640715</wp:posOffset>
              </wp:positionH>
              <wp:positionV relativeFrom="paragraph">
                <wp:posOffset>498475</wp:posOffset>
              </wp:positionV>
              <wp:extent cx="601980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noFill/>
                        <a:miter lim="800000"/>
                        <a:headEnd/>
                        <a:tailEnd/>
                      </a:ln>
                    </wps:spPr>
                    <wps:txbx>
                      <w:txbxContent>
                        <w:p w14:paraId="20664B22" w14:textId="7C554EE4" w:rsidR="00D30ED3" w:rsidRPr="00010979" w:rsidRDefault="00D30ED3">
                          <w:pPr>
                            <w:rPr>
                              <w:color w:val="757477" w:themeColor="text2"/>
                              <w:sz w:val="30"/>
                              <w:szCs w:val="30"/>
                            </w:rPr>
                          </w:pPr>
                          <w:r w:rsidRPr="00010979">
                            <w:rPr>
                              <w:color w:val="757477" w:themeColor="text2"/>
                              <w:sz w:val="30"/>
                              <w:szCs w:val="30"/>
                            </w:rPr>
                            <w:t>A 5-year plan to reduce preventable chronic disease and injury in our communities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EF1719" id="_x0000_t202" coordsize="21600,21600" o:spt="202" path="m,l,21600r21600,l21600,xe">
              <v:stroke joinstyle="miter"/>
              <v:path gradientshapeok="t" o:connecttype="rect"/>
            </v:shapetype>
            <v:shape id="Text Box 2" o:spid="_x0000_s1061" type="#_x0000_t202" style="position:absolute;left:0;text-align:left;margin-left:50.45pt;margin-top:39.25pt;width:474pt;height:110.6pt;z-index:2516613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V0IAIAAB4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" stroked="f">
              <v:textbox style="mso-fit-shape-to-text:t">
                <w:txbxContent>
                  <w:p w14:paraId="20664B22" w14:textId="7C554EE4" w:rsidR="00D30ED3" w:rsidRPr="00010979" w:rsidRDefault="00D30ED3">
                    <w:pPr>
                      <w:rPr>
                        <w:color w:val="757477" w:themeColor="text2"/>
                        <w:sz w:val="30"/>
                        <w:szCs w:val="30"/>
                      </w:rPr>
                    </w:pPr>
                    <w:r w:rsidRPr="00010979">
                      <w:rPr>
                        <w:color w:val="757477" w:themeColor="text2"/>
                        <w:sz w:val="30"/>
                        <w:szCs w:val="30"/>
                      </w:rPr>
                      <w:t>A 5-year plan to reduce preventable chronic disease and injury in our communities</w:t>
                    </w:r>
                  </w:p>
                </w:txbxContent>
              </v:textbox>
              <w10:wrap type="square"/>
            </v:shape>
          </w:pict>
        </mc:Fallback>
      </mc:AlternateContent>
    </w:r>
    <w:r w:rsidRPr="003926C1">
      <w:rPr>
        <w:noProof/>
        <w:color w:val="800000"/>
        <w:lang w:eastAsia="en-AU"/>
      </w:rPr>
      <w:drawing>
        <wp:anchor distT="0" distB="0" distL="114300" distR="114300" simplePos="0" relativeHeight="251659268" behindDoc="0" locked="0" layoutInCell="1" allowOverlap="1" wp14:anchorId="0D2B1D59" wp14:editId="4A118B9D">
          <wp:simplePos x="0" y="0"/>
          <wp:positionH relativeFrom="column">
            <wp:posOffset>612140</wp:posOffset>
          </wp:positionH>
          <wp:positionV relativeFrom="paragraph">
            <wp:posOffset>498475</wp:posOffset>
          </wp:positionV>
          <wp:extent cx="6248400" cy="6667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49272" cy="666843"/>
                  </a:xfrm>
                  <a:prstGeom prst="rect">
                    <a:avLst/>
                  </a:prstGeom>
                </pic:spPr>
              </pic:pic>
            </a:graphicData>
          </a:graphic>
          <wp14:sizeRelH relativeFrom="page">
            <wp14:pctWidth>0</wp14:pctWidth>
          </wp14:sizeRelH>
          <wp14:sizeRelV relativeFrom="page">
            <wp14:pctHeight>0</wp14:pctHeight>
          </wp14:sizeRelV>
        </wp:anchor>
      </w:drawing>
    </w:r>
    <w:r>
      <w:rPr>
        <w:color w:val="800000"/>
        <w:sz w:val="36"/>
      </w:rPr>
      <w:t xml:space="preserve">           </w:t>
    </w:r>
    <w:r w:rsidRPr="00424CD0">
      <w:rPr>
        <w:color w:val="800000"/>
        <w:sz w:val="36"/>
      </w:rPr>
      <w:t xml:space="preserve">CONSULTATION DRAFT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922A7" w14:textId="77777777" w:rsidR="00D30ED3" w:rsidRPr="007117B1" w:rsidRDefault="00D30ED3" w:rsidP="007117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16364" w14:textId="77777777" w:rsidR="00D30ED3" w:rsidRPr="00720D73" w:rsidRDefault="00D30ED3" w:rsidP="00720D73">
    <w:pPr>
      <w:pStyle w:val="Header"/>
    </w:pPr>
  </w:p>
</w:hdr>
</file>

<file path=word/intelligence.xml><?xml version="1.0" encoding="utf-8"?>
<int:Intelligence xmlns:int="http://schemas.microsoft.com/office/intelligence/2019/intelligence">
  <int:IntelligenceSettings/>
  <int:Manifest>
    <int:ParagraphRange paragraphId="2127800481" textId="1532823117" start="717" length="5" invalidationStart="717" invalidationLength="5" id="hTCcXf8L"/>
  </int:Manifest>
  <int:Observations>
    <int:Content id="hTCcXf8L">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754E"/>
    <w:multiLevelType w:val="hybridMultilevel"/>
    <w:tmpl w:val="E430A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5E7A51"/>
    <w:multiLevelType w:val="hybridMultilevel"/>
    <w:tmpl w:val="80FA8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184EEB"/>
    <w:multiLevelType w:val="hybridMultilevel"/>
    <w:tmpl w:val="C152FF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1C66B3"/>
    <w:multiLevelType w:val="hybridMultilevel"/>
    <w:tmpl w:val="5AAAB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3C580C"/>
    <w:multiLevelType w:val="hybridMultilevel"/>
    <w:tmpl w:val="F5627C86"/>
    <w:lvl w:ilvl="0" w:tplc="AE54577A">
      <w:start w:val="1"/>
      <w:numFmt w:val="bullet"/>
      <w:lvlText w:val=""/>
      <w:lvlJc w:val="left"/>
      <w:pPr>
        <w:ind w:left="720" w:hanging="360"/>
      </w:pPr>
      <w:rPr>
        <w:rFonts w:ascii="Symbol" w:hAnsi="Symbol" w:hint="default"/>
      </w:rPr>
    </w:lvl>
    <w:lvl w:ilvl="1" w:tplc="7580516A">
      <w:start w:val="1"/>
      <w:numFmt w:val="bullet"/>
      <w:lvlText w:val="o"/>
      <w:lvlJc w:val="left"/>
      <w:pPr>
        <w:ind w:left="1440" w:hanging="360"/>
      </w:pPr>
      <w:rPr>
        <w:rFonts w:ascii="Courier New" w:hAnsi="Courier New" w:hint="default"/>
      </w:rPr>
    </w:lvl>
    <w:lvl w:ilvl="2" w:tplc="A0FAFDC4">
      <w:start w:val="1"/>
      <w:numFmt w:val="bullet"/>
      <w:lvlText w:val=""/>
      <w:lvlJc w:val="left"/>
      <w:pPr>
        <w:ind w:left="2160" w:hanging="360"/>
      </w:pPr>
      <w:rPr>
        <w:rFonts w:ascii="Wingdings" w:hAnsi="Wingdings" w:hint="default"/>
      </w:rPr>
    </w:lvl>
    <w:lvl w:ilvl="3" w:tplc="0C6AA40A">
      <w:start w:val="1"/>
      <w:numFmt w:val="bullet"/>
      <w:lvlText w:val=""/>
      <w:lvlJc w:val="left"/>
      <w:pPr>
        <w:ind w:left="2880" w:hanging="360"/>
      </w:pPr>
      <w:rPr>
        <w:rFonts w:ascii="Symbol" w:hAnsi="Symbol" w:hint="default"/>
      </w:rPr>
    </w:lvl>
    <w:lvl w:ilvl="4" w:tplc="91F284AA">
      <w:start w:val="1"/>
      <w:numFmt w:val="bullet"/>
      <w:lvlText w:val="o"/>
      <w:lvlJc w:val="left"/>
      <w:pPr>
        <w:ind w:left="3600" w:hanging="360"/>
      </w:pPr>
      <w:rPr>
        <w:rFonts w:ascii="Courier New" w:hAnsi="Courier New" w:hint="default"/>
      </w:rPr>
    </w:lvl>
    <w:lvl w:ilvl="5" w:tplc="176C0D9E">
      <w:start w:val="1"/>
      <w:numFmt w:val="bullet"/>
      <w:lvlText w:val=""/>
      <w:lvlJc w:val="left"/>
      <w:pPr>
        <w:ind w:left="4320" w:hanging="360"/>
      </w:pPr>
      <w:rPr>
        <w:rFonts w:ascii="Wingdings" w:hAnsi="Wingdings" w:hint="default"/>
      </w:rPr>
    </w:lvl>
    <w:lvl w:ilvl="6" w:tplc="A260CDE0">
      <w:start w:val="1"/>
      <w:numFmt w:val="bullet"/>
      <w:lvlText w:val=""/>
      <w:lvlJc w:val="left"/>
      <w:pPr>
        <w:ind w:left="5040" w:hanging="360"/>
      </w:pPr>
      <w:rPr>
        <w:rFonts w:ascii="Symbol" w:hAnsi="Symbol" w:hint="default"/>
      </w:rPr>
    </w:lvl>
    <w:lvl w:ilvl="7" w:tplc="B3205B72">
      <w:start w:val="1"/>
      <w:numFmt w:val="bullet"/>
      <w:lvlText w:val="o"/>
      <w:lvlJc w:val="left"/>
      <w:pPr>
        <w:ind w:left="5760" w:hanging="360"/>
      </w:pPr>
      <w:rPr>
        <w:rFonts w:ascii="Courier New" w:hAnsi="Courier New" w:hint="default"/>
      </w:rPr>
    </w:lvl>
    <w:lvl w:ilvl="8" w:tplc="78E0A006">
      <w:start w:val="1"/>
      <w:numFmt w:val="bullet"/>
      <w:lvlText w:val=""/>
      <w:lvlJc w:val="left"/>
      <w:pPr>
        <w:ind w:left="6480" w:hanging="360"/>
      </w:pPr>
      <w:rPr>
        <w:rFonts w:ascii="Wingdings" w:hAnsi="Wingdings" w:hint="default"/>
      </w:rPr>
    </w:lvl>
  </w:abstractNum>
  <w:abstractNum w:abstractNumId="5" w15:restartNumberingAfterBreak="0">
    <w:nsid w:val="06813D6E"/>
    <w:multiLevelType w:val="hybridMultilevel"/>
    <w:tmpl w:val="C1127E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7B9701F"/>
    <w:multiLevelType w:val="hybridMultilevel"/>
    <w:tmpl w:val="F5822F9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91F0DDA"/>
    <w:multiLevelType w:val="hybridMultilevel"/>
    <w:tmpl w:val="4866E47C"/>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DF469DE"/>
    <w:multiLevelType w:val="hybridMultilevel"/>
    <w:tmpl w:val="6D163B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BA1F2D"/>
    <w:multiLevelType w:val="hybridMultilevel"/>
    <w:tmpl w:val="80F005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0CD4871"/>
    <w:multiLevelType w:val="hybridMultilevel"/>
    <w:tmpl w:val="DB806A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1A35D62"/>
    <w:multiLevelType w:val="hybridMultilevel"/>
    <w:tmpl w:val="64906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35E2688"/>
    <w:multiLevelType w:val="hybridMultilevel"/>
    <w:tmpl w:val="D0865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160318"/>
    <w:multiLevelType w:val="hybridMultilevel"/>
    <w:tmpl w:val="B002E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3F59E4"/>
    <w:multiLevelType w:val="hybridMultilevel"/>
    <w:tmpl w:val="87A06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013D45"/>
    <w:multiLevelType w:val="hybridMultilevel"/>
    <w:tmpl w:val="8C6460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B8E4D1A"/>
    <w:multiLevelType w:val="hybridMultilevel"/>
    <w:tmpl w:val="41D2AAA0"/>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E7A6325"/>
    <w:multiLevelType w:val="multilevel"/>
    <w:tmpl w:val="91862B8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36872C1"/>
    <w:multiLevelType w:val="hybridMultilevel"/>
    <w:tmpl w:val="3B6AD4C0"/>
    <w:lvl w:ilvl="0" w:tplc="4B964A3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486BF5"/>
    <w:multiLevelType w:val="hybridMultilevel"/>
    <w:tmpl w:val="C8306D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59043E7"/>
    <w:multiLevelType w:val="hybridMultilevel"/>
    <w:tmpl w:val="4E465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219288C"/>
    <w:multiLevelType w:val="hybridMultilevel"/>
    <w:tmpl w:val="7AEC2F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6B02A46"/>
    <w:multiLevelType w:val="hybridMultilevel"/>
    <w:tmpl w:val="0652D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7D5D32"/>
    <w:multiLevelType w:val="hybridMultilevel"/>
    <w:tmpl w:val="49024D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110555D"/>
    <w:multiLevelType w:val="hybridMultilevel"/>
    <w:tmpl w:val="3C9C94B0"/>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2920A9D"/>
    <w:multiLevelType w:val="hybridMultilevel"/>
    <w:tmpl w:val="C764C5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A850E01"/>
    <w:multiLevelType w:val="hybridMultilevel"/>
    <w:tmpl w:val="AFD612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73E3AC9"/>
    <w:multiLevelType w:val="hybridMultilevel"/>
    <w:tmpl w:val="CCF460C0"/>
    <w:lvl w:ilvl="0" w:tplc="0FA0D2C2">
      <w:start w:val="1"/>
      <w:numFmt w:val="bullet"/>
      <w:lvlText w:val=""/>
      <w:lvlJc w:val="left"/>
      <w:pPr>
        <w:ind w:left="720" w:hanging="360"/>
      </w:pPr>
      <w:rPr>
        <w:rFonts w:ascii="Symbol" w:hAnsi="Symbol" w:hint="default"/>
      </w:rPr>
    </w:lvl>
    <w:lvl w:ilvl="1" w:tplc="18A6D93E">
      <w:start w:val="1"/>
      <w:numFmt w:val="bullet"/>
      <w:lvlText w:val="o"/>
      <w:lvlJc w:val="left"/>
      <w:pPr>
        <w:ind w:left="1440" w:hanging="360"/>
      </w:pPr>
      <w:rPr>
        <w:rFonts w:ascii="Courier New" w:hAnsi="Courier New" w:hint="default"/>
      </w:rPr>
    </w:lvl>
    <w:lvl w:ilvl="2" w:tplc="D7264F22">
      <w:start w:val="1"/>
      <w:numFmt w:val="bullet"/>
      <w:lvlText w:val=""/>
      <w:lvlJc w:val="left"/>
      <w:pPr>
        <w:ind w:left="2160" w:hanging="360"/>
      </w:pPr>
      <w:rPr>
        <w:rFonts w:ascii="Wingdings" w:hAnsi="Wingdings" w:hint="default"/>
      </w:rPr>
    </w:lvl>
    <w:lvl w:ilvl="3" w:tplc="27900642">
      <w:start w:val="1"/>
      <w:numFmt w:val="bullet"/>
      <w:lvlText w:val=""/>
      <w:lvlJc w:val="left"/>
      <w:pPr>
        <w:ind w:left="2880" w:hanging="360"/>
      </w:pPr>
      <w:rPr>
        <w:rFonts w:ascii="Symbol" w:hAnsi="Symbol" w:hint="default"/>
      </w:rPr>
    </w:lvl>
    <w:lvl w:ilvl="4" w:tplc="614C1DA4">
      <w:start w:val="1"/>
      <w:numFmt w:val="bullet"/>
      <w:lvlText w:val="o"/>
      <w:lvlJc w:val="left"/>
      <w:pPr>
        <w:ind w:left="3600" w:hanging="360"/>
      </w:pPr>
      <w:rPr>
        <w:rFonts w:ascii="Courier New" w:hAnsi="Courier New" w:hint="default"/>
      </w:rPr>
    </w:lvl>
    <w:lvl w:ilvl="5" w:tplc="8C8C56F2">
      <w:start w:val="1"/>
      <w:numFmt w:val="bullet"/>
      <w:lvlText w:val=""/>
      <w:lvlJc w:val="left"/>
      <w:pPr>
        <w:ind w:left="4320" w:hanging="360"/>
      </w:pPr>
      <w:rPr>
        <w:rFonts w:ascii="Wingdings" w:hAnsi="Wingdings" w:hint="default"/>
      </w:rPr>
    </w:lvl>
    <w:lvl w:ilvl="6" w:tplc="0E6A414C">
      <w:start w:val="1"/>
      <w:numFmt w:val="bullet"/>
      <w:lvlText w:val=""/>
      <w:lvlJc w:val="left"/>
      <w:pPr>
        <w:ind w:left="5040" w:hanging="360"/>
      </w:pPr>
      <w:rPr>
        <w:rFonts w:ascii="Symbol" w:hAnsi="Symbol" w:hint="default"/>
      </w:rPr>
    </w:lvl>
    <w:lvl w:ilvl="7" w:tplc="72F23E50">
      <w:start w:val="1"/>
      <w:numFmt w:val="bullet"/>
      <w:lvlText w:val="o"/>
      <w:lvlJc w:val="left"/>
      <w:pPr>
        <w:ind w:left="5760" w:hanging="360"/>
      </w:pPr>
      <w:rPr>
        <w:rFonts w:ascii="Courier New" w:hAnsi="Courier New" w:hint="default"/>
      </w:rPr>
    </w:lvl>
    <w:lvl w:ilvl="8" w:tplc="CED8CFEC">
      <w:start w:val="1"/>
      <w:numFmt w:val="bullet"/>
      <w:lvlText w:val=""/>
      <w:lvlJc w:val="left"/>
      <w:pPr>
        <w:ind w:left="6480" w:hanging="360"/>
      </w:pPr>
      <w:rPr>
        <w:rFonts w:ascii="Wingdings" w:hAnsi="Wingdings" w:hint="default"/>
      </w:rPr>
    </w:lvl>
  </w:abstractNum>
  <w:abstractNum w:abstractNumId="28" w15:restartNumberingAfterBreak="0">
    <w:nsid w:val="578F3F60"/>
    <w:multiLevelType w:val="hybridMultilevel"/>
    <w:tmpl w:val="EAC40D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C54D11"/>
    <w:multiLevelType w:val="hybridMultilevel"/>
    <w:tmpl w:val="0DA84A02"/>
    <w:lvl w:ilvl="0" w:tplc="0C090001">
      <w:start w:val="1"/>
      <w:numFmt w:val="bullet"/>
      <w:lvlText w:val=""/>
      <w:lvlJc w:val="left"/>
      <w:pPr>
        <w:ind w:left="360" w:hanging="360"/>
      </w:pPr>
      <w:rPr>
        <w:rFonts w:ascii="Symbol" w:hAnsi="Symbol" w:hint="default"/>
      </w:rPr>
    </w:lvl>
    <w:lvl w:ilvl="1" w:tplc="A2E00E9C">
      <w:numFmt w:val="bullet"/>
      <w:lvlText w:val="•"/>
      <w:lvlJc w:val="left"/>
      <w:pPr>
        <w:ind w:left="1440" w:hanging="72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9236DE6"/>
    <w:multiLevelType w:val="hybridMultilevel"/>
    <w:tmpl w:val="6E7C0F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9E6257C"/>
    <w:multiLevelType w:val="hybridMultilevel"/>
    <w:tmpl w:val="5B94B0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A66487B"/>
    <w:multiLevelType w:val="hybridMultilevel"/>
    <w:tmpl w:val="D8CE0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A93CEC"/>
    <w:multiLevelType w:val="hybridMultilevel"/>
    <w:tmpl w:val="EBFEF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F46B0F"/>
    <w:multiLevelType w:val="hybridMultilevel"/>
    <w:tmpl w:val="C3982304"/>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C3C2ECF"/>
    <w:multiLevelType w:val="hybridMultilevel"/>
    <w:tmpl w:val="42BC95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D9C77B0"/>
    <w:multiLevelType w:val="hybridMultilevel"/>
    <w:tmpl w:val="EC04E56E"/>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48F0C6A"/>
    <w:multiLevelType w:val="hybridMultilevel"/>
    <w:tmpl w:val="186C51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6B456A9"/>
    <w:multiLevelType w:val="hybridMultilevel"/>
    <w:tmpl w:val="BEBA8C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265D95"/>
    <w:multiLevelType w:val="hybridMultilevel"/>
    <w:tmpl w:val="E71A678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0BD5F13"/>
    <w:multiLevelType w:val="hybridMultilevel"/>
    <w:tmpl w:val="4C388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1257569"/>
    <w:multiLevelType w:val="hybridMultilevel"/>
    <w:tmpl w:val="1AFC9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D32DFA"/>
    <w:multiLevelType w:val="hybridMultilevel"/>
    <w:tmpl w:val="26AE5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F4608B"/>
    <w:multiLevelType w:val="hybridMultilevel"/>
    <w:tmpl w:val="1EE6D6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AA26954"/>
    <w:multiLevelType w:val="hybridMultilevel"/>
    <w:tmpl w:val="294E2244"/>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C3728F2"/>
    <w:multiLevelType w:val="hybridMultilevel"/>
    <w:tmpl w:val="14D23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27"/>
  </w:num>
  <w:num w:numId="3">
    <w:abstractNumId w:val="17"/>
  </w:num>
  <w:num w:numId="4">
    <w:abstractNumId w:val="37"/>
  </w:num>
  <w:num w:numId="5">
    <w:abstractNumId w:val="9"/>
  </w:num>
  <w:num w:numId="6">
    <w:abstractNumId w:val="34"/>
  </w:num>
  <w:num w:numId="7">
    <w:abstractNumId w:val="30"/>
  </w:num>
  <w:num w:numId="8">
    <w:abstractNumId w:val="11"/>
  </w:num>
  <w:num w:numId="9">
    <w:abstractNumId w:val="45"/>
  </w:num>
  <w:num w:numId="10">
    <w:abstractNumId w:val="10"/>
  </w:num>
  <w:num w:numId="11">
    <w:abstractNumId w:val="3"/>
  </w:num>
  <w:num w:numId="12">
    <w:abstractNumId w:val="33"/>
  </w:num>
  <w:num w:numId="13">
    <w:abstractNumId w:val="18"/>
  </w:num>
  <w:num w:numId="14">
    <w:abstractNumId w:val="32"/>
  </w:num>
  <w:num w:numId="15">
    <w:abstractNumId w:val="12"/>
  </w:num>
  <w:num w:numId="16">
    <w:abstractNumId w:val="31"/>
  </w:num>
  <w:num w:numId="17">
    <w:abstractNumId w:val="5"/>
  </w:num>
  <w:num w:numId="18">
    <w:abstractNumId w:val="20"/>
  </w:num>
  <w:num w:numId="19">
    <w:abstractNumId w:val="23"/>
  </w:num>
  <w:num w:numId="20">
    <w:abstractNumId w:val="1"/>
  </w:num>
  <w:num w:numId="21">
    <w:abstractNumId w:val="38"/>
  </w:num>
  <w:num w:numId="22">
    <w:abstractNumId w:val="41"/>
  </w:num>
  <w:num w:numId="23">
    <w:abstractNumId w:val="28"/>
  </w:num>
  <w:num w:numId="24">
    <w:abstractNumId w:val="6"/>
  </w:num>
  <w:num w:numId="25">
    <w:abstractNumId w:val="40"/>
  </w:num>
  <w:num w:numId="26">
    <w:abstractNumId w:val="25"/>
  </w:num>
  <w:num w:numId="27">
    <w:abstractNumId w:val="0"/>
  </w:num>
  <w:num w:numId="28">
    <w:abstractNumId w:val="43"/>
  </w:num>
  <w:num w:numId="29">
    <w:abstractNumId w:val="24"/>
  </w:num>
  <w:num w:numId="30">
    <w:abstractNumId w:val="42"/>
  </w:num>
  <w:num w:numId="31">
    <w:abstractNumId w:val="14"/>
  </w:num>
  <w:num w:numId="32">
    <w:abstractNumId w:val="21"/>
  </w:num>
  <w:num w:numId="33">
    <w:abstractNumId w:val="35"/>
  </w:num>
  <w:num w:numId="34">
    <w:abstractNumId w:val="22"/>
  </w:num>
  <w:num w:numId="35">
    <w:abstractNumId w:val="44"/>
  </w:num>
  <w:num w:numId="36">
    <w:abstractNumId w:val="8"/>
  </w:num>
  <w:num w:numId="37">
    <w:abstractNumId w:val="15"/>
  </w:num>
  <w:num w:numId="38">
    <w:abstractNumId w:val="29"/>
  </w:num>
  <w:num w:numId="39">
    <w:abstractNumId w:val="7"/>
  </w:num>
  <w:num w:numId="40">
    <w:abstractNumId w:val="2"/>
  </w:num>
  <w:num w:numId="41">
    <w:abstractNumId w:val="16"/>
  </w:num>
  <w:num w:numId="42">
    <w:abstractNumId w:val="36"/>
  </w:num>
  <w:num w:numId="43">
    <w:abstractNumId w:val="26"/>
  </w:num>
  <w:num w:numId="44">
    <w:abstractNumId w:val="39"/>
  </w:num>
  <w:num w:numId="45">
    <w:abstractNumId w:val="13"/>
  </w:num>
  <w:num w:numId="46">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ArialMTStd&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a00wf2opvf9oeeset50xz7ezpfwre2v20z&quot;&gt;Master HPSF EndNote Library-Converted&lt;record-ids&gt;&lt;item&gt;12&lt;/item&gt;&lt;item&gt;16&lt;/item&gt;&lt;item&gt;20&lt;/item&gt;&lt;item&gt;68&lt;/item&gt;&lt;item&gt;146&lt;/item&gt;&lt;item&gt;187&lt;/item&gt;&lt;item&gt;209&lt;/item&gt;&lt;item&gt;234&lt;/item&gt;&lt;item&gt;277&lt;/item&gt;&lt;item&gt;413&lt;/item&gt;&lt;item&gt;432&lt;/item&gt;&lt;item&gt;453&lt;/item&gt;&lt;item&gt;479&lt;/item&gt;&lt;item&gt;483&lt;/item&gt;&lt;item&gt;507&lt;/item&gt;&lt;item&gt;568&lt;/item&gt;&lt;item&gt;626&lt;/item&gt;&lt;item&gt;706&lt;/item&gt;&lt;item&gt;749&lt;/item&gt;&lt;item&gt;852&lt;/item&gt;&lt;item&gt;888&lt;/item&gt;&lt;item&gt;894&lt;/item&gt;&lt;item&gt;904&lt;/item&gt;&lt;item&gt;916&lt;/item&gt;&lt;item&gt;917&lt;/item&gt;&lt;item&gt;924&lt;/item&gt;&lt;item&gt;938&lt;/item&gt;&lt;item&gt;941&lt;/item&gt;&lt;item&gt;979&lt;/item&gt;&lt;item&gt;988&lt;/item&gt;&lt;item&gt;995&lt;/item&gt;&lt;item&gt;1003&lt;/item&gt;&lt;item&gt;1012&lt;/item&gt;&lt;item&gt;1017&lt;/item&gt;&lt;item&gt;1021&lt;/item&gt;&lt;item&gt;1026&lt;/item&gt;&lt;item&gt;1034&lt;/item&gt;&lt;item&gt;1044&lt;/item&gt;&lt;item&gt;1046&lt;/item&gt;&lt;item&gt;1055&lt;/item&gt;&lt;item&gt;1056&lt;/item&gt;&lt;item&gt;1065&lt;/item&gt;&lt;item&gt;1067&lt;/item&gt;&lt;item&gt;1076&lt;/item&gt;&lt;item&gt;1109&lt;/item&gt;&lt;item&gt;1114&lt;/item&gt;&lt;item&gt;1126&lt;/item&gt;&lt;item&gt;1153&lt;/item&gt;&lt;item&gt;1158&lt;/item&gt;&lt;item&gt;1160&lt;/item&gt;&lt;item&gt;1161&lt;/item&gt;&lt;item&gt;1164&lt;/item&gt;&lt;item&gt;1166&lt;/item&gt;&lt;item&gt;1171&lt;/item&gt;&lt;item&gt;1172&lt;/item&gt;&lt;item&gt;1173&lt;/item&gt;&lt;item&gt;1177&lt;/item&gt;&lt;item&gt;1181&lt;/item&gt;&lt;item&gt;1182&lt;/item&gt;&lt;item&gt;1185&lt;/item&gt;&lt;item&gt;1188&lt;/item&gt;&lt;item&gt;1191&lt;/item&gt;&lt;item&gt;1193&lt;/item&gt;&lt;item&gt;1194&lt;/item&gt;&lt;item&gt;1196&lt;/item&gt;&lt;item&gt;1197&lt;/item&gt;&lt;item&gt;1203&lt;/item&gt;&lt;item&gt;1210&lt;/item&gt;&lt;item&gt;1213&lt;/item&gt;&lt;item&gt;1214&lt;/item&gt;&lt;item&gt;1215&lt;/item&gt;&lt;item&gt;1247&lt;/item&gt;&lt;item&gt;1250&lt;/item&gt;&lt;item&gt;1252&lt;/item&gt;&lt;item&gt;1295&lt;/item&gt;&lt;item&gt;1298&lt;/item&gt;&lt;item&gt;1299&lt;/item&gt;&lt;item&gt;1307&lt;/item&gt;&lt;item&gt;1309&lt;/item&gt;&lt;item&gt;1316&lt;/item&gt;&lt;item&gt;1320&lt;/item&gt;&lt;item&gt;1323&lt;/item&gt;&lt;item&gt;1325&lt;/item&gt;&lt;item&gt;1326&lt;/item&gt;&lt;item&gt;1327&lt;/item&gt;&lt;item&gt;1329&lt;/item&gt;&lt;item&gt;1330&lt;/item&gt;&lt;item&gt;1333&lt;/item&gt;&lt;item&gt;1334&lt;/item&gt;&lt;item&gt;1335&lt;/item&gt;&lt;item&gt;1336&lt;/item&gt;&lt;item&gt;1337&lt;/item&gt;&lt;item&gt;1338&lt;/item&gt;&lt;item&gt;1339&lt;/item&gt;&lt;item&gt;1340&lt;/item&gt;&lt;item&gt;1342&lt;/item&gt;&lt;item&gt;1343&lt;/item&gt;&lt;item&gt;1348&lt;/item&gt;&lt;item&gt;1349&lt;/item&gt;&lt;item&gt;1354&lt;/item&gt;&lt;item&gt;1355&lt;/item&gt;&lt;item&gt;1356&lt;/item&gt;&lt;item&gt;1357&lt;/item&gt;&lt;item&gt;1358&lt;/item&gt;&lt;item&gt;1362&lt;/item&gt;&lt;item&gt;1363&lt;/item&gt;&lt;item&gt;1364&lt;/item&gt;&lt;item&gt;1365&lt;/item&gt;&lt;item&gt;1366&lt;/item&gt;&lt;item&gt;1368&lt;/item&gt;&lt;item&gt;1369&lt;/item&gt;&lt;item&gt;1370&lt;/item&gt;&lt;item&gt;1371&lt;/item&gt;&lt;item&gt;1372&lt;/item&gt;&lt;item&gt;1373&lt;/item&gt;&lt;item&gt;1374&lt;/item&gt;&lt;item&gt;1377&lt;/item&gt;&lt;item&gt;1379&lt;/item&gt;&lt;item&gt;1384&lt;/item&gt;&lt;item&gt;1386&lt;/item&gt;&lt;item&gt;1387&lt;/item&gt;&lt;item&gt;1388&lt;/item&gt;&lt;item&gt;1389&lt;/item&gt;&lt;item&gt;1390&lt;/item&gt;&lt;item&gt;1392&lt;/item&gt;&lt;item&gt;1393&lt;/item&gt;&lt;item&gt;1394&lt;/item&gt;&lt;item&gt;1398&lt;/item&gt;&lt;item&gt;1399&lt;/item&gt;&lt;item&gt;1401&lt;/item&gt;&lt;item&gt;1403&lt;/item&gt;&lt;item&gt;1404&lt;/item&gt;&lt;item&gt;1405&lt;/item&gt;&lt;item&gt;1406&lt;/item&gt;&lt;item&gt;1407&lt;/item&gt;&lt;item&gt;1408&lt;/item&gt;&lt;item&gt;1410&lt;/item&gt;&lt;item&gt;1411&lt;/item&gt;&lt;item&gt;1412&lt;/item&gt;&lt;item&gt;1413&lt;/item&gt;&lt;item&gt;1414&lt;/item&gt;&lt;item&gt;1416&lt;/item&gt;&lt;item&gt;1417&lt;/item&gt;&lt;item&gt;1418&lt;/item&gt;&lt;item&gt;1420&lt;/item&gt;&lt;item&gt;1421&lt;/item&gt;&lt;item&gt;1422&lt;/item&gt;&lt;item&gt;1424&lt;/item&gt;&lt;item&gt;1425&lt;/item&gt;&lt;item&gt;1426&lt;/item&gt;&lt;item&gt;1428&lt;/item&gt;&lt;item&gt;1430&lt;/item&gt;&lt;item&gt;1432&lt;/item&gt;&lt;item&gt;1433&lt;/item&gt;&lt;item&gt;1434&lt;/item&gt;&lt;item&gt;1435&lt;/item&gt;&lt;item&gt;1436&lt;/item&gt;&lt;item&gt;1438&lt;/item&gt;&lt;item&gt;1447&lt;/item&gt;&lt;item&gt;1448&lt;/item&gt;&lt;item&gt;1450&lt;/item&gt;&lt;item&gt;1451&lt;/item&gt;&lt;item&gt;1457&lt;/item&gt;&lt;item&gt;1459&lt;/item&gt;&lt;item&gt;1460&lt;/item&gt;&lt;item&gt;1461&lt;/item&gt;&lt;item&gt;1463&lt;/item&gt;&lt;item&gt;1464&lt;/item&gt;&lt;item&gt;1466&lt;/item&gt;&lt;item&gt;1469&lt;/item&gt;&lt;item&gt;1470&lt;/item&gt;&lt;item&gt;1471&lt;/item&gt;&lt;item&gt;1472&lt;/item&gt;&lt;item&gt;1473&lt;/item&gt;&lt;item&gt;1477&lt;/item&gt;&lt;item&gt;1478&lt;/item&gt;&lt;item&gt;1479&lt;/item&gt;&lt;item&gt;1482&lt;/item&gt;&lt;item&gt;1483&lt;/item&gt;&lt;item&gt;1485&lt;/item&gt;&lt;item&gt;1487&lt;/item&gt;&lt;item&gt;1488&lt;/item&gt;&lt;item&gt;1489&lt;/item&gt;&lt;item&gt;1490&lt;/item&gt;&lt;item&gt;1494&lt;/item&gt;&lt;item&gt;1497&lt;/item&gt;&lt;item&gt;1500&lt;/item&gt;&lt;item&gt;1510&lt;/item&gt;&lt;item&gt;1511&lt;/item&gt;&lt;item&gt;1513&lt;/item&gt;&lt;item&gt;1514&lt;/item&gt;&lt;item&gt;1516&lt;/item&gt;&lt;item&gt;1517&lt;/item&gt;&lt;item&gt;1518&lt;/item&gt;&lt;item&gt;1520&lt;/item&gt;&lt;item&gt;1524&lt;/item&gt;&lt;item&gt;1525&lt;/item&gt;&lt;item&gt;1526&lt;/item&gt;&lt;item&gt;1528&lt;/item&gt;&lt;item&gt;1529&lt;/item&gt;&lt;item&gt;1530&lt;/item&gt;&lt;item&gt;1531&lt;/item&gt;&lt;item&gt;1532&lt;/item&gt;&lt;item&gt;1533&lt;/item&gt;&lt;item&gt;1534&lt;/item&gt;&lt;item&gt;1535&lt;/item&gt;&lt;item&gt;1536&lt;/item&gt;&lt;item&gt;1537&lt;/item&gt;&lt;item&gt;1538&lt;/item&gt;&lt;item&gt;1539&lt;/item&gt;&lt;item&gt;1540&lt;/item&gt;&lt;item&gt;1541&lt;/item&gt;&lt;item&gt;1542&lt;/item&gt;&lt;item&gt;1545&lt;/item&gt;&lt;item&gt;1548&lt;/item&gt;&lt;item&gt;1549&lt;/item&gt;&lt;item&gt;1550&lt;/item&gt;&lt;item&gt;1551&lt;/item&gt;&lt;item&gt;1553&lt;/item&gt;&lt;item&gt;1554&lt;/item&gt;&lt;item&gt;1555&lt;/item&gt;&lt;item&gt;1556&lt;/item&gt;&lt;item&gt;1561&lt;/item&gt;&lt;item&gt;1563&lt;/item&gt;&lt;item&gt;1564&lt;/item&gt;&lt;item&gt;1565&lt;/item&gt;&lt;item&gt;1566&lt;/item&gt;&lt;item&gt;1567&lt;/item&gt;&lt;item&gt;1568&lt;/item&gt;&lt;item&gt;1569&lt;/item&gt;&lt;item&gt;1571&lt;/item&gt;&lt;item&gt;1572&lt;/item&gt;&lt;item&gt;1573&lt;/item&gt;&lt;item&gt;1574&lt;/item&gt;&lt;item&gt;1575&lt;/item&gt;&lt;item&gt;1577&lt;/item&gt;&lt;item&gt;1578&lt;/item&gt;&lt;item&gt;1579&lt;/item&gt;&lt;item&gt;1580&lt;/item&gt;&lt;item&gt;1581&lt;/item&gt;&lt;item&gt;1582&lt;/item&gt;&lt;item&gt;1584&lt;/item&gt;&lt;item&gt;1585&lt;/item&gt;&lt;item&gt;1586&lt;/item&gt;&lt;item&gt;1589&lt;/item&gt;&lt;/record-ids&gt;&lt;/item&gt;&lt;/Libraries&gt;"/>
  </w:docVars>
  <w:rsids>
    <w:rsidRoot w:val="00204D71"/>
    <w:rsid w:val="000000F9"/>
    <w:rsid w:val="0000010A"/>
    <w:rsid w:val="00000445"/>
    <w:rsid w:val="000006CF"/>
    <w:rsid w:val="00000A75"/>
    <w:rsid w:val="00000B40"/>
    <w:rsid w:val="00000C65"/>
    <w:rsid w:val="00000EBD"/>
    <w:rsid w:val="000021F3"/>
    <w:rsid w:val="00002292"/>
    <w:rsid w:val="000023E5"/>
    <w:rsid w:val="0000240D"/>
    <w:rsid w:val="0000248A"/>
    <w:rsid w:val="000026A7"/>
    <w:rsid w:val="000027DB"/>
    <w:rsid w:val="000028E9"/>
    <w:rsid w:val="000029E9"/>
    <w:rsid w:val="00002B83"/>
    <w:rsid w:val="00002BA0"/>
    <w:rsid w:val="00002DA0"/>
    <w:rsid w:val="00002E61"/>
    <w:rsid w:val="000031F3"/>
    <w:rsid w:val="0000321E"/>
    <w:rsid w:val="00003353"/>
    <w:rsid w:val="00003414"/>
    <w:rsid w:val="00003684"/>
    <w:rsid w:val="00003778"/>
    <w:rsid w:val="00003873"/>
    <w:rsid w:val="000039C4"/>
    <w:rsid w:val="00004377"/>
    <w:rsid w:val="000046B7"/>
    <w:rsid w:val="00004D90"/>
    <w:rsid w:val="0000550E"/>
    <w:rsid w:val="00005580"/>
    <w:rsid w:val="0000580A"/>
    <w:rsid w:val="000058DD"/>
    <w:rsid w:val="00005968"/>
    <w:rsid w:val="00005BE2"/>
    <w:rsid w:val="00005D80"/>
    <w:rsid w:val="00005DD9"/>
    <w:rsid w:val="00005F34"/>
    <w:rsid w:val="00006139"/>
    <w:rsid w:val="0000617B"/>
    <w:rsid w:val="000063F7"/>
    <w:rsid w:val="00006452"/>
    <w:rsid w:val="0000655C"/>
    <w:rsid w:val="00006639"/>
    <w:rsid w:val="000069F5"/>
    <w:rsid w:val="00006A1A"/>
    <w:rsid w:val="00006A38"/>
    <w:rsid w:val="00006C39"/>
    <w:rsid w:val="00007119"/>
    <w:rsid w:val="0000711B"/>
    <w:rsid w:val="00007120"/>
    <w:rsid w:val="00007242"/>
    <w:rsid w:val="000074B8"/>
    <w:rsid w:val="000074C5"/>
    <w:rsid w:val="000075B6"/>
    <w:rsid w:val="000078F5"/>
    <w:rsid w:val="00007A48"/>
    <w:rsid w:val="00010618"/>
    <w:rsid w:val="000108E1"/>
    <w:rsid w:val="00010979"/>
    <w:rsid w:val="000109B3"/>
    <w:rsid w:val="00010D23"/>
    <w:rsid w:val="00010EFB"/>
    <w:rsid w:val="00010FD1"/>
    <w:rsid w:val="00011069"/>
    <w:rsid w:val="0001190E"/>
    <w:rsid w:val="00011A71"/>
    <w:rsid w:val="00011E6E"/>
    <w:rsid w:val="000121AB"/>
    <w:rsid w:val="00012304"/>
    <w:rsid w:val="0001238C"/>
    <w:rsid w:val="00012B57"/>
    <w:rsid w:val="00012B5B"/>
    <w:rsid w:val="00012C73"/>
    <w:rsid w:val="00013379"/>
    <w:rsid w:val="000133BA"/>
    <w:rsid w:val="0001342E"/>
    <w:rsid w:val="000139C9"/>
    <w:rsid w:val="00013A1C"/>
    <w:rsid w:val="00013A3F"/>
    <w:rsid w:val="00013F6A"/>
    <w:rsid w:val="0001422E"/>
    <w:rsid w:val="0001425B"/>
    <w:rsid w:val="000145D2"/>
    <w:rsid w:val="00014830"/>
    <w:rsid w:val="00014958"/>
    <w:rsid w:val="00014D27"/>
    <w:rsid w:val="00014F90"/>
    <w:rsid w:val="00014FB4"/>
    <w:rsid w:val="00015032"/>
    <w:rsid w:val="00015658"/>
    <w:rsid w:val="00015728"/>
    <w:rsid w:val="00015A5F"/>
    <w:rsid w:val="00015B1B"/>
    <w:rsid w:val="00015C84"/>
    <w:rsid w:val="0001639C"/>
    <w:rsid w:val="0001646B"/>
    <w:rsid w:val="00016750"/>
    <w:rsid w:val="00016858"/>
    <w:rsid w:val="00016980"/>
    <w:rsid w:val="00016B6A"/>
    <w:rsid w:val="00016BED"/>
    <w:rsid w:val="00016CB0"/>
    <w:rsid w:val="00017001"/>
    <w:rsid w:val="00017066"/>
    <w:rsid w:val="00017224"/>
    <w:rsid w:val="0001723E"/>
    <w:rsid w:val="00017709"/>
    <w:rsid w:val="0001794B"/>
    <w:rsid w:val="00017AA6"/>
    <w:rsid w:val="00017C0B"/>
    <w:rsid w:val="00020186"/>
    <w:rsid w:val="000201C5"/>
    <w:rsid w:val="00020248"/>
    <w:rsid w:val="0002039D"/>
    <w:rsid w:val="00020622"/>
    <w:rsid w:val="00020992"/>
    <w:rsid w:val="00020CB8"/>
    <w:rsid w:val="00020D3D"/>
    <w:rsid w:val="00020D7F"/>
    <w:rsid w:val="00021123"/>
    <w:rsid w:val="00021147"/>
    <w:rsid w:val="000215AE"/>
    <w:rsid w:val="00021D85"/>
    <w:rsid w:val="00021DDB"/>
    <w:rsid w:val="0002227A"/>
    <w:rsid w:val="000224C1"/>
    <w:rsid w:val="0002256B"/>
    <w:rsid w:val="00022CAE"/>
    <w:rsid w:val="00022DF1"/>
    <w:rsid w:val="00022F48"/>
    <w:rsid w:val="00023294"/>
    <w:rsid w:val="00023CA9"/>
    <w:rsid w:val="00023E93"/>
    <w:rsid w:val="000243D7"/>
    <w:rsid w:val="000243E0"/>
    <w:rsid w:val="000243F0"/>
    <w:rsid w:val="0002483A"/>
    <w:rsid w:val="00024887"/>
    <w:rsid w:val="000249B9"/>
    <w:rsid w:val="00024A27"/>
    <w:rsid w:val="00024ADD"/>
    <w:rsid w:val="00024BEE"/>
    <w:rsid w:val="00024BF8"/>
    <w:rsid w:val="00024FBD"/>
    <w:rsid w:val="000250DC"/>
    <w:rsid w:val="0002522C"/>
    <w:rsid w:val="00025576"/>
    <w:rsid w:val="000255BD"/>
    <w:rsid w:val="000256F0"/>
    <w:rsid w:val="0002585E"/>
    <w:rsid w:val="00025AA7"/>
    <w:rsid w:val="00025B74"/>
    <w:rsid w:val="00025BC2"/>
    <w:rsid w:val="000263A0"/>
    <w:rsid w:val="0002643D"/>
    <w:rsid w:val="00026447"/>
    <w:rsid w:val="000267C5"/>
    <w:rsid w:val="000267C8"/>
    <w:rsid w:val="00026A5E"/>
    <w:rsid w:val="00026ECA"/>
    <w:rsid w:val="000271BC"/>
    <w:rsid w:val="000272A2"/>
    <w:rsid w:val="0002731E"/>
    <w:rsid w:val="00027404"/>
    <w:rsid w:val="00027491"/>
    <w:rsid w:val="000274B0"/>
    <w:rsid w:val="00027653"/>
    <w:rsid w:val="000278C1"/>
    <w:rsid w:val="00027929"/>
    <w:rsid w:val="00027A96"/>
    <w:rsid w:val="00027B11"/>
    <w:rsid w:val="00027D25"/>
    <w:rsid w:val="00027D38"/>
    <w:rsid w:val="000302E8"/>
    <w:rsid w:val="0003033D"/>
    <w:rsid w:val="000304E5"/>
    <w:rsid w:val="000308FE"/>
    <w:rsid w:val="00030958"/>
    <w:rsid w:val="00030F86"/>
    <w:rsid w:val="00030FEE"/>
    <w:rsid w:val="0003107E"/>
    <w:rsid w:val="00031344"/>
    <w:rsid w:val="000313C6"/>
    <w:rsid w:val="00031A09"/>
    <w:rsid w:val="00031D8F"/>
    <w:rsid w:val="000325FB"/>
    <w:rsid w:val="00032632"/>
    <w:rsid w:val="00032650"/>
    <w:rsid w:val="00032966"/>
    <w:rsid w:val="00032A2A"/>
    <w:rsid w:val="00032A62"/>
    <w:rsid w:val="00032B7E"/>
    <w:rsid w:val="00032E03"/>
    <w:rsid w:val="0003302C"/>
    <w:rsid w:val="00033485"/>
    <w:rsid w:val="000336A0"/>
    <w:rsid w:val="0003373F"/>
    <w:rsid w:val="0003375A"/>
    <w:rsid w:val="000339E1"/>
    <w:rsid w:val="000339ED"/>
    <w:rsid w:val="00033BBF"/>
    <w:rsid w:val="00033C15"/>
    <w:rsid w:val="00033D84"/>
    <w:rsid w:val="00033EE0"/>
    <w:rsid w:val="00033F52"/>
    <w:rsid w:val="0003403F"/>
    <w:rsid w:val="00034177"/>
    <w:rsid w:val="0003423E"/>
    <w:rsid w:val="000344B5"/>
    <w:rsid w:val="0003461E"/>
    <w:rsid w:val="00034672"/>
    <w:rsid w:val="00034E52"/>
    <w:rsid w:val="000350DD"/>
    <w:rsid w:val="00035365"/>
    <w:rsid w:val="000357C7"/>
    <w:rsid w:val="00035C10"/>
    <w:rsid w:val="00035CA7"/>
    <w:rsid w:val="00035E48"/>
    <w:rsid w:val="00036855"/>
    <w:rsid w:val="000369C8"/>
    <w:rsid w:val="00036AD3"/>
    <w:rsid w:val="00036C6B"/>
    <w:rsid w:val="000370B5"/>
    <w:rsid w:val="00037612"/>
    <w:rsid w:val="0003785A"/>
    <w:rsid w:val="000378D1"/>
    <w:rsid w:val="00037A2D"/>
    <w:rsid w:val="00037A4F"/>
    <w:rsid w:val="000402EE"/>
    <w:rsid w:val="00040405"/>
    <w:rsid w:val="000404EF"/>
    <w:rsid w:val="00040778"/>
    <w:rsid w:val="00040914"/>
    <w:rsid w:val="0004099B"/>
    <w:rsid w:val="00040B2D"/>
    <w:rsid w:val="00040D42"/>
    <w:rsid w:val="00040D89"/>
    <w:rsid w:val="00040EAE"/>
    <w:rsid w:val="00040EE7"/>
    <w:rsid w:val="00040EFE"/>
    <w:rsid w:val="00041158"/>
    <w:rsid w:val="000413AD"/>
    <w:rsid w:val="000416A2"/>
    <w:rsid w:val="00041EE3"/>
    <w:rsid w:val="00041F9D"/>
    <w:rsid w:val="00042195"/>
    <w:rsid w:val="000421D7"/>
    <w:rsid w:val="00042484"/>
    <w:rsid w:val="00042798"/>
    <w:rsid w:val="0004283A"/>
    <w:rsid w:val="000428CF"/>
    <w:rsid w:val="000429E0"/>
    <w:rsid w:val="00042BEC"/>
    <w:rsid w:val="00042C58"/>
    <w:rsid w:val="00042CA6"/>
    <w:rsid w:val="00042FC4"/>
    <w:rsid w:val="00043355"/>
    <w:rsid w:val="0004366E"/>
    <w:rsid w:val="00043900"/>
    <w:rsid w:val="00043962"/>
    <w:rsid w:val="00044142"/>
    <w:rsid w:val="00044323"/>
    <w:rsid w:val="00044470"/>
    <w:rsid w:val="000448EE"/>
    <w:rsid w:val="00044B17"/>
    <w:rsid w:val="00044DFF"/>
    <w:rsid w:val="0004502F"/>
    <w:rsid w:val="00045083"/>
    <w:rsid w:val="000450AC"/>
    <w:rsid w:val="0004560F"/>
    <w:rsid w:val="00045692"/>
    <w:rsid w:val="000457A3"/>
    <w:rsid w:val="00045815"/>
    <w:rsid w:val="00045933"/>
    <w:rsid w:val="00045B49"/>
    <w:rsid w:val="00045BCA"/>
    <w:rsid w:val="00045C0A"/>
    <w:rsid w:val="00045D57"/>
    <w:rsid w:val="00046337"/>
    <w:rsid w:val="0004650F"/>
    <w:rsid w:val="000465CA"/>
    <w:rsid w:val="000465E7"/>
    <w:rsid w:val="000469CD"/>
    <w:rsid w:val="000469EF"/>
    <w:rsid w:val="00046AB7"/>
    <w:rsid w:val="00046D79"/>
    <w:rsid w:val="00046FE5"/>
    <w:rsid w:val="000470FC"/>
    <w:rsid w:val="000474ED"/>
    <w:rsid w:val="0004758F"/>
    <w:rsid w:val="00047B07"/>
    <w:rsid w:val="00047BE9"/>
    <w:rsid w:val="00047DD1"/>
    <w:rsid w:val="00048E5E"/>
    <w:rsid w:val="00050169"/>
    <w:rsid w:val="00050199"/>
    <w:rsid w:val="000503DB"/>
    <w:rsid w:val="00050693"/>
    <w:rsid w:val="000506CD"/>
    <w:rsid w:val="00050EC8"/>
    <w:rsid w:val="00051276"/>
    <w:rsid w:val="0005136F"/>
    <w:rsid w:val="00051402"/>
    <w:rsid w:val="000515AA"/>
    <w:rsid w:val="000519CB"/>
    <w:rsid w:val="00051C1A"/>
    <w:rsid w:val="00051C2A"/>
    <w:rsid w:val="0005206D"/>
    <w:rsid w:val="0005212A"/>
    <w:rsid w:val="0005213B"/>
    <w:rsid w:val="00052296"/>
    <w:rsid w:val="00052920"/>
    <w:rsid w:val="0005298F"/>
    <w:rsid w:val="00052D60"/>
    <w:rsid w:val="00053018"/>
    <w:rsid w:val="00053151"/>
    <w:rsid w:val="000532B8"/>
    <w:rsid w:val="0005340B"/>
    <w:rsid w:val="00053B60"/>
    <w:rsid w:val="00053BBE"/>
    <w:rsid w:val="00053BE1"/>
    <w:rsid w:val="00053C23"/>
    <w:rsid w:val="00053C81"/>
    <w:rsid w:val="00053E4F"/>
    <w:rsid w:val="00053EE8"/>
    <w:rsid w:val="000541D8"/>
    <w:rsid w:val="000544B1"/>
    <w:rsid w:val="000544E4"/>
    <w:rsid w:val="00054549"/>
    <w:rsid w:val="00054791"/>
    <w:rsid w:val="000547A8"/>
    <w:rsid w:val="000547FD"/>
    <w:rsid w:val="00054B62"/>
    <w:rsid w:val="00054DF0"/>
    <w:rsid w:val="00054E5C"/>
    <w:rsid w:val="00054EA8"/>
    <w:rsid w:val="00054F5E"/>
    <w:rsid w:val="00055225"/>
    <w:rsid w:val="000554F8"/>
    <w:rsid w:val="00055880"/>
    <w:rsid w:val="00055A17"/>
    <w:rsid w:val="00055A9F"/>
    <w:rsid w:val="00055E1A"/>
    <w:rsid w:val="000560A7"/>
    <w:rsid w:val="0005648B"/>
    <w:rsid w:val="000566CA"/>
    <w:rsid w:val="0005677C"/>
    <w:rsid w:val="00056831"/>
    <w:rsid w:val="00056919"/>
    <w:rsid w:val="00056DD5"/>
    <w:rsid w:val="00057120"/>
    <w:rsid w:val="00057154"/>
    <w:rsid w:val="000572FD"/>
    <w:rsid w:val="000574F7"/>
    <w:rsid w:val="000578A8"/>
    <w:rsid w:val="00057A66"/>
    <w:rsid w:val="00057C13"/>
    <w:rsid w:val="00057E42"/>
    <w:rsid w:val="0006011C"/>
    <w:rsid w:val="000602E9"/>
    <w:rsid w:val="00060572"/>
    <w:rsid w:val="000606DF"/>
    <w:rsid w:val="000607E6"/>
    <w:rsid w:val="000607F1"/>
    <w:rsid w:val="00060965"/>
    <w:rsid w:val="00060A9E"/>
    <w:rsid w:val="00060C7C"/>
    <w:rsid w:val="00060CC4"/>
    <w:rsid w:val="00060D58"/>
    <w:rsid w:val="00060F09"/>
    <w:rsid w:val="00060FF4"/>
    <w:rsid w:val="000612DF"/>
    <w:rsid w:val="00061553"/>
    <w:rsid w:val="00061755"/>
    <w:rsid w:val="0006186B"/>
    <w:rsid w:val="00061B7D"/>
    <w:rsid w:val="00062032"/>
    <w:rsid w:val="000621E0"/>
    <w:rsid w:val="000622CF"/>
    <w:rsid w:val="000623B2"/>
    <w:rsid w:val="000625BF"/>
    <w:rsid w:val="000625CA"/>
    <w:rsid w:val="00062830"/>
    <w:rsid w:val="000629E9"/>
    <w:rsid w:val="00062B04"/>
    <w:rsid w:val="00062B76"/>
    <w:rsid w:val="00062EB0"/>
    <w:rsid w:val="0006316E"/>
    <w:rsid w:val="00063464"/>
    <w:rsid w:val="000638AF"/>
    <w:rsid w:val="000639CB"/>
    <w:rsid w:val="00063A6E"/>
    <w:rsid w:val="00063AF9"/>
    <w:rsid w:val="00063E20"/>
    <w:rsid w:val="00063EC5"/>
    <w:rsid w:val="00064083"/>
    <w:rsid w:val="00064152"/>
    <w:rsid w:val="0006417B"/>
    <w:rsid w:val="00064693"/>
    <w:rsid w:val="00064CF7"/>
    <w:rsid w:val="00064D03"/>
    <w:rsid w:val="00064DAB"/>
    <w:rsid w:val="00064DE9"/>
    <w:rsid w:val="00064EBE"/>
    <w:rsid w:val="0006503F"/>
    <w:rsid w:val="00065102"/>
    <w:rsid w:val="000653EF"/>
    <w:rsid w:val="00065839"/>
    <w:rsid w:val="00065848"/>
    <w:rsid w:val="00065E51"/>
    <w:rsid w:val="00065FB2"/>
    <w:rsid w:val="00066105"/>
    <w:rsid w:val="00066369"/>
    <w:rsid w:val="0006642D"/>
    <w:rsid w:val="000665D3"/>
    <w:rsid w:val="0006664E"/>
    <w:rsid w:val="00066953"/>
    <w:rsid w:val="000669DC"/>
    <w:rsid w:val="000669FC"/>
    <w:rsid w:val="00066A27"/>
    <w:rsid w:val="00066A60"/>
    <w:rsid w:val="00066C92"/>
    <w:rsid w:val="00066D5C"/>
    <w:rsid w:val="00066DDA"/>
    <w:rsid w:val="00066EE8"/>
    <w:rsid w:val="000670A3"/>
    <w:rsid w:val="000670F4"/>
    <w:rsid w:val="00067194"/>
    <w:rsid w:val="0006758A"/>
    <w:rsid w:val="0006771B"/>
    <w:rsid w:val="000677CF"/>
    <w:rsid w:val="00067890"/>
    <w:rsid w:val="0006793E"/>
    <w:rsid w:val="00067D41"/>
    <w:rsid w:val="000701AE"/>
    <w:rsid w:val="00070439"/>
    <w:rsid w:val="0007050F"/>
    <w:rsid w:val="00070601"/>
    <w:rsid w:val="00070EC7"/>
    <w:rsid w:val="00070ECA"/>
    <w:rsid w:val="00070FBC"/>
    <w:rsid w:val="000710A2"/>
    <w:rsid w:val="0007115D"/>
    <w:rsid w:val="000713B4"/>
    <w:rsid w:val="000713E4"/>
    <w:rsid w:val="0007141B"/>
    <w:rsid w:val="00071626"/>
    <w:rsid w:val="00071FBC"/>
    <w:rsid w:val="0007219F"/>
    <w:rsid w:val="00072A30"/>
    <w:rsid w:val="00072F7B"/>
    <w:rsid w:val="00072FBF"/>
    <w:rsid w:val="0007343F"/>
    <w:rsid w:val="00073557"/>
    <w:rsid w:val="00073678"/>
    <w:rsid w:val="00073898"/>
    <w:rsid w:val="00073B03"/>
    <w:rsid w:val="00073C1A"/>
    <w:rsid w:val="00073E91"/>
    <w:rsid w:val="00073EE3"/>
    <w:rsid w:val="0007401B"/>
    <w:rsid w:val="000740C0"/>
    <w:rsid w:val="00074224"/>
    <w:rsid w:val="00074309"/>
    <w:rsid w:val="0007470E"/>
    <w:rsid w:val="000754B3"/>
    <w:rsid w:val="00075A63"/>
    <w:rsid w:val="00075B0A"/>
    <w:rsid w:val="00075BB7"/>
    <w:rsid w:val="00075F0D"/>
    <w:rsid w:val="00075F39"/>
    <w:rsid w:val="000762F5"/>
    <w:rsid w:val="00076520"/>
    <w:rsid w:val="00076552"/>
    <w:rsid w:val="00076613"/>
    <w:rsid w:val="00076677"/>
    <w:rsid w:val="0007680C"/>
    <w:rsid w:val="00076819"/>
    <w:rsid w:val="000769F1"/>
    <w:rsid w:val="00076BA3"/>
    <w:rsid w:val="00076F4A"/>
    <w:rsid w:val="00077183"/>
    <w:rsid w:val="000771E2"/>
    <w:rsid w:val="0007766F"/>
    <w:rsid w:val="000776BD"/>
    <w:rsid w:val="0007791A"/>
    <w:rsid w:val="00077B71"/>
    <w:rsid w:val="00077DC3"/>
    <w:rsid w:val="00077F47"/>
    <w:rsid w:val="0008009A"/>
    <w:rsid w:val="000802F8"/>
    <w:rsid w:val="0008042D"/>
    <w:rsid w:val="00080653"/>
    <w:rsid w:val="00080841"/>
    <w:rsid w:val="0008090B"/>
    <w:rsid w:val="00080BC5"/>
    <w:rsid w:val="00080E2B"/>
    <w:rsid w:val="00080FBD"/>
    <w:rsid w:val="00081279"/>
    <w:rsid w:val="000813DE"/>
    <w:rsid w:val="00081797"/>
    <w:rsid w:val="000818A2"/>
    <w:rsid w:val="00081B92"/>
    <w:rsid w:val="00081C98"/>
    <w:rsid w:val="00081E6A"/>
    <w:rsid w:val="00082044"/>
    <w:rsid w:val="000821A8"/>
    <w:rsid w:val="00082819"/>
    <w:rsid w:val="00082BA0"/>
    <w:rsid w:val="00082EBA"/>
    <w:rsid w:val="000831ED"/>
    <w:rsid w:val="00083713"/>
    <w:rsid w:val="00083889"/>
    <w:rsid w:val="00083895"/>
    <w:rsid w:val="00083A32"/>
    <w:rsid w:val="000845AF"/>
    <w:rsid w:val="000848FA"/>
    <w:rsid w:val="000849C1"/>
    <w:rsid w:val="00084BE9"/>
    <w:rsid w:val="00085028"/>
    <w:rsid w:val="000852D6"/>
    <w:rsid w:val="000856D1"/>
    <w:rsid w:val="0008583B"/>
    <w:rsid w:val="00085BB5"/>
    <w:rsid w:val="00085DB4"/>
    <w:rsid w:val="0008631D"/>
    <w:rsid w:val="00086698"/>
    <w:rsid w:val="00086952"/>
    <w:rsid w:val="00086E1D"/>
    <w:rsid w:val="000870E4"/>
    <w:rsid w:val="00087312"/>
    <w:rsid w:val="000873F7"/>
    <w:rsid w:val="000875DB"/>
    <w:rsid w:val="00087763"/>
    <w:rsid w:val="00087AC3"/>
    <w:rsid w:val="00087B30"/>
    <w:rsid w:val="00087BBD"/>
    <w:rsid w:val="00087DA0"/>
    <w:rsid w:val="00090489"/>
    <w:rsid w:val="00090569"/>
    <w:rsid w:val="00090627"/>
    <w:rsid w:val="00090A13"/>
    <w:rsid w:val="00090D25"/>
    <w:rsid w:val="00090E4B"/>
    <w:rsid w:val="0009105E"/>
    <w:rsid w:val="0009128F"/>
    <w:rsid w:val="000912CC"/>
    <w:rsid w:val="00091536"/>
    <w:rsid w:val="00091687"/>
    <w:rsid w:val="00091728"/>
    <w:rsid w:val="00091ABC"/>
    <w:rsid w:val="00091AE8"/>
    <w:rsid w:val="00091B4C"/>
    <w:rsid w:val="00092090"/>
    <w:rsid w:val="00092128"/>
    <w:rsid w:val="000921DF"/>
    <w:rsid w:val="000921F2"/>
    <w:rsid w:val="00092A99"/>
    <w:rsid w:val="00092BBE"/>
    <w:rsid w:val="00092DC6"/>
    <w:rsid w:val="00093366"/>
    <w:rsid w:val="00093447"/>
    <w:rsid w:val="00093524"/>
    <w:rsid w:val="000936A3"/>
    <w:rsid w:val="000937BF"/>
    <w:rsid w:val="00093BA9"/>
    <w:rsid w:val="00093C49"/>
    <w:rsid w:val="000943F3"/>
    <w:rsid w:val="0009463C"/>
    <w:rsid w:val="00094797"/>
    <w:rsid w:val="00094A7A"/>
    <w:rsid w:val="00094BA1"/>
    <w:rsid w:val="00094CE6"/>
    <w:rsid w:val="00094E6D"/>
    <w:rsid w:val="0009508A"/>
    <w:rsid w:val="000951F6"/>
    <w:rsid w:val="000953F1"/>
    <w:rsid w:val="000955C8"/>
    <w:rsid w:val="0009567D"/>
    <w:rsid w:val="000956BA"/>
    <w:rsid w:val="0009577D"/>
    <w:rsid w:val="000959A0"/>
    <w:rsid w:val="000959D9"/>
    <w:rsid w:val="00095FDE"/>
    <w:rsid w:val="00096253"/>
    <w:rsid w:val="0009653A"/>
    <w:rsid w:val="00096614"/>
    <w:rsid w:val="00096862"/>
    <w:rsid w:val="00096A72"/>
    <w:rsid w:val="00096BAC"/>
    <w:rsid w:val="00096DC1"/>
    <w:rsid w:val="00096EE2"/>
    <w:rsid w:val="00096FA1"/>
    <w:rsid w:val="00097124"/>
    <w:rsid w:val="00097274"/>
    <w:rsid w:val="000974B3"/>
    <w:rsid w:val="000974D6"/>
    <w:rsid w:val="000976B5"/>
    <w:rsid w:val="000976F3"/>
    <w:rsid w:val="000977EE"/>
    <w:rsid w:val="000978E0"/>
    <w:rsid w:val="000A013A"/>
    <w:rsid w:val="000A018D"/>
    <w:rsid w:val="000A01E1"/>
    <w:rsid w:val="000A0299"/>
    <w:rsid w:val="000A0435"/>
    <w:rsid w:val="000A05AF"/>
    <w:rsid w:val="000A06FA"/>
    <w:rsid w:val="000A072C"/>
    <w:rsid w:val="000A0BFE"/>
    <w:rsid w:val="000A118E"/>
    <w:rsid w:val="000A1279"/>
    <w:rsid w:val="000A13FF"/>
    <w:rsid w:val="000A14A0"/>
    <w:rsid w:val="000A14BD"/>
    <w:rsid w:val="000A14FC"/>
    <w:rsid w:val="000A17EB"/>
    <w:rsid w:val="000A18AD"/>
    <w:rsid w:val="000A19DC"/>
    <w:rsid w:val="000A1AE8"/>
    <w:rsid w:val="000A1D1C"/>
    <w:rsid w:val="000A22DA"/>
    <w:rsid w:val="000A240D"/>
    <w:rsid w:val="000A2B96"/>
    <w:rsid w:val="000A2BF8"/>
    <w:rsid w:val="000A2C67"/>
    <w:rsid w:val="000A2D4B"/>
    <w:rsid w:val="000A2F00"/>
    <w:rsid w:val="000A3096"/>
    <w:rsid w:val="000A325E"/>
    <w:rsid w:val="000A3514"/>
    <w:rsid w:val="000A3625"/>
    <w:rsid w:val="000A38A2"/>
    <w:rsid w:val="000A3B5F"/>
    <w:rsid w:val="000A3BBD"/>
    <w:rsid w:val="000A3CF9"/>
    <w:rsid w:val="000A3D44"/>
    <w:rsid w:val="000A3EEA"/>
    <w:rsid w:val="000A4085"/>
    <w:rsid w:val="000A436D"/>
    <w:rsid w:val="000A4644"/>
    <w:rsid w:val="000A4973"/>
    <w:rsid w:val="000A4B95"/>
    <w:rsid w:val="000A4C44"/>
    <w:rsid w:val="000A4CA0"/>
    <w:rsid w:val="000A4F23"/>
    <w:rsid w:val="000A4F85"/>
    <w:rsid w:val="000A5126"/>
    <w:rsid w:val="000A523C"/>
    <w:rsid w:val="000A53F6"/>
    <w:rsid w:val="000A5431"/>
    <w:rsid w:val="000A5439"/>
    <w:rsid w:val="000A6485"/>
    <w:rsid w:val="000A6577"/>
    <w:rsid w:val="000A65B8"/>
    <w:rsid w:val="000A676E"/>
    <w:rsid w:val="000A67F6"/>
    <w:rsid w:val="000A681A"/>
    <w:rsid w:val="000A6C95"/>
    <w:rsid w:val="000A6F11"/>
    <w:rsid w:val="000A7009"/>
    <w:rsid w:val="000A7394"/>
    <w:rsid w:val="000A764E"/>
    <w:rsid w:val="000A77F7"/>
    <w:rsid w:val="000A793D"/>
    <w:rsid w:val="000A7D14"/>
    <w:rsid w:val="000B0024"/>
    <w:rsid w:val="000B0641"/>
    <w:rsid w:val="000B065B"/>
    <w:rsid w:val="000B085E"/>
    <w:rsid w:val="000B0B77"/>
    <w:rsid w:val="000B0C55"/>
    <w:rsid w:val="000B0D6C"/>
    <w:rsid w:val="000B0FD2"/>
    <w:rsid w:val="000B1001"/>
    <w:rsid w:val="000B19A9"/>
    <w:rsid w:val="000B19EA"/>
    <w:rsid w:val="000B1A2E"/>
    <w:rsid w:val="000B1A4E"/>
    <w:rsid w:val="000B20F2"/>
    <w:rsid w:val="000B2437"/>
    <w:rsid w:val="000B270A"/>
    <w:rsid w:val="000B28AA"/>
    <w:rsid w:val="000B2B04"/>
    <w:rsid w:val="000B2DE8"/>
    <w:rsid w:val="000B32AE"/>
    <w:rsid w:val="000B3394"/>
    <w:rsid w:val="000B34DA"/>
    <w:rsid w:val="000B34FC"/>
    <w:rsid w:val="000B3730"/>
    <w:rsid w:val="000B3994"/>
    <w:rsid w:val="000B3A14"/>
    <w:rsid w:val="000B3EFF"/>
    <w:rsid w:val="000B3F95"/>
    <w:rsid w:val="000B498C"/>
    <w:rsid w:val="000B4BA7"/>
    <w:rsid w:val="000B5046"/>
    <w:rsid w:val="000B510C"/>
    <w:rsid w:val="000B52D9"/>
    <w:rsid w:val="000B584C"/>
    <w:rsid w:val="000B585E"/>
    <w:rsid w:val="000B5AAB"/>
    <w:rsid w:val="000B5BEE"/>
    <w:rsid w:val="000B6016"/>
    <w:rsid w:val="000B6225"/>
    <w:rsid w:val="000B633F"/>
    <w:rsid w:val="000B676D"/>
    <w:rsid w:val="000B68FB"/>
    <w:rsid w:val="000B6B54"/>
    <w:rsid w:val="000B6C2D"/>
    <w:rsid w:val="000B6D5B"/>
    <w:rsid w:val="000B6DD7"/>
    <w:rsid w:val="000B6E7B"/>
    <w:rsid w:val="000B6E9E"/>
    <w:rsid w:val="000B72E5"/>
    <w:rsid w:val="000B7830"/>
    <w:rsid w:val="000B7866"/>
    <w:rsid w:val="000B7EF7"/>
    <w:rsid w:val="000B7F01"/>
    <w:rsid w:val="000B7F34"/>
    <w:rsid w:val="000C0BDB"/>
    <w:rsid w:val="000C0DC4"/>
    <w:rsid w:val="000C0E7E"/>
    <w:rsid w:val="000C0FE5"/>
    <w:rsid w:val="000C1184"/>
    <w:rsid w:val="000C1383"/>
    <w:rsid w:val="000C16D0"/>
    <w:rsid w:val="000C1C53"/>
    <w:rsid w:val="000C23A5"/>
    <w:rsid w:val="000C2711"/>
    <w:rsid w:val="000C2D5C"/>
    <w:rsid w:val="000C2F38"/>
    <w:rsid w:val="000C32C5"/>
    <w:rsid w:val="000C33A6"/>
    <w:rsid w:val="000C3402"/>
    <w:rsid w:val="000C340E"/>
    <w:rsid w:val="000C39E2"/>
    <w:rsid w:val="000C3AB8"/>
    <w:rsid w:val="000C3B78"/>
    <w:rsid w:val="000C3B90"/>
    <w:rsid w:val="000C3F73"/>
    <w:rsid w:val="000C438A"/>
    <w:rsid w:val="000C4426"/>
    <w:rsid w:val="000C4535"/>
    <w:rsid w:val="000C4691"/>
    <w:rsid w:val="000C498C"/>
    <w:rsid w:val="000C5132"/>
    <w:rsid w:val="000C5176"/>
    <w:rsid w:val="000C522C"/>
    <w:rsid w:val="000C533F"/>
    <w:rsid w:val="000C54C8"/>
    <w:rsid w:val="000C5543"/>
    <w:rsid w:val="000C56FA"/>
    <w:rsid w:val="000C5740"/>
    <w:rsid w:val="000C59CA"/>
    <w:rsid w:val="000C5C44"/>
    <w:rsid w:val="000C5CDF"/>
    <w:rsid w:val="000C6195"/>
    <w:rsid w:val="000C637E"/>
    <w:rsid w:val="000C6726"/>
    <w:rsid w:val="000C69C4"/>
    <w:rsid w:val="000C7258"/>
    <w:rsid w:val="000C796F"/>
    <w:rsid w:val="000C7AC3"/>
    <w:rsid w:val="000C7D49"/>
    <w:rsid w:val="000C7E54"/>
    <w:rsid w:val="000C7E87"/>
    <w:rsid w:val="000C7FC9"/>
    <w:rsid w:val="000D0183"/>
    <w:rsid w:val="000D02BC"/>
    <w:rsid w:val="000D0457"/>
    <w:rsid w:val="000D0702"/>
    <w:rsid w:val="000D07AC"/>
    <w:rsid w:val="000D0E77"/>
    <w:rsid w:val="000D0F6F"/>
    <w:rsid w:val="000D1062"/>
    <w:rsid w:val="000D1074"/>
    <w:rsid w:val="000D15E2"/>
    <w:rsid w:val="000D16BB"/>
    <w:rsid w:val="000D1985"/>
    <w:rsid w:val="000D19EA"/>
    <w:rsid w:val="000D1B18"/>
    <w:rsid w:val="000D1D61"/>
    <w:rsid w:val="000D1EBA"/>
    <w:rsid w:val="000D2181"/>
    <w:rsid w:val="000D2194"/>
    <w:rsid w:val="000D2507"/>
    <w:rsid w:val="000D2677"/>
    <w:rsid w:val="000D2861"/>
    <w:rsid w:val="000D29F4"/>
    <w:rsid w:val="000D2B77"/>
    <w:rsid w:val="000D2CF6"/>
    <w:rsid w:val="000D2D13"/>
    <w:rsid w:val="000D2D6D"/>
    <w:rsid w:val="000D2D71"/>
    <w:rsid w:val="000D30CD"/>
    <w:rsid w:val="000D347D"/>
    <w:rsid w:val="000D3480"/>
    <w:rsid w:val="000D35C6"/>
    <w:rsid w:val="000D36AC"/>
    <w:rsid w:val="000D3722"/>
    <w:rsid w:val="000D37F6"/>
    <w:rsid w:val="000D39F2"/>
    <w:rsid w:val="000D3E75"/>
    <w:rsid w:val="000D3EB0"/>
    <w:rsid w:val="000D4131"/>
    <w:rsid w:val="000D43FD"/>
    <w:rsid w:val="000D45E0"/>
    <w:rsid w:val="000D4CDD"/>
    <w:rsid w:val="000D4E39"/>
    <w:rsid w:val="000D4F5E"/>
    <w:rsid w:val="000D55B2"/>
    <w:rsid w:val="000D595F"/>
    <w:rsid w:val="000D59D0"/>
    <w:rsid w:val="000D5F74"/>
    <w:rsid w:val="000D613C"/>
    <w:rsid w:val="000D61D7"/>
    <w:rsid w:val="000D63DF"/>
    <w:rsid w:val="000D65F1"/>
    <w:rsid w:val="000D6818"/>
    <w:rsid w:val="000D69E0"/>
    <w:rsid w:val="000D6AD7"/>
    <w:rsid w:val="000D6E21"/>
    <w:rsid w:val="000D6E3D"/>
    <w:rsid w:val="000D7273"/>
    <w:rsid w:val="000D7405"/>
    <w:rsid w:val="000D75AD"/>
    <w:rsid w:val="000D75F0"/>
    <w:rsid w:val="000D7643"/>
    <w:rsid w:val="000D7979"/>
    <w:rsid w:val="000D7AF7"/>
    <w:rsid w:val="000D7B16"/>
    <w:rsid w:val="000D7C04"/>
    <w:rsid w:val="000D7DED"/>
    <w:rsid w:val="000D7F53"/>
    <w:rsid w:val="000E05CD"/>
    <w:rsid w:val="000E06F4"/>
    <w:rsid w:val="000E09AC"/>
    <w:rsid w:val="000E0A53"/>
    <w:rsid w:val="000E0EFB"/>
    <w:rsid w:val="000E0F48"/>
    <w:rsid w:val="000E12DA"/>
    <w:rsid w:val="000E12EF"/>
    <w:rsid w:val="000E1799"/>
    <w:rsid w:val="000E192F"/>
    <w:rsid w:val="000E1CD0"/>
    <w:rsid w:val="000E1DCF"/>
    <w:rsid w:val="000E1DF8"/>
    <w:rsid w:val="000E1F46"/>
    <w:rsid w:val="000E206C"/>
    <w:rsid w:val="000E2118"/>
    <w:rsid w:val="000E244B"/>
    <w:rsid w:val="000E25BC"/>
    <w:rsid w:val="000E26CD"/>
    <w:rsid w:val="000E2A92"/>
    <w:rsid w:val="000E2C10"/>
    <w:rsid w:val="000E2E49"/>
    <w:rsid w:val="000E2F78"/>
    <w:rsid w:val="000E2F9E"/>
    <w:rsid w:val="000E3294"/>
    <w:rsid w:val="000E3569"/>
    <w:rsid w:val="000E3610"/>
    <w:rsid w:val="000E38CD"/>
    <w:rsid w:val="000E3E82"/>
    <w:rsid w:val="000E418B"/>
    <w:rsid w:val="000E46B0"/>
    <w:rsid w:val="000E46EC"/>
    <w:rsid w:val="000E4A0D"/>
    <w:rsid w:val="000E4B3D"/>
    <w:rsid w:val="000E4DB9"/>
    <w:rsid w:val="000E4EE4"/>
    <w:rsid w:val="000E4FBE"/>
    <w:rsid w:val="000E5020"/>
    <w:rsid w:val="000E53BC"/>
    <w:rsid w:val="000E54D9"/>
    <w:rsid w:val="000E5635"/>
    <w:rsid w:val="000E585B"/>
    <w:rsid w:val="000E58BC"/>
    <w:rsid w:val="000E5B08"/>
    <w:rsid w:val="000E5CDC"/>
    <w:rsid w:val="000E5FE5"/>
    <w:rsid w:val="000E61B2"/>
    <w:rsid w:val="000E6315"/>
    <w:rsid w:val="000E63EC"/>
    <w:rsid w:val="000E64DF"/>
    <w:rsid w:val="000E6572"/>
    <w:rsid w:val="000E674B"/>
    <w:rsid w:val="000E67AE"/>
    <w:rsid w:val="000E6B47"/>
    <w:rsid w:val="000E6B4A"/>
    <w:rsid w:val="000E744B"/>
    <w:rsid w:val="000E77A2"/>
    <w:rsid w:val="000E7856"/>
    <w:rsid w:val="000E7927"/>
    <w:rsid w:val="000E7B0D"/>
    <w:rsid w:val="000E7C04"/>
    <w:rsid w:val="000E7DDE"/>
    <w:rsid w:val="000F0089"/>
    <w:rsid w:val="000F0135"/>
    <w:rsid w:val="000F029A"/>
    <w:rsid w:val="000F0396"/>
    <w:rsid w:val="000F0863"/>
    <w:rsid w:val="000F0904"/>
    <w:rsid w:val="000F09A8"/>
    <w:rsid w:val="000F0D4B"/>
    <w:rsid w:val="000F16EA"/>
    <w:rsid w:val="000F1801"/>
    <w:rsid w:val="000F18ED"/>
    <w:rsid w:val="000F1966"/>
    <w:rsid w:val="000F1DA0"/>
    <w:rsid w:val="000F20C7"/>
    <w:rsid w:val="000F25EE"/>
    <w:rsid w:val="000F2682"/>
    <w:rsid w:val="000F27E0"/>
    <w:rsid w:val="000F2B7E"/>
    <w:rsid w:val="000F2DA9"/>
    <w:rsid w:val="000F2E71"/>
    <w:rsid w:val="000F3348"/>
    <w:rsid w:val="000F3F43"/>
    <w:rsid w:val="000F4186"/>
    <w:rsid w:val="000F4281"/>
    <w:rsid w:val="000F43A8"/>
    <w:rsid w:val="000F44E4"/>
    <w:rsid w:val="000F4A90"/>
    <w:rsid w:val="000F4E12"/>
    <w:rsid w:val="000F4F86"/>
    <w:rsid w:val="000F503B"/>
    <w:rsid w:val="000F50F9"/>
    <w:rsid w:val="000F5955"/>
    <w:rsid w:val="000F5B5B"/>
    <w:rsid w:val="000F5BA1"/>
    <w:rsid w:val="000F5D2B"/>
    <w:rsid w:val="000F5EDD"/>
    <w:rsid w:val="000F5F0E"/>
    <w:rsid w:val="000F6189"/>
    <w:rsid w:val="000F61F0"/>
    <w:rsid w:val="000F6D40"/>
    <w:rsid w:val="000F6EEA"/>
    <w:rsid w:val="000F6F8E"/>
    <w:rsid w:val="000F74B3"/>
    <w:rsid w:val="000F7A55"/>
    <w:rsid w:val="000F7B46"/>
    <w:rsid w:val="000F7BF3"/>
    <w:rsid w:val="000F7E40"/>
    <w:rsid w:val="000F7F67"/>
    <w:rsid w:val="000F7F77"/>
    <w:rsid w:val="000F7F95"/>
    <w:rsid w:val="001000BB"/>
    <w:rsid w:val="001001DC"/>
    <w:rsid w:val="00100203"/>
    <w:rsid w:val="00100463"/>
    <w:rsid w:val="001004B8"/>
    <w:rsid w:val="00100CF2"/>
    <w:rsid w:val="00101253"/>
    <w:rsid w:val="00101431"/>
    <w:rsid w:val="001014FE"/>
    <w:rsid w:val="00101510"/>
    <w:rsid w:val="0010198A"/>
    <w:rsid w:val="00101B98"/>
    <w:rsid w:val="00101BA0"/>
    <w:rsid w:val="00101D3D"/>
    <w:rsid w:val="00102059"/>
    <w:rsid w:val="001020C1"/>
    <w:rsid w:val="00102266"/>
    <w:rsid w:val="001024EE"/>
    <w:rsid w:val="0010269A"/>
    <w:rsid w:val="00102A40"/>
    <w:rsid w:val="00102C70"/>
    <w:rsid w:val="00102D97"/>
    <w:rsid w:val="00103131"/>
    <w:rsid w:val="001031BC"/>
    <w:rsid w:val="00103404"/>
    <w:rsid w:val="00103636"/>
    <w:rsid w:val="0010386A"/>
    <w:rsid w:val="00103A7B"/>
    <w:rsid w:val="00103AB9"/>
    <w:rsid w:val="00103C3C"/>
    <w:rsid w:val="00103C97"/>
    <w:rsid w:val="00104292"/>
    <w:rsid w:val="00104420"/>
    <w:rsid w:val="001046A7"/>
    <w:rsid w:val="00104A69"/>
    <w:rsid w:val="00104CA2"/>
    <w:rsid w:val="0010516B"/>
    <w:rsid w:val="00105351"/>
    <w:rsid w:val="0010544D"/>
    <w:rsid w:val="001054BA"/>
    <w:rsid w:val="001054E0"/>
    <w:rsid w:val="0010576F"/>
    <w:rsid w:val="00105C41"/>
    <w:rsid w:val="00105D45"/>
    <w:rsid w:val="00105D8C"/>
    <w:rsid w:val="00106034"/>
    <w:rsid w:val="00106087"/>
    <w:rsid w:val="001063F7"/>
    <w:rsid w:val="00106597"/>
    <w:rsid w:val="00106A7C"/>
    <w:rsid w:val="00106BFB"/>
    <w:rsid w:val="00106EC5"/>
    <w:rsid w:val="00106FB7"/>
    <w:rsid w:val="00107079"/>
    <w:rsid w:val="001072CD"/>
    <w:rsid w:val="001072E6"/>
    <w:rsid w:val="00107388"/>
    <w:rsid w:val="001076AC"/>
    <w:rsid w:val="00107776"/>
    <w:rsid w:val="00107A27"/>
    <w:rsid w:val="00107DD9"/>
    <w:rsid w:val="00107F92"/>
    <w:rsid w:val="001100DD"/>
    <w:rsid w:val="001101B2"/>
    <w:rsid w:val="00110303"/>
    <w:rsid w:val="00110A91"/>
    <w:rsid w:val="00110F3D"/>
    <w:rsid w:val="00111097"/>
    <w:rsid w:val="00111477"/>
    <w:rsid w:val="00112377"/>
    <w:rsid w:val="00112776"/>
    <w:rsid w:val="00112823"/>
    <w:rsid w:val="001128C5"/>
    <w:rsid w:val="00112946"/>
    <w:rsid w:val="00112990"/>
    <w:rsid w:val="00112AB5"/>
    <w:rsid w:val="00112EEA"/>
    <w:rsid w:val="001133B4"/>
    <w:rsid w:val="00113570"/>
    <w:rsid w:val="0011357D"/>
    <w:rsid w:val="001135EC"/>
    <w:rsid w:val="00113893"/>
    <w:rsid w:val="00113BD0"/>
    <w:rsid w:val="00113DC5"/>
    <w:rsid w:val="00113F81"/>
    <w:rsid w:val="001140A1"/>
    <w:rsid w:val="001147E0"/>
    <w:rsid w:val="001148BE"/>
    <w:rsid w:val="00114B66"/>
    <w:rsid w:val="00114B7C"/>
    <w:rsid w:val="00114B86"/>
    <w:rsid w:val="00114B8E"/>
    <w:rsid w:val="00114CFA"/>
    <w:rsid w:val="00114DF5"/>
    <w:rsid w:val="001158DE"/>
    <w:rsid w:val="00115AEB"/>
    <w:rsid w:val="00115B5E"/>
    <w:rsid w:val="00116054"/>
    <w:rsid w:val="001160FD"/>
    <w:rsid w:val="0011638D"/>
    <w:rsid w:val="00116418"/>
    <w:rsid w:val="00116419"/>
    <w:rsid w:val="00116527"/>
    <w:rsid w:val="00116608"/>
    <w:rsid w:val="00116660"/>
    <w:rsid w:val="00116925"/>
    <w:rsid w:val="00116C91"/>
    <w:rsid w:val="00116E97"/>
    <w:rsid w:val="001170BD"/>
    <w:rsid w:val="00117544"/>
    <w:rsid w:val="0011768C"/>
    <w:rsid w:val="001176E5"/>
    <w:rsid w:val="001179FA"/>
    <w:rsid w:val="00117A60"/>
    <w:rsid w:val="00117B2C"/>
    <w:rsid w:val="00117DCD"/>
    <w:rsid w:val="00117DFC"/>
    <w:rsid w:val="001200D6"/>
    <w:rsid w:val="00120555"/>
    <w:rsid w:val="0012063B"/>
    <w:rsid w:val="00120689"/>
    <w:rsid w:val="00120A21"/>
    <w:rsid w:val="00120CE8"/>
    <w:rsid w:val="00120FB9"/>
    <w:rsid w:val="0012112D"/>
    <w:rsid w:val="001212AA"/>
    <w:rsid w:val="00121340"/>
    <w:rsid w:val="00121341"/>
    <w:rsid w:val="00121751"/>
    <w:rsid w:val="00121837"/>
    <w:rsid w:val="00121C69"/>
    <w:rsid w:val="00122028"/>
    <w:rsid w:val="00122157"/>
    <w:rsid w:val="001223D7"/>
    <w:rsid w:val="001223E5"/>
    <w:rsid w:val="00122566"/>
    <w:rsid w:val="00122755"/>
    <w:rsid w:val="00122B0B"/>
    <w:rsid w:val="00122BDB"/>
    <w:rsid w:val="00122BFE"/>
    <w:rsid w:val="00123055"/>
    <w:rsid w:val="00123217"/>
    <w:rsid w:val="0012343B"/>
    <w:rsid w:val="0012358F"/>
    <w:rsid w:val="00123866"/>
    <w:rsid w:val="001238FF"/>
    <w:rsid w:val="00123A2D"/>
    <w:rsid w:val="00123AAB"/>
    <w:rsid w:val="00123DC3"/>
    <w:rsid w:val="00124388"/>
    <w:rsid w:val="001246AF"/>
    <w:rsid w:val="00124A93"/>
    <w:rsid w:val="00124BB0"/>
    <w:rsid w:val="00125279"/>
    <w:rsid w:val="00125376"/>
    <w:rsid w:val="00125891"/>
    <w:rsid w:val="001258FF"/>
    <w:rsid w:val="00125C85"/>
    <w:rsid w:val="00125CEF"/>
    <w:rsid w:val="00125D38"/>
    <w:rsid w:val="00125DDA"/>
    <w:rsid w:val="00125E38"/>
    <w:rsid w:val="00126022"/>
    <w:rsid w:val="001260F7"/>
    <w:rsid w:val="0012624F"/>
    <w:rsid w:val="00126363"/>
    <w:rsid w:val="0012648F"/>
    <w:rsid w:val="001264F5"/>
    <w:rsid w:val="0012660D"/>
    <w:rsid w:val="00126694"/>
    <w:rsid w:val="001267E0"/>
    <w:rsid w:val="001269F3"/>
    <w:rsid w:val="00127171"/>
    <w:rsid w:val="00127484"/>
    <w:rsid w:val="001275B3"/>
    <w:rsid w:val="0012775F"/>
    <w:rsid w:val="00127769"/>
    <w:rsid w:val="00127B2A"/>
    <w:rsid w:val="00127D51"/>
    <w:rsid w:val="00127EDE"/>
    <w:rsid w:val="00130022"/>
    <w:rsid w:val="00130284"/>
    <w:rsid w:val="001302FB"/>
    <w:rsid w:val="00130660"/>
    <w:rsid w:val="00130688"/>
    <w:rsid w:val="001307B4"/>
    <w:rsid w:val="0013090E"/>
    <w:rsid w:val="00130E77"/>
    <w:rsid w:val="00130EF9"/>
    <w:rsid w:val="00130FE2"/>
    <w:rsid w:val="00131507"/>
    <w:rsid w:val="0013184B"/>
    <w:rsid w:val="00131880"/>
    <w:rsid w:val="00131A54"/>
    <w:rsid w:val="00131D6C"/>
    <w:rsid w:val="00131F1F"/>
    <w:rsid w:val="00131FB1"/>
    <w:rsid w:val="0013207F"/>
    <w:rsid w:val="00132155"/>
    <w:rsid w:val="0013217D"/>
    <w:rsid w:val="0013218D"/>
    <w:rsid w:val="0013227F"/>
    <w:rsid w:val="001324D8"/>
    <w:rsid w:val="00132511"/>
    <w:rsid w:val="00132726"/>
    <w:rsid w:val="00132A8D"/>
    <w:rsid w:val="00132BDC"/>
    <w:rsid w:val="001330C5"/>
    <w:rsid w:val="001333A7"/>
    <w:rsid w:val="00133406"/>
    <w:rsid w:val="0013343C"/>
    <w:rsid w:val="00133526"/>
    <w:rsid w:val="00133618"/>
    <w:rsid w:val="0013365C"/>
    <w:rsid w:val="00133892"/>
    <w:rsid w:val="001339E4"/>
    <w:rsid w:val="00134023"/>
    <w:rsid w:val="00134243"/>
    <w:rsid w:val="001344D6"/>
    <w:rsid w:val="00134683"/>
    <w:rsid w:val="0013489A"/>
    <w:rsid w:val="00134A2C"/>
    <w:rsid w:val="00134D63"/>
    <w:rsid w:val="00134F8B"/>
    <w:rsid w:val="00135044"/>
    <w:rsid w:val="00135056"/>
    <w:rsid w:val="00135098"/>
    <w:rsid w:val="00135133"/>
    <w:rsid w:val="00135184"/>
    <w:rsid w:val="00135290"/>
    <w:rsid w:val="0013545C"/>
    <w:rsid w:val="0013560A"/>
    <w:rsid w:val="00135A28"/>
    <w:rsid w:val="00135D0A"/>
    <w:rsid w:val="00135E92"/>
    <w:rsid w:val="0013617F"/>
    <w:rsid w:val="001368EF"/>
    <w:rsid w:val="00136932"/>
    <w:rsid w:val="00136A00"/>
    <w:rsid w:val="00136A46"/>
    <w:rsid w:val="00136AE5"/>
    <w:rsid w:val="001370DE"/>
    <w:rsid w:val="001375CA"/>
    <w:rsid w:val="001376E4"/>
    <w:rsid w:val="001377C7"/>
    <w:rsid w:val="0013796B"/>
    <w:rsid w:val="001379CE"/>
    <w:rsid w:val="00137C05"/>
    <w:rsid w:val="00137DFE"/>
    <w:rsid w:val="00140041"/>
    <w:rsid w:val="0014015D"/>
    <w:rsid w:val="0014018C"/>
    <w:rsid w:val="001403A0"/>
    <w:rsid w:val="001405DA"/>
    <w:rsid w:val="00140661"/>
    <w:rsid w:val="001406C2"/>
    <w:rsid w:val="001408CB"/>
    <w:rsid w:val="00140A9F"/>
    <w:rsid w:val="001412B6"/>
    <w:rsid w:val="00141438"/>
    <w:rsid w:val="00141B9B"/>
    <w:rsid w:val="00141F4D"/>
    <w:rsid w:val="00142283"/>
    <w:rsid w:val="001422EB"/>
    <w:rsid w:val="0014233C"/>
    <w:rsid w:val="001426D9"/>
    <w:rsid w:val="00142990"/>
    <w:rsid w:val="00142A02"/>
    <w:rsid w:val="00142CF3"/>
    <w:rsid w:val="00142D0E"/>
    <w:rsid w:val="00142E1B"/>
    <w:rsid w:val="00142F9C"/>
    <w:rsid w:val="00143038"/>
    <w:rsid w:val="0014323C"/>
    <w:rsid w:val="001437B8"/>
    <w:rsid w:val="001437E0"/>
    <w:rsid w:val="00143BDD"/>
    <w:rsid w:val="00143BE2"/>
    <w:rsid w:val="00143C41"/>
    <w:rsid w:val="001440C3"/>
    <w:rsid w:val="0014435A"/>
    <w:rsid w:val="00144544"/>
    <w:rsid w:val="00144992"/>
    <w:rsid w:val="001449CF"/>
    <w:rsid w:val="00144C6D"/>
    <w:rsid w:val="00144C9A"/>
    <w:rsid w:val="00145019"/>
    <w:rsid w:val="0014584D"/>
    <w:rsid w:val="00145B3A"/>
    <w:rsid w:val="00145B99"/>
    <w:rsid w:val="00145E09"/>
    <w:rsid w:val="00145E26"/>
    <w:rsid w:val="00146067"/>
    <w:rsid w:val="0014614E"/>
    <w:rsid w:val="0014641C"/>
    <w:rsid w:val="00146728"/>
    <w:rsid w:val="00146A28"/>
    <w:rsid w:val="00146BEC"/>
    <w:rsid w:val="00147009"/>
    <w:rsid w:val="00147136"/>
    <w:rsid w:val="00147393"/>
    <w:rsid w:val="00147427"/>
    <w:rsid w:val="00147560"/>
    <w:rsid w:val="00147664"/>
    <w:rsid w:val="00147B65"/>
    <w:rsid w:val="00147B9E"/>
    <w:rsid w:val="00147D67"/>
    <w:rsid w:val="00147E16"/>
    <w:rsid w:val="00147E91"/>
    <w:rsid w:val="0015022F"/>
    <w:rsid w:val="001503B0"/>
    <w:rsid w:val="0015063D"/>
    <w:rsid w:val="00150969"/>
    <w:rsid w:val="00150E53"/>
    <w:rsid w:val="00150E90"/>
    <w:rsid w:val="001511F5"/>
    <w:rsid w:val="00151268"/>
    <w:rsid w:val="0015145E"/>
    <w:rsid w:val="00151539"/>
    <w:rsid w:val="001515F0"/>
    <w:rsid w:val="00151CDF"/>
    <w:rsid w:val="00151DCD"/>
    <w:rsid w:val="00151FAB"/>
    <w:rsid w:val="0015215F"/>
    <w:rsid w:val="00152273"/>
    <w:rsid w:val="0015245C"/>
    <w:rsid w:val="001525FA"/>
    <w:rsid w:val="00152627"/>
    <w:rsid w:val="00152A24"/>
    <w:rsid w:val="00152E25"/>
    <w:rsid w:val="00153413"/>
    <w:rsid w:val="001534ED"/>
    <w:rsid w:val="00153594"/>
    <w:rsid w:val="001536B7"/>
    <w:rsid w:val="0015374A"/>
    <w:rsid w:val="00153A41"/>
    <w:rsid w:val="00153ABD"/>
    <w:rsid w:val="00153B32"/>
    <w:rsid w:val="00153F76"/>
    <w:rsid w:val="0015445C"/>
    <w:rsid w:val="001546CF"/>
    <w:rsid w:val="001547A8"/>
    <w:rsid w:val="001547B0"/>
    <w:rsid w:val="0015480B"/>
    <w:rsid w:val="00154883"/>
    <w:rsid w:val="00154B97"/>
    <w:rsid w:val="00154C81"/>
    <w:rsid w:val="00154D00"/>
    <w:rsid w:val="00155418"/>
    <w:rsid w:val="00155640"/>
    <w:rsid w:val="00155A2E"/>
    <w:rsid w:val="00155AD8"/>
    <w:rsid w:val="00155C3C"/>
    <w:rsid w:val="0015600C"/>
    <w:rsid w:val="00156A6B"/>
    <w:rsid w:val="00156CE8"/>
    <w:rsid w:val="00156DFC"/>
    <w:rsid w:val="001570C2"/>
    <w:rsid w:val="00157604"/>
    <w:rsid w:val="00157983"/>
    <w:rsid w:val="00157A33"/>
    <w:rsid w:val="00157D88"/>
    <w:rsid w:val="0016019E"/>
    <w:rsid w:val="00160463"/>
    <w:rsid w:val="00160475"/>
    <w:rsid w:val="0016061E"/>
    <w:rsid w:val="00160B61"/>
    <w:rsid w:val="00160BAC"/>
    <w:rsid w:val="001615A5"/>
    <w:rsid w:val="00161615"/>
    <w:rsid w:val="00161673"/>
    <w:rsid w:val="0016177E"/>
    <w:rsid w:val="00161832"/>
    <w:rsid w:val="00161A3E"/>
    <w:rsid w:val="00161ECF"/>
    <w:rsid w:val="00161FB9"/>
    <w:rsid w:val="00162205"/>
    <w:rsid w:val="0016254A"/>
    <w:rsid w:val="00162C70"/>
    <w:rsid w:val="00162E2F"/>
    <w:rsid w:val="00162E65"/>
    <w:rsid w:val="0016320A"/>
    <w:rsid w:val="00163279"/>
    <w:rsid w:val="00163324"/>
    <w:rsid w:val="0016356A"/>
    <w:rsid w:val="001638EE"/>
    <w:rsid w:val="00163B0C"/>
    <w:rsid w:val="00163DD9"/>
    <w:rsid w:val="00163FCE"/>
    <w:rsid w:val="001640AB"/>
    <w:rsid w:val="001640BD"/>
    <w:rsid w:val="00164211"/>
    <w:rsid w:val="0016439E"/>
    <w:rsid w:val="00164570"/>
    <w:rsid w:val="0016459A"/>
    <w:rsid w:val="001645A2"/>
    <w:rsid w:val="001645F0"/>
    <w:rsid w:val="001648DE"/>
    <w:rsid w:val="00164C58"/>
    <w:rsid w:val="00164E60"/>
    <w:rsid w:val="0016517E"/>
    <w:rsid w:val="0016579B"/>
    <w:rsid w:val="001658A3"/>
    <w:rsid w:val="0016590A"/>
    <w:rsid w:val="00165988"/>
    <w:rsid w:val="00165BE5"/>
    <w:rsid w:val="00165C65"/>
    <w:rsid w:val="00165E2B"/>
    <w:rsid w:val="001664A9"/>
    <w:rsid w:val="0016673C"/>
    <w:rsid w:val="00166877"/>
    <w:rsid w:val="00166945"/>
    <w:rsid w:val="00166A59"/>
    <w:rsid w:val="00166AA0"/>
    <w:rsid w:val="00166FEF"/>
    <w:rsid w:val="00167121"/>
    <w:rsid w:val="00167285"/>
    <w:rsid w:val="00167A17"/>
    <w:rsid w:val="00167BF7"/>
    <w:rsid w:val="00167C7A"/>
    <w:rsid w:val="00167EC6"/>
    <w:rsid w:val="00170228"/>
    <w:rsid w:val="0017092B"/>
    <w:rsid w:val="00170A18"/>
    <w:rsid w:val="00170D14"/>
    <w:rsid w:val="00170EB2"/>
    <w:rsid w:val="00170ED9"/>
    <w:rsid w:val="0017132D"/>
    <w:rsid w:val="00171342"/>
    <w:rsid w:val="001713EA"/>
    <w:rsid w:val="0017192E"/>
    <w:rsid w:val="00171959"/>
    <w:rsid w:val="001719AA"/>
    <w:rsid w:val="00171B7B"/>
    <w:rsid w:val="00171E5A"/>
    <w:rsid w:val="00172019"/>
    <w:rsid w:val="00172091"/>
    <w:rsid w:val="0017210B"/>
    <w:rsid w:val="001723E5"/>
    <w:rsid w:val="001724D4"/>
    <w:rsid w:val="00172613"/>
    <w:rsid w:val="00173243"/>
    <w:rsid w:val="0017375C"/>
    <w:rsid w:val="001737B4"/>
    <w:rsid w:val="0017385E"/>
    <w:rsid w:val="001738A3"/>
    <w:rsid w:val="001738EA"/>
    <w:rsid w:val="00173B62"/>
    <w:rsid w:val="00173E05"/>
    <w:rsid w:val="00174076"/>
    <w:rsid w:val="0017408C"/>
    <w:rsid w:val="00174126"/>
    <w:rsid w:val="001741D9"/>
    <w:rsid w:val="00174315"/>
    <w:rsid w:val="001743C0"/>
    <w:rsid w:val="001743E6"/>
    <w:rsid w:val="00174502"/>
    <w:rsid w:val="0017466F"/>
    <w:rsid w:val="00174C75"/>
    <w:rsid w:val="001750FF"/>
    <w:rsid w:val="00175471"/>
    <w:rsid w:val="0017593E"/>
    <w:rsid w:val="001760F2"/>
    <w:rsid w:val="00176139"/>
    <w:rsid w:val="0017622A"/>
    <w:rsid w:val="00176340"/>
    <w:rsid w:val="001763C5"/>
    <w:rsid w:val="00176738"/>
    <w:rsid w:val="0017677B"/>
    <w:rsid w:val="001767C3"/>
    <w:rsid w:val="001767CE"/>
    <w:rsid w:val="00176A9D"/>
    <w:rsid w:val="00176B23"/>
    <w:rsid w:val="00176CBC"/>
    <w:rsid w:val="00176E21"/>
    <w:rsid w:val="00176F3A"/>
    <w:rsid w:val="00176FA2"/>
    <w:rsid w:val="00177055"/>
    <w:rsid w:val="00177410"/>
    <w:rsid w:val="0017748F"/>
    <w:rsid w:val="00177561"/>
    <w:rsid w:val="00177E79"/>
    <w:rsid w:val="00177F35"/>
    <w:rsid w:val="00177F88"/>
    <w:rsid w:val="00180198"/>
    <w:rsid w:val="001801E4"/>
    <w:rsid w:val="001807AB"/>
    <w:rsid w:val="00180881"/>
    <w:rsid w:val="00180902"/>
    <w:rsid w:val="00180C77"/>
    <w:rsid w:val="00180F34"/>
    <w:rsid w:val="00180FB7"/>
    <w:rsid w:val="00181086"/>
    <w:rsid w:val="0018112A"/>
    <w:rsid w:val="001812A0"/>
    <w:rsid w:val="001817FB"/>
    <w:rsid w:val="00181957"/>
    <w:rsid w:val="00181ACD"/>
    <w:rsid w:val="00181C53"/>
    <w:rsid w:val="00181CDA"/>
    <w:rsid w:val="00181FC0"/>
    <w:rsid w:val="00181FDD"/>
    <w:rsid w:val="001821EE"/>
    <w:rsid w:val="00182210"/>
    <w:rsid w:val="0018230D"/>
    <w:rsid w:val="00182330"/>
    <w:rsid w:val="001824B4"/>
    <w:rsid w:val="00182501"/>
    <w:rsid w:val="00182F46"/>
    <w:rsid w:val="00182F71"/>
    <w:rsid w:val="001832D1"/>
    <w:rsid w:val="00183631"/>
    <w:rsid w:val="00183855"/>
    <w:rsid w:val="00183A46"/>
    <w:rsid w:val="00183BD6"/>
    <w:rsid w:val="00184061"/>
    <w:rsid w:val="001841A6"/>
    <w:rsid w:val="0018446D"/>
    <w:rsid w:val="001844C4"/>
    <w:rsid w:val="0018459B"/>
    <w:rsid w:val="0018469C"/>
    <w:rsid w:val="00184C87"/>
    <w:rsid w:val="00185101"/>
    <w:rsid w:val="001856BD"/>
    <w:rsid w:val="00185C47"/>
    <w:rsid w:val="00186118"/>
    <w:rsid w:val="001864BC"/>
    <w:rsid w:val="00186638"/>
    <w:rsid w:val="001866BF"/>
    <w:rsid w:val="00186A3B"/>
    <w:rsid w:val="00186BBD"/>
    <w:rsid w:val="00186BEB"/>
    <w:rsid w:val="00186E09"/>
    <w:rsid w:val="00186E85"/>
    <w:rsid w:val="0018708B"/>
    <w:rsid w:val="001871D3"/>
    <w:rsid w:val="00187336"/>
    <w:rsid w:val="00187361"/>
    <w:rsid w:val="001874AB"/>
    <w:rsid w:val="0018792F"/>
    <w:rsid w:val="00187965"/>
    <w:rsid w:val="00187C24"/>
    <w:rsid w:val="00187E28"/>
    <w:rsid w:val="001902C6"/>
    <w:rsid w:val="001903A1"/>
    <w:rsid w:val="00190451"/>
    <w:rsid w:val="001905D4"/>
    <w:rsid w:val="00190842"/>
    <w:rsid w:val="00190925"/>
    <w:rsid w:val="001909AD"/>
    <w:rsid w:val="00190CA8"/>
    <w:rsid w:val="00190F0B"/>
    <w:rsid w:val="00191090"/>
    <w:rsid w:val="0019113A"/>
    <w:rsid w:val="001911BA"/>
    <w:rsid w:val="001911F7"/>
    <w:rsid w:val="00191266"/>
    <w:rsid w:val="00191635"/>
    <w:rsid w:val="00191831"/>
    <w:rsid w:val="00191CDA"/>
    <w:rsid w:val="00191D9D"/>
    <w:rsid w:val="00191DF4"/>
    <w:rsid w:val="00191F7B"/>
    <w:rsid w:val="001921EE"/>
    <w:rsid w:val="0019235B"/>
    <w:rsid w:val="001928CB"/>
    <w:rsid w:val="00192926"/>
    <w:rsid w:val="00192996"/>
    <w:rsid w:val="00192AB0"/>
    <w:rsid w:val="00192BEF"/>
    <w:rsid w:val="00192C11"/>
    <w:rsid w:val="00192FA2"/>
    <w:rsid w:val="001932C9"/>
    <w:rsid w:val="00193444"/>
    <w:rsid w:val="00193635"/>
    <w:rsid w:val="00193746"/>
    <w:rsid w:val="001938A7"/>
    <w:rsid w:val="0019390C"/>
    <w:rsid w:val="0019394F"/>
    <w:rsid w:val="00193ABB"/>
    <w:rsid w:val="00193BA2"/>
    <w:rsid w:val="00193EF9"/>
    <w:rsid w:val="00193FA7"/>
    <w:rsid w:val="00194666"/>
    <w:rsid w:val="00194802"/>
    <w:rsid w:val="00194D39"/>
    <w:rsid w:val="00194D50"/>
    <w:rsid w:val="00194EA2"/>
    <w:rsid w:val="001950CA"/>
    <w:rsid w:val="001951BF"/>
    <w:rsid w:val="00195232"/>
    <w:rsid w:val="001952B5"/>
    <w:rsid w:val="00195481"/>
    <w:rsid w:val="001956B1"/>
    <w:rsid w:val="00195875"/>
    <w:rsid w:val="00195B3A"/>
    <w:rsid w:val="00195C39"/>
    <w:rsid w:val="00195ED4"/>
    <w:rsid w:val="001962B4"/>
    <w:rsid w:val="001962E9"/>
    <w:rsid w:val="0019648E"/>
    <w:rsid w:val="001967A0"/>
    <w:rsid w:val="001968EF"/>
    <w:rsid w:val="0019690F"/>
    <w:rsid w:val="00196C5C"/>
    <w:rsid w:val="00196E9C"/>
    <w:rsid w:val="00196F65"/>
    <w:rsid w:val="0019758C"/>
    <w:rsid w:val="001978CA"/>
    <w:rsid w:val="00197A64"/>
    <w:rsid w:val="00197D3E"/>
    <w:rsid w:val="00197E74"/>
    <w:rsid w:val="001A06B2"/>
    <w:rsid w:val="001A08A6"/>
    <w:rsid w:val="001A090F"/>
    <w:rsid w:val="001A09A2"/>
    <w:rsid w:val="001A0B21"/>
    <w:rsid w:val="001A0E05"/>
    <w:rsid w:val="001A0E67"/>
    <w:rsid w:val="001A0ECA"/>
    <w:rsid w:val="001A12A7"/>
    <w:rsid w:val="001A14AD"/>
    <w:rsid w:val="001A1604"/>
    <w:rsid w:val="001A1772"/>
    <w:rsid w:val="001A1D5B"/>
    <w:rsid w:val="001A1F1C"/>
    <w:rsid w:val="001A2518"/>
    <w:rsid w:val="001A3000"/>
    <w:rsid w:val="001A31CF"/>
    <w:rsid w:val="001A31E7"/>
    <w:rsid w:val="001A3697"/>
    <w:rsid w:val="001A36A4"/>
    <w:rsid w:val="001A3821"/>
    <w:rsid w:val="001A395C"/>
    <w:rsid w:val="001A3C55"/>
    <w:rsid w:val="001A44E6"/>
    <w:rsid w:val="001A4660"/>
    <w:rsid w:val="001A49BB"/>
    <w:rsid w:val="001A4E2B"/>
    <w:rsid w:val="001A4E89"/>
    <w:rsid w:val="001A500F"/>
    <w:rsid w:val="001A50A4"/>
    <w:rsid w:val="001A5C01"/>
    <w:rsid w:val="001A5D59"/>
    <w:rsid w:val="001A5EC1"/>
    <w:rsid w:val="001A5F0E"/>
    <w:rsid w:val="001A5F9E"/>
    <w:rsid w:val="001A615F"/>
    <w:rsid w:val="001A6464"/>
    <w:rsid w:val="001A68DF"/>
    <w:rsid w:val="001A6A69"/>
    <w:rsid w:val="001A6B97"/>
    <w:rsid w:val="001A6D04"/>
    <w:rsid w:val="001A7047"/>
    <w:rsid w:val="001A7091"/>
    <w:rsid w:val="001A72AC"/>
    <w:rsid w:val="001A7A1F"/>
    <w:rsid w:val="001A7C75"/>
    <w:rsid w:val="001A7FBD"/>
    <w:rsid w:val="001B02D5"/>
    <w:rsid w:val="001B03BA"/>
    <w:rsid w:val="001B0689"/>
    <w:rsid w:val="001B06DB"/>
    <w:rsid w:val="001B07C0"/>
    <w:rsid w:val="001B07DD"/>
    <w:rsid w:val="001B0928"/>
    <w:rsid w:val="001B0A20"/>
    <w:rsid w:val="001B0A4B"/>
    <w:rsid w:val="001B0A4E"/>
    <w:rsid w:val="001B0F83"/>
    <w:rsid w:val="001B0FA1"/>
    <w:rsid w:val="001B0FAA"/>
    <w:rsid w:val="001B0FE7"/>
    <w:rsid w:val="001B13DB"/>
    <w:rsid w:val="001B17E0"/>
    <w:rsid w:val="001B196C"/>
    <w:rsid w:val="001B19F3"/>
    <w:rsid w:val="001B1A14"/>
    <w:rsid w:val="001B1FD5"/>
    <w:rsid w:val="001B21CA"/>
    <w:rsid w:val="001B2B4B"/>
    <w:rsid w:val="001B2E1D"/>
    <w:rsid w:val="001B2EAC"/>
    <w:rsid w:val="001B2FBE"/>
    <w:rsid w:val="001B3143"/>
    <w:rsid w:val="001B33A9"/>
    <w:rsid w:val="001B3472"/>
    <w:rsid w:val="001B349A"/>
    <w:rsid w:val="001B35E0"/>
    <w:rsid w:val="001B3695"/>
    <w:rsid w:val="001B37A8"/>
    <w:rsid w:val="001B3822"/>
    <w:rsid w:val="001B3C8E"/>
    <w:rsid w:val="001B4168"/>
    <w:rsid w:val="001B4191"/>
    <w:rsid w:val="001B42BA"/>
    <w:rsid w:val="001B4321"/>
    <w:rsid w:val="001B4408"/>
    <w:rsid w:val="001B45FF"/>
    <w:rsid w:val="001B4887"/>
    <w:rsid w:val="001B4973"/>
    <w:rsid w:val="001B4A18"/>
    <w:rsid w:val="001B4B54"/>
    <w:rsid w:val="001B4BC5"/>
    <w:rsid w:val="001B4D04"/>
    <w:rsid w:val="001B51B3"/>
    <w:rsid w:val="001B58A4"/>
    <w:rsid w:val="001B5914"/>
    <w:rsid w:val="001B5BD4"/>
    <w:rsid w:val="001B5D9B"/>
    <w:rsid w:val="001B5EBB"/>
    <w:rsid w:val="001B5FCB"/>
    <w:rsid w:val="001B6405"/>
    <w:rsid w:val="001B6491"/>
    <w:rsid w:val="001B6849"/>
    <w:rsid w:val="001B6E27"/>
    <w:rsid w:val="001B6EE8"/>
    <w:rsid w:val="001B712E"/>
    <w:rsid w:val="001B73BF"/>
    <w:rsid w:val="001B7482"/>
    <w:rsid w:val="001B78DD"/>
    <w:rsid w:val="001C0011"/>
    <w:rsid w:val="001C02F6"/>
    <w:rsid w:val="001C0595"/>
    <w:rsid w:val="001C0628"/>
    <w:rsid w:val="001C065E"/>
    <w:rsid w:val="001C0741"/>
    <w:rsid w:val="001C0D3D"/>
    <w:rsid w:val="001C0D9D"/>
    <w:rsid w:val="001C0E68"/>
    <w:rsid w:val="001C0E93"/>
    <w:rsid w:val="001C134D"/>
    <w:rsid w:val="001C134F"/>
    <w:rsid w:val="001C13E3"/>
    <w:rsid w:val="001C1476"/>
    <w:rsid w:val="001C1512"/>
    <w:rsid w:val="001C17C0"/>
    <w:rsid w:val="001C1885"/>
    <w:rsid w:val="001C1A4C"/>
    <w:rsid w:val="001C1D8C"/>
    <w:rsid w:val="001C1F26"/>
    <w:rsid w:val="001C2177"/>
    <w:rsid w:val="001C21F7"/>
    <w:rsid w:val="001C2273"/>
    <w:rsid w:val="001C2B6A"/>
    <w:rsid w:val="001C2D9F"/>
    <w:rsid w:val="001C2E5D"/>
    <w:rsid w:val="001C2E6A"/>
    <w:rsid w:val="001C30E5"/>
    <w:rsid w:val="001C33C2"/>
    <w:rsid w:val="001C348D"/>
    <w:rsid w:val="001C348F"/>
    <w:rsid w:val="001C34E0"/>
    <w:rsid w:val="001C36CE"/>
    <w:rsid w:val="001C37BE"/>
    <w:rsid w:val="001C3B8A"/>
    <w:rsid w:val="001C3BC8"/>
    <w:rsid w:val="001C3F88"/>
    <w:rsid w:val="001C4383"/>
    <w:rsid w:val="001C43CB"/>
    <w:rsid w:val="001C46D3"/>
    <w:rsid w:val="001C489A"/>
    <w:rsid w:val="001C4973"/>
    <w:rsid w:val="001C4B21"/>
    <w:rsid w:val="001C4BC4"/>
    <w:rsid w:val="001C4DC3"/>
    <w:rsid w:val="001C4EDB"/>
    <w:rsid w:val="001C5440"/>
    <w:rsid w:val="001C5A34"/>
    <w:rsid w:val="001C6442"/>
    <w:rsid w:val="001C6573"/>
    <w:rsid w:val="001C65AF"/>
    <w:rsid w:val="001C6885"/>
    <w:rsid w:val="001C68AE"/>
    <w:rsid w:val="001C6D31"/>
    <w:rsid w:val="001C71C7"/>
    <w:rsid w:val="001C733E"/>
    <w:rsid w:val="001C77CB"/>
    <w:rsid w:val="001C7C18"/>
    <w:rsid w:val="001C7D1F"/>
    <w:rsid w:val="001D031F"/>
    <w:rsid w:val="001D04FA"/>
    <w:rsid w:val="001D05BD"/>
    <w:rsid w:val="001D0D7B"/>
    <w:rsid w:val="001D0E9E"/>
    <w:rsid w:val="001D0EE2"/>
    <w:rsid w:val="001D0F45"/>
    <w:rsid w:val="001D0FFA"/>
    <w:rsid w:val="001D1158"/>
    <w:rsid w:val="001D12A2"/>
    <w:rsid w:val="001D12FA"/>
    <w:rsid w:val="001D1485"/>
    <w:rsid w:val="001D18BD"/>
    <w:rsid w:val="001D2777"/>
    <w:rsid w:val="001D27A0"/>
    <w:rsid w:val="001D27E3"/>
    <w:rsid w:val="001D2906"/>
    <w:rsid w:val="001D2D4F"/>
    <w:rsid w:val="001D2DB2"/>
    <w:rsid w:val="001D35F8"/>
    <w:rsid w:val="001D384D"/>
    <w:rsid w:val="001D3CD6"/>
    <w:rsid w:val="001D3E21"/>
    <w:rsid w:val="001D3FD3"/>
    <w:rsid w:val="001D4044"/>
    <w:rsid w:val="001D411D"/>
    <w:rsid w:val="001D42C0"/>
    <w:rsid w:val="001D44C5"/>
    <w:rsid w:val="001D44CE"/>
    <w:rsid w:val="001D44E1"/>
    <w:rsid w:val="001D4560"/>
    <w:rsid w:val="001D479B"/>
    <w:rsid w:val="001D49A3"/>
    <w:rsid w:val="001D49CE"/>
    <w:rsid w:val="001D49D2"/>
    <w:rsid w:val="001D4BC1"/>
    <w:rsid w:val="001D4CDD"/>
    <w:rsid w:val="001D4DAF"/>
    <w:rsid w:val="001D5013"/>
    <w:rsid w:val="001D5045"/>
    <w:rsid w:val="001D51ED"/>
    <w:rsid w:val="001D5366"/>
    <w:rsid w:val="001D54F5"/>
    <w:rsid w:val="001D574E"/>
    <w:rsid w:val="001D5A05"/>
    <w:rsid w:val="001D5A12"/>
    <w:rsid w:val="001D5C53"/>
    <w:rsid w:val="001D5C80"/>
    <w:rsid w:val="001D5D9E"/>
    <w:rsid w:val="001D5DB3"/>
    <w:rsid w:val="001D5F71"/>
    <w:rsid w:val="001D614D"/>
    <w:rsid w:val="001D652B"/>
    <w:rsid w:val="001D674B"/>
    <w:rsid w:val="001D6816"/>
    <w:rsid w:val="001D6839"/>
    <w:rsid w:val="001D6ECC"/>
    <w:rsid w:val="001D71FD"/>
    <w:rsid w:val="001D7364"/>
    <w:rsid w:val="001D7399"/>
    <w:rsid w:val="001D7693"/>
    <w:rsid w:val="001D79BC"/>
    <w:rsid w:val="001D7CC2"/>
    <w:rsid w:val="001D7E5F"/>
    <w:rsid w:val="001E0132"/>
    <w:rsid w:val="001E0A94"/>
    <w:rsid w:val="001E0B51"/>
    <w:rsid w:val="001E0BD5"/>
    <w:rsid w:val="001E0E37"/>
    <w:rsid w:val="001E0EE8"/>
    <w:rsid w:val="001E1362"/>
    <w:rsid w:val="001E1538"/>
    <w:rsid w:val="001E1704"/>
    <w:rsid w:val="001E18FF"/>
    <w:rsid w:val="001E19D6"/>
    <w:rsid w:val="001E1A6C"/>
    <w:rsid w:val="001E1AC0"/>
    <w:rsid w:val="001E1ADA"/>
    <w:rsid w:val="001E2040"/>
    <w:rsid w:val="001E21A7"/>
    <w:rsid w:val="001E268C"/>
    <w:rsid w:val="001E270F"/>
    <w:rsid w:val="001E271E"/>
    <w:rsid w:val="001E2770"/>
    <w:rsid w:val="001E280D"/>
    <w:rsid w:val="001E285C"/>
    <w:rsid w:val="001E2AC6"/>
    <w:rsid w:val="001E2CDC"/>
    <w:rsid w:val="001E33D8"/>
    <w:rsid w:val="001E35A5"/>
    <w:rsid w:val="001E366C"/>
    <w:rsid w:val="001E37F5"/>
    <w:rsid w:val="001E3A8C"/>
    <w:rsid w:val="001E4046"/>
    <w:rsid w:val="001E4055"/>
    <w:rsid w:val="001E40AB"/>
    <w:rsid w:val="001E410F"/>
    <w:rsid w:val="001E4373"/>
    <w:rsid w:val="001E4653"/>
    <w:rsid w:val="001E48CB"/>
    <w:rsid w:val="001E4F40"/>
    <w:rsid w:val="001E500A"/>
    <w:rsid w:val="001E51EE"/>
    <w:rsid w:val="001E542B"/>
    <w:rsid w:val="001E54F5"/>
    <w:rsid w:val="001E5B1C"/>
    <w:rsid w:val="001E61A5"/>
    <w:rsid w:val="001E62EC"/>
    <w:rsid w:val="001E636E"/>
    <w:rsid w:val="001E6389"/>
    <w:rsid w:val="001E667F"/>
    <w:rsid w:val="001E6FC6"/>
    <w:rsid w:val="001E75D5"/>
    <w:rsid w:val="001E7632"/>
    <w:rsid w:val="001E7688"/>
    <w:rsid w:val="001E7975"/>
    <w:rsid w:val="001E79ED"/>
    <w:rsid w:val="001E7A75"/>
    <w:rsid w:val="001E7FBD"/>
    <w:rsid w:val="001F028A"/>
    <w:rsid w:val="001F0499"/>
    <w:rsid w:val="001F0A00"/>
    <w:rsid w:val="001F0E91"/>
    <w:rsid w:val="001F10ED"/>
    <w:rsid w:val="001F143D"/>
    <w:rsid w:val="001F1541"/>
    <w:rsid w:val="001F1629"/>
    <w:rsid w:val="001F170C"/>
    <w:rsid w:val="001F173E"/>
    <w:rsid w:val="001F19E7"/>
    <w:rsid w:val="001F1A06"/>
    <w:rsid w:val="001F1A9C"/>
    <w:rsid w:val="001F2328"/>
    <w:rsid w:val="001F2394"/>
    <w:rsid w:val="001F28D0"/>
    <w:rsid w:val="001F2C53"/>
    <w:rsid w:val="001F32C2"/>
    <w:rsid w:val="001F3495"/>
    <w:rsid w:val="001F3838"/>
    <w:rsid w:val="001F3849"/>
    <w:rsid w:val="001F38B7"/>
    <w:rsid w:val="001F3EFB"/>
    <w:rsid w:val="001F4480"/>
    <w:rsid w:val="001F448A"/>
    <w:rsid w:val="001F44A8"/>
    <w:rsid w:val="001F4EA5"/>
    <w:rsid w:val="001F4F4B"/>
    <w:rsid w:val="001F5197"/>
    <w:rsid w:val="001F51FE"/>
    <w:rsid w:val="001F578A"/>
    <w:rsid w:val="001F5A84"/>
    <w:rsid w:val="001F5C4A"/>
    <w:rsid w:val="001F5D22"/>
    <w:rsid w:val="001F6030"/>
    <w:rsid w:val="001F611F"/>
    <w:rsid w:val="001F626C"/>
    <w:rsid w:val="001F67A3"/>
    <w:rsid w:val="001F68B9"/>
    <w:rsid w:val="001F68E9"/>
    <w:rsid w:val="001F6ACA"/>
    <w:rsid w:val="001F6CE6"/>
    <w:rsid w:val="001F6D3F"/>
    <w:rsid w:val="001F6D9D"/>
    <w:rsid w:val="001F6DA1"/>
    <w:rsid w:val="001F70AE"/>
    <w:rsid w:val="001F72B5"/>
    <w:rsid w:val="001F72E4"/>
    <w:rsid w:val="001F76C6"/>
    <w:rsid w:val="001F76E2"/>
    <w:rsid w:val="001F7A41"/>
    <w:rsid w:val="001F7A4A"/>
    <w:rsid w:val="001F7B1D"/>
    <w:rsid w:val="001F7B6F"/>
    <w:rsid w:val="001F7C1D"/>
    <w:rsid w:val="001F7CEF"/>
    <w:rsid w:val="001F7F1B"/>
    <w:rsid w:val="0020062D"/>
    <w:rsid w:val="00200861"/>
    <w:rsid w:val="00200881"/>
    <w:rsid w:val="00200993"/>
    <w:rsid w:val="00200A4A"/>
    <w:rsid w:val="00200B01"/>
    <w:rsid w:val="00200B4A"/>
    <w:rsid w:val="00200D42"/>
    <w:rsid w:val="002012EB"/>
    <w:rsid w:val="00201833"/>
    <w:rsid w:val="00201ADD"/>
    <w:rsid w:val="00201F55"/>
    <w:rsid w:val="0020202C"/>
    <w:rsid w:val="0020237F"/>
    <w:rsid w:val="0020256D"/>
    <w:rsid w:val="00202AD6"/>
    <w:rsid w:val="00202C72"/>
    <w:rsid w:val="00203240"/>
    <w:rsid w:val="00203429"/>
    <w:rsid w:val="00203439"/>
    <w:rsid w:val="00203443"/>
    <w:rsid w:val="002036C5"/>
    <w:rsid w:val="0020378D"/>
    <w:rsid w:val="00203D10"/>
    <w:rsid w:val="0020439B"/>
    <w:rsid w:val="00204461"/>
    <w:rsid w:val="002045D7"/>
    <w:rsid w:val="002048CF"/>
    <w:rsid w:val="0020492C"/>
    <w:rsid w:val="00204994"/>
    <w:rsid w:val="00204CC5"/>
    <w:rsid w:val="00204D57"/>
    <w:rsid w:val="00204D71"/>
    <w:rsid w:val="00205381"/>
    <w:rsid w:val="0020565C"/>
    <w:rsid w:val="00205723"/>
    <w:rsid w:val="002057D5"/>
    <w:rsid w:val="00205C21"/>
    <w:rsid w:val="00205E83"/>
    <w:rsid w:val="0020601D"/>
    <w:rsid w:val="00206109"/>
    <w:rsid w:val="0020656A"/>
    <w:rsid w:val="002068BE"/>
    <w:rsid w:val="0020731D"/>
    <w:rsid w:val="00207465"/>
    <w:rsid w:val="00207906"/>
    <w:rsid w:val="00207C55"/>
    <w:rsid w:val="00207E89"/>
    <w:rsid w:val="00207F5F"/>
    <w:rsid w:val="00207FD8"/>
    <w:rsid w:val="00210057"/>
    <w:rsid w:val="00210118"/>
    <w:rsid w:val="002102CB"/>
    <w:rsid w:val="00210905"/>
    <w:rsid w:val="0021093F"/>
    <w:rsid w:val="00210AA6"/>
    <w:rsid w:val="00210C05"/>
    <w:rsid w:val="00210CC6"/>
    <w:rsid w:val="00210F1B"/>
    <w:rsid w:val="002111A3"/>
    <w:rsid w:val="002112E7"/>
    <w:rsid w:val="00211317"/>
    <w:rsid w:val="002114A5"/>
    <w:rsid w:val="00211759"/>
    <w:rsid w:val="00211B5F"/>
    <w:rsid w:val="00211FF3"/>
    <w:rsid w:val="0021249F"/>
    <w:rsid w:val="0021289C"/>
    <w:rsid w:val="00212AE6"/>
    <w:rsid w:val="00212B38"/>
    <w:rsid w:val="00212E8C"/>
    <w:rsid w:val="00212FF1"/>
    <w:rsid w:val="0021320C"/>
    <w:rsid w:val="002132E0"/>
    <w:rsid w:val="00213CE5"/>
    <w:rsid w:val="00214146"/>
    <w:rsid w:val="002143B4"/>
    <w:rsid w:val="002144C6"/>
    <w:rsid w:val="00214506"/>
    <w:rsid w:val="002148A7"/>
    <w:rsid w:val="00214A1F"/>
    <w:rsid w:val="00214A3F"/>
    <w:rsid w:val="00214DFE"/>
    <w:rsid w:val="00214EA5"/>
    <w:rsid w:val="00214FB8"/>
    <w:rsid w:val="0021500B"/>
    <w:rsid w:val="00215088"/>
    <w:rsid w:val="00215176"/>
    <w:rsid w:val="002156C7"/>
    <w:rsid w:val="0021584E"/>
    <w:rsid w:val="0021588E"/>
    <w:rsid w:val="00215920"/>
    <w:rsid w:val="00215B20"/>
    <w:rsid w:val="00215DA6"/>
    <w:rsid w:val="00215F3C"/>
    <w:rsid w:val="002162D5"/>
    <w:rsid w:val="00216361"/>
    <w:rsid w:val="002165A0"/>
    <w:rsid w:val="00216617"/>
    <w:rsid w:val="002166D7"/>
    <w:rsid w:val="00216BE2"/>
    <w:rsid w:val="00216D52"/>
    <w:rsid w:val="00217306"/>
    <w:rsid w:val="00217745"/>
    <w:rsid w:val="002178B0"/>
    <w:rsid w:val="00217B75"/>
    <w:rsid w:val="00217C24"/>
    <w:rsid w:val="00217CEB"/>
    <w:rsid w:val="00217EB0"/>
    <w:rsid w:val="00220344"/>
    <w:rsid w:val="0022037D"/>
    <w:rsid w:val="002203F2"/>
    <w:rsid w:val="00220E8F"/>
    <w:rsid w:val="00220F23"/>
    <w:rsid w:val="0022103F"/>
    <w:rsid w:val="002212AF"/>
    <w:rsid w:val="002213CF"/>
    <w:rsid w:val="002214CD"/>
    <w:rsid w:val="002215F4"/>
    <w:rsid w:val="00221773"/>
    <w:rsid w:val="00221819"/>
    <w:rsid w:val="00221DF7"/>
    <w:rsid w:val="00222048"/>
    <w:rsid w:val="00222628"/>
    <w:rsid w:val="00222ED8"/>
    <w:rsid w:val="00222F16"/>
    <w:rsid w:val="00223198"/>
    <w:rsid w:val="0022326A"/>
    <w:rsid w:val="002233B0"/>
    <w:rsid w:val="002235F4"/>
    <w:rsid w:val="0022389C"/>
    <w:rsid w:val="00223A32"/>
    <w:rsid w:val="00223C5F"/>
    <w:rsid w:val="00223D5C"/>
    <w:rsid w:val="002240A0"/>
    <w:rsid w:val="00224201"/>
    <w:rsid w:val="0022449E"/>
    <w:rsid w:val="002245B1"/>
    <w:rsid w:val="0022498C"/>
    <w:rsid w:val="00224C92"/>
    <w:rsid w:val="00224CF2"/>
    <w:rsid w:val="0022509D"/>
    <w:rsid w:val="002250BB"/>
    <w:rsid w:val="0022548B"/>
    <w:rsid w:val="002254C2"/>
    <w:rsid w:val="00225516"/>
    <w:rsid w:val="002256B2"/>
    <w:rsid w:val="0022576B"/>
    <w:rsid w:val="002258E9"/>
    <w:rsid w:val="002259CE"/>
    <w:rsid w:val="00225CA6"/>
    <w:rsid w:val="00225D0C"/>
    <w:rsid w:val="00225F02"/>
    <w:rsid w:val="00225F5C"/>
    <w:rsid w:val="0022642F"/>
    <w:rsid w:val="00226525"/>
    <w:rsid w:val="00226661"/>
    <w:rsid w:val="002267CD"/>
    <w:rsid w:val="00226C61"/>
    <w:rsid w:val="002270B0"/>
    <w:rsid w:val="002271D2"/>
    <w:rsid w:val="002271FE"/>
    <w:rsid w:val="00227216"/>
    <w:rsid w:val="00227240"/>
    <w:rsid w:val="00227524"/>
    <w:rsid w:val="00227822"/>
    <w:rsid w:val="00227857"/>
    <w:rsid w:val="00227974"/>
    <w:rsid w:val="002279B0"/>
    <w:rsid w:val="00230069"/>
    <w:rsid w:val="002301F5"/>
    <w:rsid w:val="0023020E"/>
    <w:rsid w:val="002303B8"/>
    <w:rsid w:val="0023072D"/>
    <w:rsid w:val="002309F4"/>
    <w:rsid w:val="00230FCB"/>
    <w:rsid w:val="00230FF9"/>
    <w:rsid w:val="00231140"/>
    <w:rsid w:val="002313ED"/>
    <w:rsid w:val="002319D7"/>
    <w:rsid w:val="00231BDE"/>
    <w:rsid w:val="00231D77"/>
    <w:rsid w:val="00231EFF"/>
    <w:rsid w:val="00232627"/>
    <w:rsid w:val="002326C6"/>
    <w:rsid w:val="00232837"/>
    <w:rsid w:val="00232B35"/>
    <w:rsid w:val="00232B73"/>
    <w:rsid w:val="00232D96"/>
    <w:rsid w:val="00232E9D"/>
    <w:rsid w:val="00232F0B"/>
    <w:rsid w:val="0023302A"/>
    <w:rsid w:val="0023309B"/>
    <w:rsid w:val="002332B7"/>
    <w:rsid w:val="00233353"/>
    <w:rsid w:val="00233371"/>
    <w:rsid w:val="00233516"/>
    <w:rsid w:val="00233595"/>
    <w:rsid w:val="002335CC"/>
    <w:rsid w:val="00233818"/>
    <w:rsid w:val="00233B66"/>
    <w:rsid w:val="00233BEC"/>
    <w:rsid w:val="00233C54"/>
    <w:rsid w:val="00233C70"/>
    <w:rsid w:val="00233F8F"/>
    <w:rsid w:val="00234152"/>
    <w:rsid w:val="002342C4"/>
    <w:rsid w:val="002345F6"/>
    <w:rsid w:val="0023462D"/>
    <w:rsid w:val="002347DF"/>
    <w:rsid w:val="002348D3"/>
    <w:rsid w:val="00234914"/>
    <w:rsid w:val="00234B55"/>
    <w:rsid w:val="00234BC1"/>
    <w:rsid w:val="00234C75"/>
    <w:rsid w:val="00234CB1"/>
    <w:rsid w:val="00234E77"/>
    <w:rsid w:val="00234EE6"/>
    <w:rsid w:val="00234F69"/>
    <w:rsid w:val="00234F7E"/>
    <w:rsid w:val="00234FB2"/>
    <w:rsid w:val="00235009"/>
    <w:rsid w:val="0023554D"/>
    <w:rsid w:val="00235596"/>
    <w:rsid w:val="002356A9"/>
    <w:rsid w:val="00235ACF"/>
    <w:rsid w:val="00235CA7"/>
    <w:rsid w:val="00235E3E"/>
    <w:rsid w:val="0023613C"/>
    <w:rsid w:val="00236182"/>
    <w:rsid w:val="0023630D"/>
    <w:rsid w:val="00236318"/>
    <w:rsid w:val="002365AE"/>
    <w:rsid w:val="002368D9"/>
    <w:rsid w:val="002369C3"/>
    <w:rsid w:val="00236D0C"/>
    <w:rsid w:val="00237017"/>
    <w:rsid w:val="002372E5"/>
    <w:rsid w:val="00237312"/>
    <w:rsid w:val="00237849"/>
    <w:rsid w:val="002378AD"/>
    <w:rsid w:val="00237AF4"/>
    <w:rsid w:val="00237D4C"/>
    <w:rsid w:val="00237D63"/>
    <w:rsid w:val="00237EE1"/>
    <w:rsid w:val="00240113"/>
    <w:rsid w:val="00240117"/>
    <w:rsid w:val="00240613"/>
    <w:rsid w:val="002406BF"/>
    <w:rsid w:val="002406E5"/>
    <w:rsid w:val="002406EB"/>
    <w:rsid w:val="00240A9E"/>
    <w:rsid w:val="00240E93"/>
    <w:rsid w:val="00240FE5"/>
    <w:rsid w:val="00241635"/>
    <w:rsid w:val="00241689"/>
    <w:rsid w:val="0024169D"/>
    <w:rsid w:val="00241C3A"/>
    <w:rsid w:val="00241DCC"/>
    <w:rsid w:val="00241E40"/>
    <w:rsid w:val="0024277B"/>
    <w:rsid w:val="00242A13"/>
    <w:rsid w:val="00242C00"/>
    <w:rsid w:val="00242C58"/>
    <w:rsid w:val="00242E81"/>
    <w:rsid w:val="0024336A"/>
    <w:rsid w:val="002437E2"/>
    <w:rsid w:val="0024388D"/>
    <w:rsid w:val="002439A6"/>
    <w:rsid w:val="00243EEE"/>
    <w:rsid w:val="00243FA5"/>
    <w:rsid w:val="00244385"/>
    <w:rsid w:val="0024449B"/>
    <w:rsid w:val="00244723"/>
    <w:rsid w:val="002448FA"/>
    <w:rsid w:val="00245597"/>
    <w:rsid w:val="00245784"/>
    <w:rsid w:val="00245908"/>
    <w:rsid w:val="002459A8"/>
    <w:rsid w:val="00245AFF"/>
    <w:rsid w:val="00245B1C"/>
    <w:rsid w:val="00245D41"/>
    <w:rsid w:val="00246304"/>
    <w:rsid w:val="00246410"/>
    <w:rsid w:val="002466D6"/>
    <w:rsid w:val="002466FB"/>
    <w:rsid w:val="00246762"/>
    <w:rsid w:val="0024688C"/>
    <w:rsid w:val="00246CAB"/>
    <w:rsid w:val="00246D59"/>
    <w:rsid w:val="00246DC1"/>
    <w:rsid w:val="0024761F"/>
    <w:rsid w:val="00247780"/>
    <w:rsid w:val="00247AB2"/>
    <w:rsid w:val="002506B5"/>
    <w:rsid w:val="00250A8A"/>
    <w:rsid w:val="00250BC8"/>
    <w:rsid w:val="00250C6E"/>
    <w:rsid w:val="00250CDE"/>
    <w:rsid w:val="00250D3F"/>
    <w:rsid w:val="00250F02"/>
    <w:rsid w:val="00250FC5"/>
    <w:rsid w:val="0025124D"/>
    <w:rsid w:val="00251315"/>
    <w:rsid w:val="00251329"/>
    <w:rsid w:val="0025149C"/>
    <w:rsid w:val="00251570"/>
    <w:rsid w:val="00251B34"/>
    <w:rsid w:val="00251CC9"/>
    <w:rsid w:val="00251D63"/>
    <w:rsid w:val="00251D87"/>
    <w:rsid w:val="0025274F"/>
    <w:rsid w:val="00252893"/>
    <w:rsid w:val="00252964"/>
    <w:rsid w:val="00252A28"/>
    <w:rsid w:val="00252B99"/>
    <w:rsid w:val="00252C2B"/>
    <w:rsid w:val="0025309F"/>
    <w:rsid w:val="0025353D"/>
    <w:rsid w:val="00253A7E"/>
    <w:rsid w:val="00253B29"/>
    <w:rsid w:val="00253DF4"/>
    <w:rsid w:val="00253F57"/>
    <w:rsid w:val="00254001"/>
    <w:rsid w:val="00254188"/>
    <w:rsid w:val="00254473"/>
    <w:rsid w:val="00254564"/>
    <w:rsid w:val="002549DC"/>
    <w:rsid w:val="002549E0"/>
    <w:rsid w:val="00254B8F"/>
    <w:rsid w:val="00254BD5"/>
    <w:rsid w:val="002551D6"/>
    <w:rsid w:val="00255675"/>
    <w:rsid w:val="002557BF"/>
    <w:rsid w:val="00255863"/>
    <w:rsid w:val="0025587A"/>
    <w:rsid w:val="00255894"/>
    <w:rsid w:val="0025599A"/>
    <w:rsid w:val="00255C91"/>
    <w:rsid w:val="00255E9F"/>
    <w:rsid w:val="00255F3E"/>
    <w:rsid w:val="00255FEA"/>
    <w:rsid w:val="00256044"/>
    <w:rsid w:val="00256585"/>
    <w:rsid w:val="002568F8"/>
    <w:rsid w:val="00256949"/>
    <w:rsid w:val="00256BB8"/>
    <w:rsid w:val="00256D7D"/>
    <w:rsid w:val="00256DC4"/>
    <w:rsid w:val="00256E88"/>
    <w:rsid w:val="002574B5"/>
    <w:rsid w:val="00257AB1"/>
    <w:rsid w:val="00257BAC"/>
    <w:rsid w:val="00257BBB"/>
    <w:rsid w:val="00257EB6"/>
    <w:rsid w:val="00257FAB"/>
    <w:rsid w:val="0026014E"/>
    <w:rsid w:val="00260547"/>
    <w:rsid w:val="00260883"/>
    <w:rsid w:val="002609C8"/>
    <w:rsid w:val="00260AF2"/>
    <w:rsid w:val="00260F84"/>
    <w:rsid w:val="0026101E"/>
    <w:rsid w:val="002613A9"/>
    <w:rsid w:val="00261588"/>
    <w:rsid w:val="0026181B"/>
    <w:rsid w:val="00261821"/>
    <w:rsid w:val="00261A2B"/>
    <w:rsid w:val="00261AD3"/>
    <w:rsid w:val="00261E7C"/>
    <w:rsid w:val="002627B4"/>
    <w:rsid w:val="00262890"/>
    <w:rsid w:val="0026289A"/>
    <w:rsid w:val="0026294B"/>
    <w:rsid w:val="00262A43"/>
    <w:rsid w:val="00262B2E"/>
    <w:rsid w:val="00262BDA"/>
    <w:rsid w:val="00262D7B"/>
    <w:rsid w:val="00262DB4"/>
    <w:rsid w:val="00262EB7"/>
    <w:rsid w:val="002630EA"/>
    <w:rsid w:val="002631EE"/>
    <w:rsid w:val="002633BB"/>
    <w:rsid w:val="002633BE"/>
    <w:rsid w:val="0026343E"/>
    <w:rsid w:val="002639EB"/>
    <w:rsid w:val="00263E26"/>
    <w:rsid w:val="00263E74"/>
    <w:rsid w:val="00264203"/>
    <w:rsid w:val="002644ED"/>
    <w:rsid w:val="00264591"/>
    <w:rsid w:val="00264593"/>
    <w:rsid w:val="00264677"/>
    <w:rsid w:val="0026491D"/>
    <w:rsid w:val="00264A09"/>
    <w:rsid w:val="00264BF9"/>
    <w:rsid w:val="00264C48"/>
    <w:rsid w:val="00264D55"/>
    <w:rsid w:val="00264F17"/>
    <w:rsid w:val="0026521C"/>
    <w:rsid w:val="00265457"/>
    <w:rsid w:val="002654A5"/>
    <w:rsid w:val="002654B4"/>
    <w:rsid w:val="00265528"/>
    <w:rsid w:val="00265667"/>
    <w:rsid w:val="002656D4"/>
    <w:rsid w:val="002659A5"/>
    <w:rsid w:val="00265A1C"/>
    <w:rsid w:val="00265B82"/>
    <w:rsid w:val="00265BA5"/>
    <w:rsid w:val="00265D4F"/>
    <w:rsid w:val="00265E84"/>
    <w:rsid w:val="00265FC6"/>
    <w:rsid w:val="002663A1"/>
    <w:rsid w:val="00266567"/>
    <w:rsid w:val="002665A2"/>
    <w:rsid w:val="00266799"/>
    <w:rsid w:val="00266D17"/>
    <w:rsid w:val="00266ECF"/>
    <w:rsid w:val="00266F84"/>
    <w:rsid w:val="002670FC"/>
    <w:rsid w:val="00267595"/>
    <w:rsid w:val="00267D59"/>
    <w:rsid w:val="00267D93"/>
    <w:rsid w:val="00267E81"/>
    <w:rsid w:val="00267E83"/>
    <w:rsid w:val="00270186"/>
    <w:rsid w:val="00270275"/>
    <w:rsid w:val="0027036F"/>
    <w:rsid w:val="002703B6"/>
    <w:rsid w:val="00270797"/>
    <w:rsid w:val="00270942"/>
    <w:rsid w:val="002709AD"/>
    <w:rsid w:val="002709C9"/>
    <w:rsid w:val="00270B90"/>
    <w:rsid w:val="00270DE5"/>
    <w:rsid w:val="00270E78"/>
    <w:rsid w:val="00270ED7"/>
    <w:rsid w:val="002710F7"/>
    <w:rsid w:val="00271445"/>
    <w:rsid w:val="002714E9"/>
    <w:rsid w:val="00272160"/>
    <w:rsid w:val="0027217D"/>
    <w:rsid w:val="002722D5"/>
    <w:rsid w:val="002724D1"/>
    <w:rsid w:val="00272596"/>
    <w:rsid w:val="00272807"/>
    <w:rsid w:val="0027282A"/>
    <w:rsid w:val="00272845"/>
    <w:rsid w:val="002729BD"/>
    <w:rsid w:val="00272FCE"/>
    <w:rsid w:val="00273053"/>
    <w:rsid w:val="0027327B"/>
    <w:rsid w:val="00273388"/>
    <w:rsid w:val="002736D2"/>
    <w:rsid w:val="0027375E"/>
    <w:rsid w:val="00273D8B"/>
    <w:rsid w:val="00273F13"/>
    <w:rsid w:val="00274033"/>
    <w:rsid w:val="00274073"/>
    <w:rsid w:val="00274081"/>
    <w:rsid w:val="0027409A"/>
    <w:rsid w:val="002740BA"/>
    <w:rsid w:val="002744BA"/>
    <w:rsid w:val="00274951"/>
    <w:rsid w:val="00274B62"/>
    <w:rsid w:val="00274DA3"/>
    <w:rsid w:val="00274F49"/>
    <w:rsid w:val="00275517"/>
    <w:rsid w:val="00275841"/>
    <w:rsid w:val="00275880"/>
    <w:rsid w:val="00275B62"/>
    <w:rsid w:val="00275C51"/>
    <w:rsid w:val="00275CD7"/>
    <w:rsid w:val="002761F7"/>
    <w:rsid w:val="002764B6"/>
    <w:rsid w:val="0027682D"/>
    <w:rsid w:val="00276BD1"/>
    <w:rsid w:val="002770B6"/>
    <w:rsid w:val="00277336"/>
    <w:rsid w:val="00277893"/>
    <w:rsid w:val="002778D2"/>
    <w:rsid w:val="00277CF8"/>
    <w:rsid w:val="00277D9A"/>
    <w:rsid w:val="00277E1E"/>
    <w:rsid w:val="002800B2"/>
    <w:rsid w:val="00280384"/>
    <w:rsid w:val="002815E9"/>
    <w:rsid w:val="0028166F"/>
    <w:rsid w:val="00281802"/>
    <w:rsid w:val="00281C87"/>
    <w:rsid w:val="00281CEF"/>
    <w:rsid w:val="00282259"/>
    <w:rsid w:val="002825C6"/>
    <w:rsid w:val="002828A5"/>
    <w:rsid w:val="00282976"/>
    <w:rsid w:val="00282AD5"/>
    <w:rsid w:val="00282DC7"/>
    <w:rsid w:val="002830AD"/>
    <w:rsid w:val="002830AE"/>
    <w:rsid w:val="002835C9"/>
    <w:rsid w:val="0028371F"/>
    <w:rsid w:val="0028380E"/>
    <w:rsid w:val="002838A7"/>
    <w:rsid w:val="00283B2A"/>
    <w:rsid w:val="00283BAD"/>
    <w:rsid w:val="00283C09"/>
    <w:rsid w:val="00283C50"/>
    <w:rsid w:val="00284441"/>
    <w:rsid w:val="002847E4"/>
    <w:rsid w:val="002849A8"/>
    <w:rsid w:val="00284A1E"/>
    <w:rsid w:val="00284B19"/>
    <w:rsid w:val="00284CF6"/>
    <w:rsid w:val="00284E43"/>
    <w:rsid w:val="00284EF4"/>
    <w:rsid w:val="00284F6A"/>
    <w:rsid w:val="0028518E"/>
    <w:rsid w:val="002853E9"/>
    <w:rsid w:val="002855DC"/>
    <w:rsid w:val="002856BD"/>
    <w:rsid w:val="0028575D"/>
    <w:rsid w:val="00285996"/>
    <w:rsid w:val="00285CA3"/>
    <w:rsid w:val="00285D17"/>
    <w:rsid w:val="00285DFC"/>
    <w:rsid w:val="00285FE1"/>
    <w:rsid w:val="00286079"/>
    <w:rsid w:val="0028614D"/>
    <w:rsid w:val="0028660D"/>
    <w:rsid w:val="002867FE"/>
    <w:rsid w:val="00286D00"/>
    <w:rsid w:val="002870E3"/>
    <w:rsid w:val="0028726A"/>
    <w:rsid w:val="0028727F"/>
    <w:rsid w:val="00287359"/>
    <w:rsid w:val="002878CA"/>
    <w:rsid w:val="00287947"/>
    <w:rsid w:val="002879F6"/>
    <w:rsid w:val="00287B9D"/>
    <w:rsid w:val="00287BEC"/>
    <w:rsid w:val="00287C7C"/>
    <w:rsid w:val="00287D60"/>
    <w:rsid w:val="00290123"/>
    <w:rsid w:val="00290412"/>
    <w:rsid w:val="00290805"/>
    <w:rsid w:val="00290BAC"/>
    <w:rsid w:val="00290F42"/>
    <w:rsid w:val="00291053"/>
    <w:rsid w:val="002910C7"/>
    <w:rsid w:val="00291124"/>
    <w:rsid w:val="002911EF"/>
    <w:rsid w:val="002911FF"/>
    <w:rsid w:val="00291209"/>
    <w:rsid w:val="0029151A"/>
    <w:rsid w:val="0029195C"/>
    <w:rsid w:val="00291AAE"/>
    <w:rsid w:val="00291AE9"/>
    <w:rsid w:val="00291D2A"/>
    <w:rsid w:val="00291D34"/>
    <w:rsid w:val="00291DC7"/>
    <w:rsid w:val="00291F86"/>
    <w:rsid w:val="00291FCE"/>
    <w:rsid w:val="002920AF"/>
    <w:rsid w:val="002922AB"/>
    <w:rsid w:val="002923DB"/>
    <w:rsid w:val="00292815"/>
    <w:rsid w:val="00292B5A"/>
    <w:rsid w:val="00292D21"/>
    <w:rsid w:val="00292E8D"/>
    <w:rsid w:val="00293056"/>
    <w:rsid w:val="00293268"/>
    <w:rsid w:val="002934B4"/>
    <w:rsid w:val="002934F6"/>
    <w:rsid w:val="00293B28"/>
    <w:rsid w:val="00293B3B"/>
    <w:rsid w:val="00293C60"/>
    <w:rsid w:val="00293C7A"/>
    <w:rsid w:val="00293C90"/>
    <w:rsid w:val="00293CF7"/>
    <w:rsid w:val="00293ED2"/>
    <w:rsid w:val="002940F1"/>
    <w:rsid w:val="00294108"/>
    <w:rsid w:val="00294455"/>
    <w:rsid w:val="00294858"/>
    <w:rsid w:val="00294BDD"/>
    <w:rsid w:val="00294C77"/>
    <w:rsid w:val="00294FCF"/>
    <w:rsid w:val="0029535A"/>
    <w:rsid w:val="00295675"/>
    <w:rsid w:val="00295899"/>
    <w:rsid w:val="0029595B"/>
    <w:rsid w:val="00295E78"/>
    <w:rsid w:val="00295F23"/>
    <w:rsid w:val="00295FEC"/>
    <w:rsid w:val="0029602E"/>
    <w:rsid w:val="002969B4"/>
    <w:rsid w:val="00296C34"/>
    <w:rsid w:val="00296F2D"/>
    <w:rsid w:val="00297087"/>
    <w:rsid w:val="002971C9"/>
    <w:rsid w:val="002972EA"/>
    <w:rsid w:val="00297396"/>
    <w:rsid w:val="00297431"/>
    <w:rsid w:val="00297911"/>
    <w:rsid w:val="00297B97"/>
    <w:rsid w:val="002A0312"/>
    <w:rsid w:val="002A06B8"/>
    <w:rsid w:val="002A06BF"/>
    <w:rsid w:val="002A084F"/>
    <w:rsid w:val="002A0867"/>
    <w:rsid w:val="002A0C15"/>
    <w:rsid w:val="002A0D3F"/>
    <w:rsid w:val="002A106E"/>
    <w:rsid w:val="002A10AF"/>
    <w:rsid w:val="002A11E7"/>
    <w:rsid w:val="002A1D9C"/>
    <w:rsid w:val="002A1FA2"/>
    <w:rsid w:val="002A2039"/>
    <w:rsid w:val="002A225A"/>
    <w:rsid w:val="002A23A0"/>
    <w:rsid w:val="002A2571"/>
    <w:rsid w:val="002A2696"/>
    <w:rsid w:val="002A2AD0"/>
    <w:rsid w:val="002A2F17"/>
    <w:rsid w:val="002A33D3"/>
    <w:rsid w:val="002A3B1E"/>
    <w:rsid w:val="002A40DB"/>
    <w:rsid w:val="002A435A"/>
    <w:rsid w:val="002A452C"/>
    <w:rsid w:val="002A4A06"/>
    <w:rsid w:val="002A4BEA"/>
    <w:rsid w:val="002A4D99"/>
    <w:rsid w:val="002A55CD"/>
    <w:rsid w:val="002A5ADF"/>
    <w:rsid w:val="002A5B88"/>
    <w:rsid w:val="002A5E71"/>
    <w:rsid w:val="002A6041"/>
    <w:rsid w:val="002A60C8"/>
    <w:rsid w:val="002A61A0"/>
    <w:rsid w:val="002A684E"/>
    <w:rsid w:val="002A6C8C"/>
    <w:rsid w:val="002A6C97"/>
    <w:rsid w:val="002A6EFB"/>
    <w:rsid w:val="002A70C0"/>
    <w:rsid w:val="002A76CA"/>
    <w:rsid w:val="002A772F"/>
    <w:rsid w:val="002A7C40"/>
    <w:rsid w:val="002A7D31"/>
    <w:rsid w:val="002B0B63"/>
    <w:rsid w:val="002B0F3B"/>
    <w:rsid w:val="002B1035"/>
    <w:rsid w:val="002B117B"/>
    <w:rsid w:val="002B140D"/>
    <w:rsid w:val="002B143F"/>
    <w:rsid w:val="002B15D4"/>
    <w:rsid w:val="002B16D6"/>
    <w:rsid w:val="002B204F"/>
    <w:rsid w:val="002B2151"/>
    <w:rsid w:val="002B2281"/>
    <w:rsid w:val="002B23ED"/>
    <w:rsid w:val="002B24C7"/>
    <w:rsid w:val="002B2645"/>
    <w:rsid w:val="002B2671"/>
    <w:rsid w:val="002B2768"/>
    <w:rsid w:val="002B2936"/>
    <w:rsid w:val="002B2947"/>
    <w:rsid w:val="002B296C"/>
    <w:rsid w:val="002B2A7C"/>
    <w:rsid w:val="002B3054"/>
    <w:rsid w:val="002B317E"/>
    <w:rsid w:val="002B3372"/>
    <w:rsid w:val="002B3754"/>
    <w:rsid w:val="002B3CF0"/>
    <w:rsid w:val="002B3D3A"/>
    <w:rsid w:val="002B420C"/>
    <w:rsid w:val="002B4D74"/>
    <w:rsid w:val="002B4EC6"/>
    <w:rsid w:val="002B51D2"/>
    <w:rsid w:val="002B528D"/>
    <w:rsid w:val="002B5303"/>
    <w:rsid w:val="002B5329"/>
    <w:rsid w:val="002B557C"/>
    <w:rsid w:val="002B56BA"/>
    <w:rsid w:val="002B5D38"/>
    <w:rsid w:val="002B5E28"/>
    <w:rsid w:val="002B6012"/>
    <w:rsid w:val="002B637E"/>
    <w:rsid w:val="002B638E"/>
    <w:rsid w:val="002B6ABE"/>
    <w:rsid w:val="002B6F40"/>
    <w:rsid w:val="002B7804"/>
    <w:rsid w:val="002B7A25"/>
    <w:rsid w:val="002B7BC8"/>
    <w:rsid w:val="002B7BE4"/>
    <w:rsid w:val="002C0736"/>
    <w:rsid w:val="002C0F98"/>
    <w:rsid w:val="002C1171"/>
    <w:rsid w:val="002C20D8"/>
    <w:rsid w:val="002C267E"/>
    <w:rsid w:val="002C2820"/>
    <w:rsid w:val="002C28A6"/>
    <w:rsid w:val="002C293E"/>
    <w:rsid w:val="002C29DF"/>
    <w:rsid w:val="002C2ADC"/>
    <w:rsid w:val="002C2CBB"/>
    <w:rsid w:val="002C2EF5"/>
    <w:rsid w:val="002C2F2D"/>
    <w:rsid w:val="002C3142"/>
    <w:rsid w:val="002C35BB"/>
    <w:rsid w:val="002C35C4"/>
    <w:rsid w:val="002C36FD"/>
    <w:rsid w:val="002C38DE"/>
    <w:rsid w:val="002C3C61"/>
    <w:rsid w:val="002C3E62"/>
    <w:rsid w:val="002C404D"/>
    <w:rsid w:val="002C489B"/>
    <w:rsid w:val="002C4A6F"/>
    <w:rsid w:val="002C4AAB"/>
    <w:rsid w:val="002C4C67"/>
    <w:rsid w:val="002C4CB3"/>
    <w:rsid w:val="002C50E0"/>
    <w:rsid w:val="002C5202"/>
    <w:rsid w:val="002C52F4"/>
    <w:rsid w:val="002C535C"/>
    <w:rsid w:val="002C574B"/>
    <w:rsid w:val="002C57ED"/>
    <w:rsid w:val="002C585E"/>
    <w:rsid w:val="002C590C"/>
    <w:rsid w:val="002C5B39"/>
    <w:rsid w:val="002C5B5C"/>
    <w:rsid w:val="002C5B8B"/>
    <w:rsid w:val="002C5D20"/>
    <w:rsid w:val="002C612D"/>
    <w:rsid w:val="002C6384"/>
    <w:rsid w:val="002C6975"/>
    <w:rsid w:val="002C702A"/>
    <w:rsid w:val="002C70B4"/>
    <w:rsid w:val="002C7393"/>
    <w:rsid w:val="002C73AA"/>
    <w:rsid w:val="002C73D5"/>
    <w:rsid w:val="002C77D2"/>
    <w:rsid w:val="002C7813"/>
    <w:rsid w:val="002C785C"/>
    <w:rsid w:val="002C7D7D"/>
    <w:rsid w:val="002C7FEB"/>
    <w:rsid w:val="002D0438"/>
    <w:rsid w:val="002D04CE"/>
    <w:rsid w:val="002D05E6"/>
    <w:rsid w:val="002D0692"/>
    <w:rsid w:val="002D06BA"/>
    <w:rsid w:val="002D07FC"/>
    <w:rsid w:val="002D08AB"/>
    <w:rsid w:val="002D08E5"/>
    <w:rsid w:val="002D0928"/>
    <w:rsid w:val="002D0F54"/>
    <w:rsid w:val="002D100D"/>
    <w:rsid w:val="002D1196"/>
    <w:rsid w:val="002D15EB"/>
    <w:rsid w:val="002D16D6"/>
    <w:rsid w:val="002D1772"/>
    <w:rsid w:val="002D192A"/>
    <w:rsid w:val="002D23BD"/>
    <w:rsid w:val="002D2658"/>
    <w:rsid w:val="002D2758"/>
    <w:rsid w:val="002D2790"/>
    <w:rsid w:val="002D2D42"/>
    <w:rsid w:val="002D2DC0"/>
    <w:rsid w:val="002D2E9F"/>
    <w:rsid w:val="002D303D"/>
    <w:rsid w:val="002D3338"/>
    <w:rsid w:val="002D37C1"/>
    <w:rsid w:val="002D380A"/>
    <w:rsid w:val="002D39E5"/>
    <w:rsid w:val="002D39EA"/>
    <w:rsid w:val="002D3A91"/>
    <w:rsid w:val="002D3C5E"/>
    <w:rsid w:val="002D4079"/>
    <w:rsid w:val="002D428F"/>
    <w:rsid w:val="002D44AF"/>
    <w:rsid w:val="002D4505"/>
    <w:rsid w:val="002D4930"/>
    <w:rsid w:val="002D4A25"/>
    <w:rsid w:val="002D4AFE"/>
    <w:rsid w:val="002D5044"/>
    <w:rsid w:val="002D50D9"/>
    <w:rsid w:val="002D51F5"/>
    <w:rsid w:val="002D5382"/>
    <w:rsid w:val="002D53C2"/>
    <w:rsid w:val="002D5453"/>
    <w:rsid w:val="002D5E2C"/>
    <w:rsid w:val="002D5EC7"/>
    <w:rsid w:val="002D63A1"/>
    <w:rsid w:val="002D6461"/>
    <w:rsid w:val="002D672C"/>
    <w:rsid w:val="002D6887"/>
    <w:rsid w:val="002D68C3"/>
    <w:rsid w:val="002D6C9B"/>
    <w:rsid w:val="002D6D22"/>
    <w:rsid w:val="002D70FA"/>
    <w:rsid w:val="002D71A4"/>
    <w:rsid w:val="002D774A"/>
    <w:rsid w:val="002E0064"/>
    <w:rsid w:val="002E0219"/>
    <w:rsid w:val="002E023C"/>
    <w:rsid w:val="002E03E0"/>
    <w:rsid w:val="002E0686"/>
    <w:rsid w:val="002E0A93"/>
    <w:rsid w:val="002E0BB8"/>
    <w:rsid w:val="002E0C06"/>
    <w:rsid w:val="002E0C5D"/>
    <w:rsid w:val="002E0DB4"/>
    <w:rsid w:val="002E105A"/>
    <w:rsid w:val="002E128A"/>
    <w:rsid w:val="002E1417"/>
    <w:rsid w:val="002E1718"/>
    <w:rsid w:val="002E177D"/>
    <w:rsid w:val="002E1793"/>
    <w:rsid w:val="002E1AE0"/>
    <w:rsid w:val="002E1D9E"/>
    <w:rsid w:val="002E1E9B"/>
    <w:rsid w:val="002E1F11"/>
    <w:rsid w:val="002E2041"/>
    <w:rsid w:val="002E2093"/>
    <w:rsid w:val="002E2254"/>
    <w:rsid w:val="002E22B8"/>
    <w:rsid w:val="002E28E9"/>
    <w:rsid w:val="002E29EA"/>
    <w:rsid w:val="002E3158"/>
    <w:rsid w:val="002E3725"/>
    <w:rsid w:val="002E3782"/>
    <w:rsid w:val="002E37C6"/>
    <w:rsid w:val="002E3979"/>
    <w:rsid w:val="002E4022"/>
    <w:rsid w:val="002E4402"/>
    <w:rsid w:val="002E469F"/>
    <w:rsid w:val="002E47D6"/>
    <w:rsid w:val="002E4951"/>
    <w:rsid w:val="002E4968"/>
    <w:rsid w:val="002E4A67"/>
    <w:rsid w:val="002E4AD4"/>
    <w:rsid w:val="002E4B26"/>
    <w:rsid w:val="002E4C8E"/>
    <w:rsid w:val="002E4FAB"/>
    <w:rsid w:val="002E5040"/>
    <w:rsid w:val="002E596C"/>
    <w:rsid w:val="002E5AA2"/>
    <w:rsid w:val="002E5AE6"/>
    <w:rsid w:val="002E5E38"/>
    <w:rsid w:val="002E6016"/>
    <w:rsid w:val="002E6056"/>
    <w:rsid w:val="002E6431"/>
    <w:rsid w:val="002E649B"/>
    <w:rsid w:val="002E6B1C"/>
    <w:rsid w:val="002E6DCE"/>
    <w:rsid w:val="002E717B"/>
    <w:rsid w:val="002E729C"/>
    <w:rsid w:val="002E72EB"/>
    <w:rsid w:val="002E7423"/>
    <w:rsid w:val="002E7480"/>
    <w:rsid w:val="002E76FF"/>
    <w:rsid w:val="002E7BB7"/>
    <w:rsid w:val="002E7E60"/>
    <w:rsid w:val="002F03AF"/>
    <w:rsid w:val="002F0411"/>
    <w:rsid w:val="002F0416"/>
    <w:rsid w:val="002F054A"/>
    <w:rsid w:val="002F061D"/>
    <w:rsid w:val="002F065C"/>
    <w:rsid w:val="002F0868"/>
    <w:rsid w:val="002F09C0"/>
    <w:rsid w:val="002F0E01"/>
    <w:rsid w:val="002F0F07"/>
    <w:rsid w:val="002F0F6B"/>
    <w:rsid w:val="002F108A"/>
    <w:rsid w:val="002F12E9"/>
    <w:rsid w:val="002F12FD"/>
    <w:rsid w:val="002F1599"/>
    <w:rsid w:val="002F1936"/>
    <w:rsid w:val="002F1C9F"/>
    <w:rsid w:val="002F1DDD"/>
    <w:rsid w:val="002F1EB0"/>
    <w:rsid w:val="002F229E"/>
    <w:rsid w:val="002F285B"/>
    <w:rsid w:val="002F2935"/>
    <w:rsid w:val="002F2B6C"/>
    <w:rsid w:val="002F3184"/>
    <w:rsid w:val="002F3422"/>
    <w:rsid w:val="002F398D"/>
    <w:rsid w:val="002F3B78"/>
    <w:rsid w:val="002F3BC7"/>
    <w:rsid w:val="002F3F27"/>
    <w:rsid w:val="002F405E"/>
    <w:rsid w:val="002F4476"/>
    <w:rsid w:val="002F46D0"/>
    <w:rsid w:val="002F4B86"/>
    <w:rsid w:val="002F4CE2"/>
    <w:rsid w:val="002F4EAF"/>
    <w:rsid w:val="002F4EB4"/>
    <w:rsid w:val="002F4F3C"/>
    <w:rsid w:val="002F5838"/>
    <w:rsid w:val="002F587E"/>
    <w:rsid w:val="002F5894"/>
    <w:rsid w:val="002F5B68"/>
    <w:rsid w:val="002F5B93"/>
    <w:rsid w:val="002F5C45"/>
    <w:rsid w:val="002F5CD7"/>
    <w:rsid w:val="002F5CF2"/>
    <w:rsid w:val="002F5EBB"/>
    <w:rsid w:val="002F5FC5"/>
    <w:rsid w:val="002F6065"/>
    <w:rsid w:val="002F6497"/>
    <w:rsid w:val="002F6E73"/>
    <w:rsid w:val="002F7056"/>
    <w:rsid w:val="002F73D2"/>
    <w:rsid w:val="002F76BB"/>
    <w:rsid w:val="002F7C28"/>
    <w:rsid w:val="002F7DC3"/>
    <w:rsid w:val="002F7EC0"/>
    <w:rsid w:val="00300101"/>
    <w:rsid w:val="00300501"/>
    <w:rsid w:val="0030067B"/>
    <w:rsid w:val="00300721"/>
    <w:rsid w:val="00300824"/>
    <w:rsid w:val="00300847"/>
    <w:rsid w:val="0030086C"/>
    <w:rsid w:val="00300871"/>
    <w:rsid w:val="003009D1"/>
    <w:rsid w:val="00301599"/>
    <w:rsid w:val="00301E8C"/>
    <w:rsid w:val="00301EC7"/>
    <w:rsid w:val="00302050"/>
    <w:rsid w:val="00302110"/>
    <w:rsid w:val="00302585"/>
    <w:rsid w:val="00302604"/>
    <w:rsid w:val="003028E2"/>
    <w:rsid w:val="00302979"/>
    <w:rsid w:val="00302CE3"/>
    <w:rsid w:val="00302E2D"/>
    <w:rsid w:val="00302E72"/>
    <w:rsid w:val="00303904"/>
    <w:rsid w:val="0030418B"/>
    <w:rsid w:val="00304855"/>
    <w:rsid w:val="00304A41"/>
    <w:rsid w:val="00304E7B"/>
    <w:rsid w:val="00304FFE"/>
    <w:rsid w:val="00305021"/>
    <w:rsid w:val="0030531E"/>
    <w:rsid w:val="00305C04"/>
    <w:rsid w:val="00305EEB"/>
    <w:rsid w:val="003060B1"/>
    <w:rsid w:val="003061AC"/>
    <w:rsid w:val="00306450"/>
    <w:rsid w:val="003065DF"/>
    <w:rsid w:val="00306939"/>
    <w:rsid w:val="0030699B"/>
    <w:rsid w:val="00306C4C"/>
    <w:rsid w:val="00306C5B"/>
    <w:rsid w:val="00306DA1"/>
    <w:rsid w:val="00307418"/>
    <w:rsid w:val="003076D6"/>
    <w:rsid w:val="003077E9"/>
    <w:rsid w:val="00307A4F"/>
    <w:rsid w:val="00307AE4"/>
    <w:rsid w:val="00307D90"/>
    <w:rsid w:val="00307F0A"/>
    <w:rsid w:val="0031039A"/>
    <w:rsid w:val="00310642"/>
    <w:rsid w:val="003106CE"/>
    <w:rsid w:val="00310930"/>
    <w:rsid w:val="00310C3B"/>
    <w:rsid w:val="00310CCD"/>
    <w:rsid w:val="00310D33"/>
    <w:rsid w:val="00311000"/>
    <w:rsid w:val="003115FF"/>
    <w:rsid w:val="0031169C"/>
    <w:rsid w:val="003116E6"/>
    <w:rsid w:val="00311728"/>
    <w:rsid w:val="00311BA5"/>
    <w:rsid w:val="00311BC1"/>
    <w:rsid w:val="00311E42"/>
    <w:rsid w:val="00312006"/>
    <w:rsid w:val="003124FE"/>
    <w:rsid w:val="00312550"/>
    <w:rsid w:val="0031261E"/>
    <w:rsid w:val="003126A6"/>
    <w:rsid w:val="0031287A"/>
    <w:rsid w:val="00312993"/>
    <w:rsid w:val="00312B5A"/>
    <w:rsid w:val="00312BC2"/>
    <w:rsid w:val="00312F82"/>
    <w:rsid w:val="00313682"/>
    <w:rsid w:val="00313869"/>
    <w:rsid w:val="00313912"/>
    <w:rsid w:val="00313959"/>
    <w:rsid w:val="00313A88"/>
    <w:rsid w:val="00313CFF"/>
    <w:rsid w:val="00313E0B"/>
    <w:rsid w:val="00313E49"/>
    <w:rsid w:val="00313E8B"/>
    <w:rsid w:val="003141B1"/>
    <w:rsid w:val="003147D8"/>
    <w:rsid w:val="00314854"/>
    <w:rsid w:val="003149AD"/>
    <w:rsid w:val="00314B6A"/>
    <w:rsid w:val="00314E12"/>
    <w:rsid w:val="00314F1F"/>
    <w:rsid w:val="00314F33"/>
    <w:rsid w:val="00315248"/>
    <w:rsid w:val="0031553C"/>
    <w:rsid w:val="00315813"/>
    <w:rsid w:val="00315B7B"/>
    <w:rsid w:val="00316344"/>
    <w:rsid w:val="003164BA"/>
    <w:rsid w:val="00316A0D"/>
    <w:rsid w:val="00316AB1"/>
    <w:rsid w:val="00316CD7"/>
    <w:rsid w:val="00316D4A"/>
    <w:rsid w:val="00316D99"/>
    <w:rsid w:val="0031700F"/>
    <w:rsid w:val="00317260"/>
    <w:rsid w:val="00317794"/>
    <w:rsid w:val="00317A8C"/>
    <w:rsid w:val="00317BFE"/>
    <w:rsid w:val="00317C74"/>
    <w:rsid w:val="00317EA9"/>
    <w:rsid w:val="00317FBD"/>
    <w:rsid w:val="00320104"/>
    <w:rsid w:val="003204BA"/>
    <w:rsid w:val="00320517"/>
    <w:rsid w:val="00320A43"/>
    <w:rsid w:val="00320FEA"/>
    <w:rsid w:val="003210E8"/>
    <w:rsid w:val="003211FB"/>
    <w:rsid w:val="0032127F"/>
    <w:rsid w:val="00321407"/>
    <w:rsid w:val="00321547"/>
    <w:rsid w:val="003216C2"/>
    <w:rsid w:val="00321712"/>
    <w:rsid w:val="00321932"/>
    <w:rsid w:val="003219A8"/>
    <w:rsid w:val="00321BB7"/>
    <w:rsid w:val="00321C9D"/>
    <w:rsid w:val="00321CB2"/>
    <w:rsid w:val="00321CB8"/>
    <w:rsid w:val="00321ED9"/>
    <w:rsid w:val="00321F2B"/>
    <w:rsid w:val="00321F7D"/>
    <w:rsid w:val="00321FCB"/>
    <w:rsid w:val="0032231F"/>
    <w:rsid w:val="003224B5"/>
    <w:rsid w:val="00322717"/>
    <w:rsid w:val="00322DAA"/>
    <w:rsid w:val="00322E29"/>
    <w:rsid w:val="00322F07"/>
    <w:rsid w:val="00323139"/>
    <w:rsid w:val="003231E9"/>
    <w:rsid w:val="00323439"/>
    <w:rsid w:val="0032374D"/>
    <w:rsid w:val="003238F1"/>
    <w:rsid w:val="0032391F"/>
    <w:rsid w:val="00323F75"/>
    <w:rsid w:val="00324268"/>
    <w:rsid w:val="003247EC"/>
    <w:rsid w:val="003248D8"/>
    <w:rsid w:val="00324935"/>
    <w:rsid w:val="00324986"/>
    <w:rsid w:val="00324C19"/>
    <w:rsid w:val="00325531"/>
    <w:rsid w:val="003257B7"/>
    <w:rsid w:val="003261B1"/>
    <w:rsid w:val="0032621A"/>
    <w:rsid w:val="003264C0"/>
    <w:rsid w:val="003266DE"/>
    <w:rsid w:val="00327239"/>
    <w:rsid w:val="00327318"/>
    <w:rsid w:val="003274A3"/>
    <w:rsid w:val="003274F9"/>
    <w:rsid w:val="00327525"/>
    <w:rsid w:val="0032783C"/>
    <w:rsid w:val="003278C4"/>
    <w:rsid w:val="00327983"/>
    <w:rsid w:val="00327D12"/>
    <w:rsid w:val="00330A46"/>
    <w:rsid w:val="00330F60"/>
    <w:rsid w:val="00331184"/>
    <w:rsid w:val="00331190"/>
    <w:rsid w:val="0033131E"/>
    <w:rsid w:val="003313C0"/>
    <w:rsid w:val="00331576"/>
    <w:rsid w:val="003317E0"/>
    <w:rsid w:val="0033182A"/>
    <w:rsid w:val="00331897"/>
    <w:rsid w:val="003318B1"/>
    <w:rsid w:val="003319BA"/>
    <w:rsid w:val="00331A0A"/>
    <w:rsid w:val="00331F8B"/>
    <w:rsid w:val="003322EA"/>
    <w:rsid w:val="003327A1"/>
    <w:rsid w:val="00332AF5"/>
    <w:rsid w:val="00332CDB"/>
    <w:rsid w:val="00332F2A"/>
    <w:rsid w:val="00333021"/>
    <w:rsid w:val="003330AC"/>
    <w:rsid w:val="0033315C"/>
    <w:rsid w:val="0033318B"/>
    <w:rsid w:val="003331E9"/>
    <w:rsid w:val="003332CB"/>
    <w:rsid w:val="00333389"/>
    <w:rsid w:val="00333759"/>
    <w:rsid w:val="003339A7"/>
    <w:rsid w:val="00333ABD"/>
    <w:rsid w:val="00333C3F"/>
    <w:rsid w:val="00333EFC"/>
    <w:rsid w:val="0033414D"/>
    <w:rsid w:val="0033432E"/>
    <w:rsid w:val="0033455F"/>
    <w:rsid w:val="0033497B"/>
    <w:rsid w:val="0033499F"/>
    <w:rsid w:val="00334CE8"/>
    <w:rsid w:val="00334CED"/>
    <w:rsid w:val="00334D82"/>
    <w:rsid w:val="00334F91"/>
    <w:rsid w:val="003352F4"/>
    <w:rsid w:val="003354C9"/>
    <w:rsid w:val="003355E4"/>
    <w:rsid w:val="00335A48"/>
    <w:rsid w:val="00335DED"/>
    <w:rsid w:val="00335EA7"/>
    <w:rsid w:val="00336467"/>
    <w:rsid w:val="0033659C"/>
    <w:rsid w:val="0033669B"/>
    <w:rsid w:val="00336A0C"/>
    <w:rsid w:val="00336B29"/>
    <w:rsid w:val="00336B90"/>
    <w:rsid w:val="00336C15"/>
    <w:rsid w:val="00336D36"/>
    <w:rsid w:val="00336D9E"/>
    <w:rsid w:val="00336E1A"/>
    <w:rsid w:val="0033744B"/>
    <w:rsid w:val="003376DB"/>
    <w:rsid w:val="0033787A"/>
    <w:rsid w:val="00337ACD"/>
    <w:rsid w:val="00337C02"/>
    <w:rsid w:val="00340195"/>
    <w:rsid w:val="00340382"/>
    <w:rsid w:val="0034044F"/>
    <w:rsid w:val="0034045A"/>
    <w:rsid w:val="00340559"/>
    <w:rsid w:val="00340688"/>
    <w:rsid w:val="0034093B"/>
    <w:rsid w:val="00340E57"/>
    <w:rsid w:val="00341432"/>
    <w:rsid w:val="00341603"/>
    <w:rsid w:val="00341E3A"/>
    <w:rsid w:val="00341E85"/>
    <w:rsid w:val="0034276D"/>
    <w:rsid w:val="003428AD"/>
    <w:rsid w:val="003428BC"/>
    <w:rsid w:val="00342F0C"/>
    <w:rsid w:val="00342F3F"/>
    <w:rsid w:val="00342F97"/>
    <w:rsid w:val="0034302C"/>
    <w:rsid w:val="003431BE"/>
    <w:rsid w:val="003431D1"/>
    <w:rsid w:val="00343223"/>
    <w:rsid w:val="0034384E"/>
    <w:rsid w:val="00343CA5"/>
    <w:rsid w:val="00343D78"/>
    <w:rsid w:val="00344181"/>
    <w:rsid w:val="0034435E"/>
    <w:rsid w:val="003443FD"/>
    <w:rsid w:val="00344565"/>
    <w:rsid w:val="00344667"/>
    <w:rsid w:val="00344929"/>
    <w:rsid w:val="003449C6"/>
    <w:rsid w:val="00344A09"/>
    <w:rsid w:val="00344B56"/>
    <w:rsid w:val="00344CC3"/>
    <w:rsid w:val="00344EAB"/>
    <w:rsid w:val="00344ED1"/>
    <w:rsid w:val="003450EE"/>
    <w:rsid w:val="00345166"/>
    <w:rsid w:val="0034542A"/>
    <w:rsid w:val="0034544F"/>
    <w:rsid w:val="003454C4"/>
    <w:rsid w:val="003455F6"/>
    <w:rsid w:val="00345CA8"/>
    <w:rsid w:val="00345D6B"/>
    <w:rsid w:val="00346016"/>
    <w:rsid w:val="003461CA"/>
    <w:rsid w:val="0034675A"/>
    <w:rsid w:val="0034696E"/>
    <w:rsid w:val="00346978"/>
    <w:rsid w:val="00346B97"/>
    <w:rsid w:val="00346D26"/>
    <w:rsid w:val="00346D42"/>
    <w:rsid w:val="003471A6"/>
    <w:rsid w:val="00347231"/>
    <w:rsid w:val="003472CF"/>
    <w:rsid w:val="0034731F"/>
    <w:rsid w:val="00347419"/>
    <w:rsid w:val="0034752F"/>
    <w:rsid w:val="00347A47"/>
    <w:rsid w:val="00347B1D"/>
    <w:rsid w:val="00347D25"/>
    <w:rsid w:val="00347F0D"/>
    <w:rsid w:val="00347FF8"/>
    <w:rsid w:val="0035007A"/>
    <w:rsid w:val="0035012F"/>
    <w:rsid w:val="003501B7"/>
    <w:rsid w:val="00350477"/>
    <w:rsid w:val="00350884"/>
    <w:rsid w:val="003508DE"/>
    <w:rsid w:val="00350A38"/>
    <w:rsid w:val="00350BEB"/>
    <w:rsid w:val="00351BC2"/>
    <w:rsid w:val="00351D49"/>
    <w:rsid w:val="0035234E"/>
    <w:rsid w:val="00352379"/>
    <w:rsid w:val="00352923"/>
    <w:rsid w:val="00352DD2"/>
    <w:rsid w:val="00352EEC"/>
    <w:rsid w:val="00352F1C"/>
    <w:rsid w:val="00353105"/>
    <w:rsid w:val="00353386"/>
    <w:rsid w:val="00353B0C"/>
    <w:rsid w:val="00353BE0"/>
    <w:rsid w:val="00353CF3"/>
    <w:rsid w:val="00353DFC"/>
    <w:rsid w:val="003546D0"/>
    <w:rsid w:val="003548D9"/>
    <w:rsid w:val="00354A83"/>
    <w:rsid w:val="00354AA1"/>
    <w:rsid w:val="00354BE5"/>
    <w:rsid w:val="00354CC2"/>
    <w:rsid w:val="00354FD8"/>
    <w:rsid w:val="00355004"/>
    <w:rsid w:val="00355332"/>
    <w:rsid w:val="003553CF"/>
    <w:rsid w:val="00355798"/>
    <w:rsid w:val="003557E9"/>
    <w:rsid w:val="00355820"/>
    <w:rsid w:val="003558A5"/>
    <w:rsid w:val="003558EA"/>
    <w:rsid w:val="00355B88"/>
    <w:rsid w:val="00355CB6"/>
    <w:rsid w:val="00355CF7"/>
    <w:rsid w:val="003561DF"/>
    <w:rsid w:val="00356875"/>
    <w:rsid w:val="00356C83"/>
    <w:rsid w:val="00356D8F"/>
    <w:rsid w:val="00356FE5"/>
    <w:rsid w:val="00357410"/>
    <w:rsid w:val="00357597"/>
    <w:rsid w:val="0035759F"/>
    <w:rsid w:val="00357623"/>
    <w:rsid w:val="0035782C"/>
    <w:rsid w:val="0035788B"/>
    <w:rsid w:val="003579AA"/>
    <w:rsid w:val="00360189"/>
    <w:rsid w:val="00360339"/>
    <w:rsid w:val="003608E4"/>
    <w:rsid w:val="003608FF"/>
    <w:rsid w:val="00360901"/>
    <w:rsid w:val="00360A8B"/>
    <w:rsid w:val="00360BF2"/>
    <w:rsid w:val="00360CCD"/>
    <w:rsid w:val="00360DEA"/>
    <w:rsid w:val="00360FB2"/>
    <w:rsid w:val="0036102F"/>
    <w:rsid w:val="00361162"/>
    <w:rsid w:val="00361264"/>
    <w:rsid w:val="003612E9"/>
    <w:rsid w:val="003618B3"/>
    <w:rsid w:val="00361BA7"/>
    <w:rsid w:val="0036242C"/>
    <w:rsid w:val="0036248E"/>
    <w:rsid w:val="0036268E"/>
    <w:rsid w:val="00362B1B"/>
    <w:rsid w:val="00362FC3"/>
    <w:rsid w:val="0036365D"/>
    <w:rsid w:val="00363DFC"/>
    <w:rsid w:val="00363E25"/>
    <w:rsid w:val="00363ED9"/>
    <w:rsid w:val="00363F3F"/>
    <w:rsid w:val="00363FD6"/>
    <w:rsid w:val="003640D4"/>
    <w:rsid w:val="003646A4"/>
    <w:rsid w:val="00364ABE"/>
    <w:rsid w:val="00364AEB"/>
    <w:rsid w:val="00364B0C"/>
    <w:rsid w:val="0036505C"/>
    <w:rsid w:val="00365120"/>
    <w:rsid w:val="003652A2"/>
    <w:rsid w:val="0036571A"/>
    <w:rsid w:val="0036580C"/>
    <w:rsid w:val="00365D70"/>
    <w:rsid w:val="00366093"/>
    <w:rsid w:val="00366135"/>
    <w:rsid w:val="00366310"/>
    <w:rsid w:val="0036685C"/>
    <w:rsid w:val="003668A8"/>
    <w:rsid w:val="003669D4"/>
    <w:rsid w:val="00367085"/>
    <w:rsid w:val="003671ED"/>
    <w:rsid w:val="003675AE"/>
    <w:rsid w:val="003679B1"/>
    <w:rsid w:val="00367A46"/>
    <w:rsid w:val="00367DBF"/>
    <w:rsid w:val="00370135"/>
    <w:rsid w:val="00370177"/>
    <w:rsid w:val="00370252"/>
    <w:rsid w:val="003703D2"/>
    <w:rsid w:val="003704CC"/>
    <w:rsid w:val="00370FB5"/>
    <w:rsid w:val="00371027"/>
    <w:rsid w:val="00371112"/>
    <w:rsid w:val="003711C2"/>
    <w:rsid w:val="0037169C"/>
    <w:rsid w:val="00371885"/>
    <w:rsid w:val="00371C97"/>
    <w:rsid w:val="00372294"/>
    <w:rsid w:val="0037239D"/>
    <w:rsid w:val="003727D1"/>
    <w:rsid w:val="00372B11"/>
    <w:rsid w:val="00372B17"/>
    <w:rsid w:val="00373083"/>
    <w:rsid w:val="00373188"/>
    <w:rsid w:val="00373473"/>
    <w:rsid w:val="00373961"/>
    <w:rsid w:val="0037398D"/>
    <w:rsid w:val="00373C54"/>
    <w:rsid w:val="00373C6C"/>
    <w:rsid w:val="00373CD7"/>
    <w:rsid w:val="00374487"/>
    <w:rsid w:val="003744AA"/>
    <w:rsid w:val="003746AC"/>
    <w:rsid w:val="0037479B"/>
    <w:rsid w:val="00374AED"/>
    <w:rsid w:val="00374CCF"/>
    <w:rsid w:val="00374F3A"/>
    <w:rsid w:val="0037505E"/>
    <w:rsid w:val="003753B2"/>
    <w:rsid w:val="00375723"/>
    <w:rsid w:val="0037579D"/>
    <w:rsid w:val="00375854"/>
    <w:rsid w:val="00375931"/>
    <w:rsid w:val="003759C8"/>
    <w:rsid w:val="00375BE5"/>
    <w:rsid w:val="00376133"/>
    <w:rsid w:val="0037637A"/>
    <w:rsid w:val="00376442"/>
    <w:rsid w:val="0037663C"/>
    <w:rsid w:val="0037678E"/>
    <w:rsid w:val="00376A1B"/>
    <w:rsid w:val="00376AD7"/>
    <w:rsid w:val="00376D70"/>
    <w:rsid w:val="00376DDD"/>
    <w:rsid w:val="00376F71"/>
    <w:rsid w:val="003770DE"/>
    <w:rsid w:val="0037723A"/>
    <w:rsid w:val="0037731E"/>
    <w:rsid w:val="003776C5"/>
    <w:rsid w:val="00377B99"/>
    <w:rsid w:val="00377C98"/>
    <w:rsid w:val="00377EA5"/>
    <w:rsid w:val="00377EFE"/>
    <w:rsid w:val="0038037B"/>
    <w:rsid w:val="00380451"/>
    <w:rsid w:val="00380479"/>
    <w:rsid w:val="003807C2"/>
    <w:rsid w:val="003807D9"/>
    <w:rsid w:val="00380B6A"/>
    <w:rsid w:val="00380C27"/>
    <w:rsid w:val="00380D3C"/>
    <w:rsid w:val="00380DD1"/>
    <w:rsid w:val="00380F6D"/>
    <w:rsid w:val="003813CE"/>
    <w:rsid w:val="003814CF"/>
    <w:rsid w:val="003817E3"/>
    <w:rsid w:val="0038189D"/>
    <w:rsid w:val="00381E8D"/>
    <w:rsid w:val="00381F11"/>
    <w:rsid w:val="00381FC9"/>
    <w:rsid w:val="003820D0"/>
    <w:rsid w:val="0038251C"/>
    <w:rsid w:val="00382552"/>
    <w:rsid w:val="003826D1"/>
    <w:rsid w:val="0038273C"/>
    <w:rsid w:val="00382A3A"/>
    <w:rsid w:val="00382D1A"/>
    <w:rsid w:val="00382E42"/>
    <w:rsid w:val="00382F05"/>
    <w:rsid w:val="00383072"/>
    <w:rsid w:val="003831CC"/>
    <w:rsid w:val="0038328A"/>
    <w:rsid w:val="003832EE"/>
    <w:rsid w:val="003833D7"/>
    <w:rsid w:val="0038367B"/>
    <w:rsid w:val="00383A2F"/>
    <w:rsid w:val="00383D6D"/>
    <w:rsid w:val="00383E9B"/>
    <w:rsid w:val="0038404D"/>
    <w:rsid w:val="00384208"/>
    <w:rsid w:val="0038429A"/>
    <w:rsid w:val="0038431B"/>
    <w:rsid w:val="00384515"/>
    <w:rsid w:val="0038453D"/>
    <w:rsid w:val="0038492E"/>
    <w:rsid w:val="003849D2"/>
    <w:rsid w:val="00384AD8"/>
    <w:rsid w:val="00384C4D"/>
    <w:rsid w:val="0038509B"/>
    <w:rsid w:val="003851E9"/>
    <w:rsid w:val="00385375"/>
    <w:rsid w:val="003853DF"/>
    <w:rsid w:val="003854C8"/>
    <w:rsid w:val="00385798"/>
    <w:rsid w:val="003858BD"/>
    <w:rsid w:val="0038599F"/>
    <w:rsid w:val="00385BA5"/>
    <w:rsid w:val="00385C6C"/>
    <w:rsid w:val="00385C7E"/>
    <w:rsid w:val="0038676B"/>
    <w:rsid w:val="003867BB"/>
    <w:rsid w:val="00386977"/>
    <w:rsid w:val="00386AF7"/>
    <w:rsid w:val="00386BAE"/>
    <w:rsid w:val="00386C59"/>
    <w:rsid w:val="003871D6"/>
    <w:rsid w:val="00387335"/>
    <w:rsid w:val="003873BF"/>
    <w:rsid w:val="0038740E"/>
    <w:rsid w:val="003876B6"/>
    <w:rsid w:val="00387865"/>
    <w:rsid w:val="00387D42"/>
    <w:rsid w:val="00387E02"/>
    <w:rsid w:val="003900B2"/>
    <w:rsid w:val="003903F2"/>
    <w:rsid w:val="003905F0"/>
    <w:rsid w:val="00390886"/>
    <w:rsid w:val="003908A0"/>
    <w:rsid w:val="0039098C"/>
    <w:rsid w:val="003909A2"/>
    <w:rsid w:val="003911FE"/>
    <w:rsid w:val="00391574"/>
    <w:rsid w:val="0039166B"/>
    <w:rsid w:val="0039180C"/>
    <w:rsid w:val="00391A04"/>
    <w:rsid w:val="00391C19"/>
    <w:rsid w:val="00391D83"/>
    <w:rsid w:val="00392272"/>
    <w:rsid w:val="00392402"/>
    <w:rsid w:val="00392642"/>
    <w:rsid w:val="003926C1"/>
    <w:rsid w:val="0039283D"/>
    <w:rsid w:val="003929E7"/>
    <w:rsid w:val="00392FD4"/>
    <w:rsid w:val="003931CC"/>
    <w:rsid w:val="00393233"/>
    <w:rsid w:val="00393819"/>
    <w:rsid w:val="00393A5D"/>
    <w:rsid w:val="00393B05"/>
    <w:rsid w:val="00393C5D"/>
    <w:rsid w:val="003943D2"/>
    <w:rsid w:val="003944E9"/>
    <w:rsid w:val="0039462E"/>
    <w:rsid w:val="0039462F"/>
    <w:rsid w:val="003949EE"/>
    <w:rsid w:val="00394A2D"/>
    <w:rsid w:val="00394A64"/>
    <w:rsid w:val="00394C0A"/>
    <w:rsid w:val="00394C4C"/>
    <w:rsid w:val="00395058"/>
    <w:rsid w:val="0039516E"/>
    <w:rsid w:val="003956AF"/>
    <w:rsid w:val="00395CC9"/>
    <w:rsid w:val="0039607F"/>
    <w:rsid w:val="0039687F"/>
    <w:rsid w:val="00396D61"/>
    <w:rsid w:val="00396DCE"/>
    <w:rsid w:val="00397109"/>
    <w:rsid w:val="00397388"/>
    <w:rsid w:val="003976B2"/>
    <w:rsid w:val="0039791A"/>
    <w:rsid w:val="00397951"/>
    <w:rsid w:val="00397A38"/>
    <w:rsid w:val="00397BAF"/>
    <w:rsid w:val="00397C52"/>
    <w:rsid w:val="003A0110"/>
    <w:rsid w:val="003A06DE"/>
    <w:rsid w:val="003A071A"/>
    <w:rsid w:val="003A07A8"/>
    <w:rsid w:val="003A112D"/>
    <w:rsid w:val="003A1229"/>
    <w:rsid w:val="003A15C1"/>
    <w:rsid w:val="003A177F"/>
    <w:rsid w:val="003A179A"/>
    <w:rsid w:val="003A17DF"/>
    <w:rsid w:val="003A1916"/>
    <w:rsid w:val="003A19B2"/>
    <w:rsid w:val="003A1A91"/>
    <w:rsid w:val="003A1B17"/>
    <w:rsid w:val="003A1C49"/>
    <w:rsid w:val="003A2163"/>
    <w:rsid w:val="003A26BA"/>
    <w:rsid w:val="003A277E"/>
    <w:rsid w:val="003A27B7"/>
    <w:rsid w:val="003A290E"/>
    <w:rsid w:val="003A2A1D"/>
    <w:rsid w:val="003A2A47"/>
    <w:rsid w:val="003A2C40"/>
    <w:rsid w:val="003A2D3F"/>
    <w:rsid w:val="003A2F01"/>
    <w:rsid w:val="003A3243"/>
    <w:rsid w:val="003A3517"/>
    <w:rsid w:val="003A38F5"/>
    <w:rsid w:val="003A3B0A"/>
    <w:rsid w:val="003A3B0D"/>
    <w:rsid w:val="003A3F66"/>
    <w:rsid w:val="003A3FBC"/>
    <w:rsid w:val="003A4041"/>
    <w:rsid w:val="003A4664"/>
    <w:rsid w:val="003A4872"/>
    <w:rsid w:val="003A49BA"/>
    <w:rsid w:val="003A4A51"/>
    <w:rsid w:val="003A4DF3"/>
    <w:rsid w:val="003A4FF0"/>
    <w:rsid w:val="003A5041"/>
    <w:rsid w:val="003A5319"/>
    <w:rsid w:val="003A53B3"/>
    <w:rsid w:val="003A54D9"/>
    <w:rsid w:val="003A55E8"/>
    <w:rsid w:val="003A5883"/>
    <w:rsid w:val="003A5C90"/>
    <w:rsid w:val="003A5F5D"/>
    <w:rsid w:val="003A6073"/>
    <w:rsid w:val="003A60B4"/>
    <w:rsid w:val="003A671C"/>
    <w:rsid w:val="003A677E"/>
    <w:rsid w:val="003A68A8"/>
    <w:rsid w:val="003A6928"/>
    <w:rsid w:val="003A6953"/>
    <w:rsid w:val="003A6BED"/>
    <w:rsid w:val="003A7081"/>
    <w:rsid w:val="003A7467"/>
    <w:rsid w:val="003A791A"/>
    <w:rsid w:val="003A7AD7"/>
    <w:rsid w:val="003A7AEB"/>
    <w:rsid w:val="003A7B2E"/>
    <w:rsid w:val="003A7C40"/>
    <w:rsid w:val="003A7DA2"/>
    <w:rsid w:val="003A7FA7"/>
    <w:rsid w:val="003B0171"/>
    <w:rsid w:val="003B01AB"/>
    <w:rsid w:val="003B01BE"/>
    <w:rsid w:val="003B0254"/>
    <w:rsid w:val="003B03BB"/>
    <w:rsid w:val="003B06C4"/>
    <w:rsid w:val="003B06C6"/>
    <w:rsid w:val="003B089C"/>
    <w:rsid w:val="003B0A3F"/>
    <w:rsid w:val="003B0FD4"/>
    <w:rsid w:val="003B11B4"/>
    <w:rsid w:val="003B1633"/>
    <w:rsid w:val="003B1953"/>
    <w:rsid w:val="003B1BE2"/>
    <w:rsid w:val="003B1CB5"/>
    <w:rsid w:val="003B1EBF"/>
    <w:rsid w:val="003B25A2"/>
    <w:rsid w:val="003B27CF"/>
    <w:rsid w:val="003B2F49"/>
    <w:rsid w:val="003B3310"/>
    <w:rsid w:val="003B35E6"/>
    <w:rsid w:val="003B3756"/>
    <w:rsid w:val="003B382A"/>
    <w:rsid w:val="003B3C33"/>
    <w:rsid w:val="003B3D04"/>
    <w:rsid w:val="003B3D3E"/>
    <w:rsid w:val="003B3E3F"/>
    <w:rsid w:val="003B3FF2"/>
    <w:rsid w:val="003B4045"/>
    <w:rsid w:val="003B47A3"/>
    <w:rsid w:val="003B4C04"/>
    <w:rsid w:val="003B4C82"/>
    <w:rsid w:val="003B4E9B"/>
    <w:rsid w:val="003B4FEF"/>
    <w:rsid w:val="003B54B5"/>
    <w:rsid w:val="003B562B"/>
    <w:rsid w:val="003B58ED"/>
    <w:rsid w:val="003B5A04"/>
    <w:rsid w:val="003B5AB0"/>
    <w:rsid w:val="003B6490"/>
    <w:rsid w:val="003B6657"/>
    <w:rsid w:val="003B68BD"/>
    <w:rsid w:val="003B6990"/>
    <w:rsid w:val="003B6AF8"/>
    <w:rsid w:val="003B6BB6"/>
    <w:rsid w:val="003B6C4B"/>
    <w:rsid w:val="003B6ED2"/>
    <w:rsid w:val="003B6EDC"/>
    <w:rsid w:val="003B752A"/>
    <w:rsid w:val="003B75A4"/>
    <w:rsid w:val="003B785D"/>
    <w:rsid w:val="003B78D8"/>
    <w:rsid w:val="003B78E3"/>
    <w:rsid w:val="003B79DE"/>
    <w:rsid w:val="003C0142"/>
    <w:rsid w:val="003C019A"/>
    <w:rsid w:val="003C0256"/>
    <w:rsid w:val="003C0331"/>
    <w:rsid w:val="003C03E5"/>
    <w:rsid w:val="003C05CF"/>
    <w:rsid w:val="003C063F"/>
    <w:rsid w:val="003C085D"/>
    <w:rsid w:val="003C0B56"/>
    <w:rsid w:val="003C0C68"/>
    <w:rsid w:val="003C0CD4"/>
    <w:rsid w:val="003C0D09"/>
    <w:rsid w:val="003C0D3A"/>
    <w:rsid w:val="003C10A1"/>
    <w:rsid w:val="003C11AD"/>
    <w:rsid w:val="003C1250"/>
    <w:rsid w:val="003C12AA"/>
    <w:rsid w:val="003C1443"/>
    <w:rsid w:val="003C149B"/>
    <w:rsid w:val="003C14E7"/>
    <w:rsid w:val="003C154B"/>
    <w:rsid w:val="003C1716"/>
    <w:rsid w:val="003C1AFA"/>
    <w:rsid w:val="003C1DEC"/>
    <w:rsid w:val="003C1E45"/>
    <w:rsid w:val="003C1E72"/>
    <w:rsid w:val="003C1EB8"/>
    <w:rsid w:val="003C1EF1"/>
    <w:rsid w:val="003C1F0D"/>
    <w:rsid w:val="003C236D"/>
    <w:rsid w:val="003C23A4"/>
    <w:rsid w:val="003C23C6"/>
    <w:rsid w:val="003C24AD"/>
    <w:rsid w:val="003C24F6"/>
    <w:rsid w:val="003C2704"/>
    <w:rsid w:val="003C277D"/>
    <w:rsid w:val="003C2999"/>
    <w:rsid w:val="003C30C2"/>
    <w:rsid w:val="003C31D7"/>
    <w:rsid w:val="003C3258"/>
    <w:rsid w:val="003C3730"/>
    <w:rsid w:val="003C39B1"/>
    <w:rsid w:val="003C408C"/>
    <w:rsid w:val="003C4151"/>
    <w:rsid w:val="003C418B"/>
    <w:rsid w:val="003C44B3"/>
    <w:rsid w:val="003C4B25"/>
    <w:rsid w:val="003C4C96"/>
    <w:rsid w:val="003C4CDA"/>
    <w:rsid w:val="003C4CF3"/>
    <w:rsid w:val="003C4D58"/>
    <w:rsid w:val="003C4DB7"/>
    <w:rsid w:val="003C5242"/>
    <w:rsid w:val="003C5822"/>
    <w:rsid w:val="003C582B"/>
    <w:rsid w:val="003C5A5F"/>
    <w:rsid w:val="003C5B15"/>
    <w:rsid w:val="003C6159"/>
    <w:rsid w:val="003C63A5"/>
    <w:rsid w:val="003C63CD"/>
    <w:rsid w:val="003C67A5"/>
    <w:rsid w:val="003C6BA2"/>
    <w:rsid w:val="003C6FA1"/>
    <w:rsid w:val="003C710E"/>
    <w:rsid w:val="003C74EE"/>
    <w:rsid w:val="003C792E"/>
    <w:rsid w:val="003C7A6F"/>
    <w:rsid w:val="003C7D9F"/>
    <w:rsid w:val="003D0274"/>
    <w:rsid w:val="003D0375"/>
    <w:rsid w:val="003D0C93"/>
    <w:rsid w:val="003D0E3B"/>
    <w:rsid w:val="003D0F0E"/>
    <w:rsid w:val="003D1210"/>
    <w:rsid w:val="003D128D"/>
    <w:rsid w:val="003D1413"/>
    <w:rsid w:val="003D155D"/>
    <w:rsid w:val="003D16FF"/>
    <w:rsid w:val="003D1756"/>
    <w:rsid w:val="003D1D8F"/>
    <w:rsid w:val="003D2008"/>
    <w:rsid w:val="003D2221"/>
    <w:rsid w:val="003D2281"/>
    <w:rsid w:val="003D2566"/>
    <w:rsid w:val="003D274E"/>
    <w:rsid w:val="003D29B4"/>
    <w:rsid w:val="003D2A6A"/>
    <w:rsid w:val="003D2BAB"/>
    <w:rsid w:val="003D2E4A"/>
    <w:rsid w:val="003D2FD5"/>
    <w:rsid w:val="003D30CC"/>
    <w:rsid w:val="003D3472"/>
    <w:rsid w:val="003D3533"/>
    <w:rsid w:val="003D37AA"/>
    <w:rsid w:val="003D38C1"/>
    <w:rsid w:val="003D3984"/>
    <w:rsid w:val="003D3BC6"/>
    <w:rsid w:val="003D3E0C"/>
    <w:rsid w:val="003D4066"/>
    <w:rsid w:val="003D4326"/>
    <w:rsid w:val="003D4546"/>
    <w:rsid w:val="003D45BB"/>
    <w:rsid w:val="003D5064"/>
    <w:rsid w:val="003D50B2"/>
    <w:rsid w:val="003D52F0"/>
    <w:rsid w:val="003D553D"/>
    <w:rsid w:val="003D555B"/>
    <w:rsid w:val="003D55CA"/>
    <w:rsid w:val="003D572D"/>
    <w:rsid w:val="003D579A"/>
    <w:rsid w:val="003D59E0"/>
    <w:rsid w:val="003D5A3D"/>
    <w:rsid w:val="003D5ADE"/>
    <w:rsid w:val="003D5B1A"/>
    <w:rsid w:val="003D5FD8"/>
    <w:rsid w:val="003D6113"/>
    <w:rsid w:val="003D621B"/>
    <w:rsid w:val="003D637B"/>
    <w:rsid w:val="003D66BB"/>
    <w:rsid w:val="003D6906"/>
    <w:rsid w:val="003D69A6"/>
    <w:rsid w:val="003D6A18"/>
    <w:rsid w:val="003D6D45"/>
    <w:rsid w:val="003D6F43"/>
    <w:rsid w:val="003D6FD7"/>
    <w:rsid w:val="003D70DE"/>
    <w:rsid w:val="003D7482"/>
    <w:rsid w:val="003D7974"/>
    <w:rsid w:val="003D7C89"/>
    <w:rsid w:val="003D7F5E"/>
    <w:rsid w:val="003E0296"/>
    <w:rsid w:val="003E0539"/>
    <w:rsid w:val="003E0610"/>
    <w:rsid w:val="003E06CA"/>
    <w:rsid w:val="003E13CD"/>
    <w:rsid w:val="003E1424"/>
    <w:rsid w:val="003E17CF"/>
    <w:rsid w:val="003E1846"/>
    <w:rsid w:val="003E1850"/>
    <w:rsid w:val="003E19F7"/>
    <w:rsid w:val="003E1B72"/>
    <w:rsid w:val="003E1D37"/>
    <w:rsid w:val="003E1D59"/>
    <w:rsid w:val="003E1DD8"/>
    <w:rsid w:val="003E1F2F"/>
    <w:rsid w:val="003E20EB"/>
    <w:rsid w:val="003E222C"/>
    <w:rsid w:val="003E23D8"/>
    <w:rsid w:val="003E24C6"/>
    <w:rsid w:val="003E258C"/>
    <w:rsid w:val="003E2718"/>
    <w:rsid w:val="003E287B"/>
    <w:rsid w:val="003E2CB7"/>
    <w:rsid w:val="003E2E9C"/>
    <w:rsid w:val="003E2F54"/>
    <w:rsid w:val="003E341A"/>
    <w:rsid w:val="003E35C5"/>
    <w:rsid w:val="003E35FD"/>
    <w:rsid w:val="003E3700"/>
    <w:rsid w:val="003E3EFB"/>
    <w:rsid w:val="003E4084"/>
    <w:rsid w:val="003E40D3"/>
    <w:rsid w:val="003E460A"/>
    <w:rsid w:val="003E4A43"/>
    <w:rsid w:val="003E4B22"/>
    <w:rsid w:val="003E5482"/>
    <w:rsid w:val="003E5503"/>
    <w:rsid w:val="003E562D"/>
    <w:rsid w:val="003E5D26"/>
    <w:rsid w:val="003E5F62"/>
    <w:rsid w:val="003E6229"/>
    <w:rsid w:val="003E6988"/>
    <w:rsid w:val="003E69E7"/>
    <w:rsid w:val="003E6AEF"/>
    <w:rsid w:val="003E6E30"/>
    <w:rsid w:val="003E7132"/>
    <w:rsid w:val="003E7221"/>
    <w:rsid w:val="003E7381"/>
    <w:rsid w:val="003E760D"/>
    <w:rsid w:val="003E764F"/>
    <w:rsid w:val="003E76FC"/>
    <w:rsid w:val="003E7A97"/>
    <w:rsid w:val="003E7D8D"/>
    <w:rsid w:val="003E7EC0"/>
    <w:rsid w:val="003F00C6"/>
    <w:rsid w:val="003F03D1"/>
    <w:rsid w:val="003F06B6"/>
    <w:rsid w:val="003F0A65"/>
    <w:rsid w:val="003F0B1B"/>
    <w:rsid w:val="003F0BEB"/>
    <w:rsid w:val="003F1143"/>
    <w:rsid w:val="003F1202"/>
    <w:rsid w:val="003F131C"/>
    <w:rsid w:val="003F13FE"/>
    <w:rsid w:val="003F154D"/>
    <w:rsid w:val="003F1C5B"/>
    <w:rsid w:val="003F1C87"/>
    <w:rsid w:val="003F1CBB"/>
    <w:rsid w:val="003F1F37"/>
    <w:rsid w:val="003F2062"/>
    <w:rsid w:val="003F2222"/>
    <w:rsid w:val="003F22AE"/>
    <w:rsid w:val="003F233A"/>
    <w:rsid w:val="003F24C4"/>
    <w:rsid w:val="003F253E"/>
    <w:rsid w:val="003F25E8"/>
    <w:rsid w:val="003F26FF"/>
    <w:rsid w:val="003F271D"/>
    <w:rsid w:val="003F2720"/>
    <w:rsid w:val="003F2A6A"/>
    <w:rsid w:val="003F2D0F"/>
    <w:rsid w:val="003F2D57"/>
    <w:rsid w:val="003F2DA2"/>
    <w:rsid w:val="003F3571"/>
    <w:rsid w:val="003F37A7"/>
    <w:rsid w:val="003F3965"/>
    <w:rsid w:val="003F3BB3"/>
    <w:rsid w:val="003F4087"/>
    <w:rsid w:val="003F421E"/>
    <w:rsid w:val="003F42AD"/>
    <w:rsid w:val="003F4558"/>
    <w:rsid w:val="003F4607"/>
    <w:rsid w:val="003F469F"/>
    <w:rsid w:val="003F46AD"/>
    <w:rsid w:val="003F475D"/>
    <w:rsid w:val="003F47F3"/>
    <w:rsid w:val="003F4DC0"/>
    <w:rsid w:val="003F50CC"/>
    <w:rsid w:val="003F53AB"/>
    <w:rsid w:val="003F548A"/>
    <w:rsid w:val="003F5662"/>
    <w:rsid w:val="003F572C"/>
    <w:rsid w:val="003F5CCE"/>
    <w:rsid w:val="003F5CF8"/>
    <w:rsid w:val="003F5E6E"/>
    <w:rsid w:val="003F647F"/>
    <w:rsid w:val="003F6A99"/>
    <w:rsid w:val="003F72CD"/>
    <w:rsid w:val="003F73B9"/>
    <w:rsid w:val="003F7532"/>
    <w:rsid w:val="003F785E"/>
    <w:rsid w:val="003F7A66"/>
    <w:rsid w:val="003F7AFF"/>
    <w:rsid w:val="00400315"/>
    <w:rsid w:val="00400468"/>
    <w:rsid w:val="00400594"/>
    <w:rsid w:val="004006B9"/>
    <w:rsid w:val="00400918"/>
    <w:rsid w:val="00400C60"/>
    <w:rsid w:val="00400EF0"/>
    <w:rsid w:val="00400F4C"/>
    <w:rsid w:val="00401433"/>
    <w:rsid w:val="004014AD"/>
    <w:rsid w:val="0040165D"/>
    <w:rsid w:val="00401853"/>
    <w:rsid w:val="004019CB"/>
    <w:rsid w:val="00401B39"/>
    <w:rsid w:val="00401BE7"/>
    <w:rsid w:val="00401BFB"/>
    <w:rsid w:val="00401D40"/>
    <w:rsid w:val="00401D7F"/>
    <w:rsid w:val="00401F8A"/>
    <w:rsid w:val="004024F5"/>
    <w:rsid w:val="00402B53"/>
    <w:rsid w:val="00403281"/>
    <w:rsid w:val="004036AE"/>
    <w:rsid w:val="00403ACE"/>
    <w:rsid w:val="004040D0"/>
    <w:rsid w:val="004040FF"/>
    <w:rsid w:val="004041D9"/>
    <w:rsid w:val="00404223"/>
    <w:rsid w:val="0040441F"/>
    <w:rsid w:val="004045CC"/>
    <w:rsid w:val="00404734"/>
    <w:rsid w:val="00404D9F"/>
    <w:rsid w:val="00404EA9"/>
    <w:rsid w:val="00405024"/>
    <w:rsid w:val="00405237"/>
    <w:rsid w:val="004055CF"/>
    <w:rsid w:val="00405720"/>
    <w:rsid w:val="00405728"/>
    <w:rsid w:val="0040573F"/>
    <w:rsid w:val="00405938"/>
    <w:rsid w:val="00405F13"/>
    <w:rsid w:val="00406086"/>
    <w:rsid w:val="004063BE"/>
    <w:rsid w:val="004065DE"/>
    <w:rsid w:val="00406C0F"/>
    <w:rsid w:val="00406CA4"/>
    <w:rsid w:val="0040707E"/>
    <w:rsid w:val="0040709E"/>
    <w:rsid w:val="004070A1"/>
    <w:rsid w:val="004071C7"/>
    <w:rsid w:val="00407430"/>
    <w:rsid w:val="00407493"/>
    <w:rsid w:val="004075AD"/>
    <w:rsid w:val="004075C1"/>
    <w:rsid w:val="0040765C"/>
    <w:rsid w:val="004077F8"/>
    <w:rsid w:val="0040780A"/>
    <w:rsid w:val="00407954"/>
    <w:rsid w:val="004079DE"/>
    <w:rsid w:val="00407CEC"/>
    <w:rsid w:val="00407FB5"/>
    <w:rsid w:val="004100C1"/>
    <w:rsid w:val="004103F2"/>
    <w:rsid w:val="0041094D"/>
    <w:rsid w:val="00410B9F"/>
    <w:rsid w:val="00410E22"/>
    <w:rsid w:val="00411201"/>
    <w:rsid w:val="00411859"/>
    <w:rsid w:val="004118DD"/>
    <w:rsid w:val="004119EC"/>
    <w:rsid w:val="00411B67"/>
    <w:rsid w:val="00411C32"/>
    <w:rsid w:val="00411C49"/>
    <w:rsid w:val="00411D9B"/>
    <w:rsid w:val="004120F1"/>
    <w:rsid w:val="004122E6"/>
    <w:rsid w:val="00412621"/>
    <w:rsid w:val="00412724"/>
    <w:rsid w:val="00412BA5"/>
    <w:rsid w:val="00412E97"/>
    <w:rsid w:val="004130D0"/>
    <w:rsid w:val="00413287"/>
    <w:rsid w:val="0041337B"/>
    <w:rsid w:val="00413445"/>
    <w:rsid w:val="004134B8"/>
    <w:rsid w:val="00413589"/>
    <w:rsid w:val="004138B9"/>
    <w:rsid w:val="004138C2"/>
    <w:rsid w:val="0041397C"/>
    <w:rsid w:val="00413E5D"/>
    <w:rsid w:val="00413EB4"/>
    <w:rsid w:val="00413EEC"/>
    <w:rsid w:val="00413FBB"/>
    <w:rsid w:val="004142FD"/>
    <w:rsid w:val="00414468"/>
    <w:rsid w:val="00414726"/>
    <w:rsid w:val="00414928"/>
    <w:rsid w:val="00414D78"/>
    <w:rsid w:val="00414DC5"/>
    <w:rsid w:val="00414F00"/>
    <w:rsid w:val="00415570"/>
    <w:rsid w:val="0041561D"/>
    <w:rsid w:val="00415701"/>
    <w:rsid w:val="004158B5"/>
    <w:rsid w:val="00416279"/>
    <w:rsid w:val="00416297"/>
    <w:rsid w:val="004162FD"/>
    <w:rsid w:val="0041662A"/>
    <w:rsid w:val="00416662"/>
    <w:rsid w:val="004168CE"/>
    <w:rsid w:val="00416995"/>
    <w:rsid w:val="00416A5A"/>
    <w:rsid w:val="00417160"/>
    <w:rsid w:val="00417686"/>
    <w:rsid w:val="004176A3"/>
    <w:rsid w:val="004176D3"/>
    <w:rsid w:val="00417872"/>
    <w:rsid w:val="00417B87"/>
    <w:rsid w:val="00417D27"/>
    <w:rsid w:val="00420538"/>
    <w:rsid w:val="0042095D"/>
    <w:rsid w:val="00420B01"/>
    <w:rsid w:val="00420C63"/>
    <w:rsid w:val="00420C92"/>
    <w:rsid w:val="00420CE5"/>
    <w:rsid w:val="00420D25"/>
    <w:rsid w:val="00420D3F"/>
    <w:rsid w:val="00420D74"/>
    <w:rsid w:val="00420E34"/>
    <w:rsid w:val="00420EF5"/>
    <w:rsid w:val="004210C6"/>
    <w:rsid w:val="0042164B"/>
    <w:rsid w:val="004217EE"/>
    <w:rsid w:val="00421A61"/>
    <w:rsid w:val="00421AA0"/>
    <w:rsid w:val="00421BC3"/>
    <w:rsid w:val="00421BFB"/>
    <w:rsid w:val="00421E96"/>
    <w:rsid w:val="00421F34"/>
    <w:rsid w:val="00421F67"/>
    <w:rsid w:val="00422121"/>
    <w:rsid w:val="00422802"/>
    <w:rsid w:val="0042299A"/>
    <w:rsid w:val="00422C99"/>
    <w:rsid w:val="00422DD6"/>
    <w:rsid w:val="004235B8"/>
    <w:rsid w:val="00423621"/>
    <w:rsid w:val="004236A4"/>
    <w:rsid w:val="0042397D"/>
    <w:rsid w:val="00423A00"/>
    <w:rsid w:val="00424127"/>
    <w:rsid w:val="004241D8"/>
    <w:rsid w:val="004243BF"/>
    <w:rsid w:val="004246EB"/>
    <w:rsid w:val="004247B1"/>
    <w:rsid w:val="00424B11"/>
    <w:rsid w:val="00424C48"/>
    <w:rsid w:val="00424CD0"/>
    <w:rsid w:val="0042556C"/>
    <w:rsid w:val="004257CA"/>
    <w:rsid w:val="00425865"/>
    <w:rsid w:val="0042587F"/>
    <w:rsid w:val="00425C85"/>
    <w:rsid w:val="00426067"/>
    <w:rsid w:val="00426135"/>
    <w:rsid w:val="00426296"/>
    <w:rsid w:val="0042637B"/>
    <w:rsid w:val="00426591"/>
    <w:rsid w:val="004268F8"/>
    <w:rsid w:val="00426C4E"/>
    <w:rsid w:val="00427061"/>
    <w:rsid w:val="004271C9"/>
    <w:rsid w:val="00427370"/>
    <w:rsid w:val="00427724"/>
    <w:rsid w:val="00427800"/>
    <w:rsid w:val="00427A08"/>
    <w:rsid w:val="00427AC6"/>
    <w:rsid w:val="00427B97"/>
    <w:rsid w:val="00427BB8"/>
    <w:rsid w:val="00427D37"/>
    <w:rsid w:val="00430310"/>
    <w:rsid w:val="004306DC"/>
    <w:rsid w:val="00430983"/>
    <w:rsid w:val="00430A1A"/>
    <w:rsid w:val="00430AC6"/>
    <w:rsid w:val="00430C65"/>
    <w:rsid w:val="00430E10"/>
    <w:rsid w:val="00431064"/>
    <w:rsid w:val="00431073"/>
    <w:rsid w:val="0043108B"/>
    <w:rsid w:val="004312BF"/>
    <w:rsid w:val="00431353"/>
    <w:rsid w:val="004314EE"/>
    <w:rsid w:val="004317EB"/>
    <w:rsid w:val="00431BC5"/>
    <w:rsid w:val="00432035"/>
    <w:rsid w:val="0043240C"/>
    <w:rsid w:val="004325A1"/>
    <w:rsid w:val="0043270E"/>
    <w:rsid w:val="00432BD0"/>
    <w:rsid w:val="00432E04"/>
    <w:rsid w:val="00433134"/>
    <w:rsid w:val="004332AC"/>
    <w:rsid w:val="0043352A"/>
    <w:rsid w:val="00433647"/>
    <w:rsid w:val="00433773"/>
    <w:rsid w:val="00433816"/>
    <w:rsid w:val="00433854"/>
    <w:rsid w:val="00433AB1"/>
    <w:rsid w:val="00433B0D"/>
    <w:rsid w:val="00434238"/>
    <w:rsid w:val="00434267"/>
    <w:rsid w:val="0043427E"/>
    <w:rsid w:val="004345AC"/>
    <w:rsid w:val="00434AE8"/>
    <w:rsid w:val="00434D00"/>
    <w:rsid w:val="00434E01"/>
    <w:rsid w:val="00434EDF"/>
    <w:rsid w:val="00435BC4"/>
    <w:rsid w:val="00435D12"/>
    <w:rsid w:val="00435E77"/>
    <w:rsid w:val="00436031"/>
    <w:rsid w:val="004362BB"/>
    <w:rsid w:val="004363CC"/>
    <w:rsid w:val="00436790"/>
    <w:rsid w:val="00436F7F"/>
    <w:rsid w:val="004370FF"/>
    <w:rsid w:val="0043710C"/>
    <w:rsid w:val="00437280"/>
    <w:rsid w:val="00437298"/>
    <w:rsid w:val="00437581"/>
    <w:rsid w:val="00437775"/>
    <w:rsid w:val="00437922"/>
    <w:rsid w:val="00437BFB"/>
    <w:rsid w:val="00437D1F"/>
    <w:rsid w:val="00437D91"/>
    <w:rsid w:val="00440D6E"/>
    <w:rsid w:val="00440E73"/>
    <w:rsid w:val="00440EAB"/>
    <w:rsid w:val="004410D8"/>
    <w:rsid w:val="004414FC"/>
    <w:rsid w:val="0044169E"/>
    <w:rsid w:val="004417BA"/>
    <w:rsid w:val="004418FC"/>
    <w:rsid w:val="00441A33"/>
    <w:rsid w:val="00441C35"/>
    <w:rsid w:val="00441C7B"/>
    <w:rsid w:val="00441FD1"/>
    <w:rsid w:val="004420AA"/>
    <w:rsid w:val="004423AA"/>
    <w:rsid w:val="0044290B"/>
    <w:rsid w:val="00442AB8"/>
    <w:rsid w:val="00442C5A"/>
    <w:rsid w:val="00442D07"/>
    <w:rsid w:val="00442DA0"/>
    <w:rsid w:val="00443252"/>
    <w:rsid w:val="0044351E"/>
    <w:rsid w:val="0044381D"/>
    <w:rsid w:val="0044394F"/>
    <w:rsid w:val="00443A33"/>
    <w:rsid w:val="00443A9D"/>
    <w:rsid w:val="00443E78"/>
    <w:rsid w:val="00444022"/>
    <w:rsid w:val="00444097"/>
    <w:rsid w:val="004444FF"/>
    <w:rsid w:val="0044452F"/>
    <w:rsid w:val="004446F1"/>
    <w:rsid w:val="004447AF"/>
    <w:rsid w:val="00444BA6"/>
    <w:rsid w:val="00444E4D"/>
    <w:rsid w:val="00444F05"/>
    <w:rsid w:val="00444FC5"/>
    <w:rsid w:val="0044535C"/>
    <w:rsid w:val="004457DF"/>
    <w:rsid w:val="00446120"/>
    <w:rsid w:val="00446495"/>
    <w:rsid w:val="00446AC1"/>
    <w:rsid w:val="00446CB1"/>
    <w:rsid w:val="0044714C"/>
    <w:rsid w:val="00447620"/>
    <w:rsid w:val="004478E1"/>
    <w:rsid w:val="0044793C"/>
    <w:rsid w:val="00447C6E"/>
    <w:rsid w:val="00447EE6"/>
    <w:rsid w:val="004503EE"/>
    <w:rsid w:val="004504EE"/>
    <w:rsid w:val="00450568"/>
    <w:rsid w:val="00450C55"/>
    <w:rsid w:val="00450E5C"/>
    <w:rsid w:val="00450F2A"/>
    <w:rsid w:val="004512D3"/>
    <w:rsid w:val="00451325"/>
    <w:rsid w:val="004518A8"/>
    <w:rsid w:val="00451A75"/>
    <w:rsid w:val="00451D2E"/>
    <w:rsid w:val="00451DD2"/>
    <w:rsid w:val="00451E6F"/>
    <w:rsid w:val="00451ECD"/>
    <w:rsid w:val="00451EF6"/>
    <w:rsid w:val="00452143"/>
    <w:rsid w:val="00452179"/>
    <w:rsid w:val="00452210"/>
    <w:rsid w:val="00452223"/>
    <w:rsid w:val="004522BB"/>
    <w:rsid w:val="004522CE"/>
    <w:rsid w:val="00452785"/>
    <w:rsid w:val="004527A2"/>
    <w:rsid w:val="0045339D"/>
    <w:rsid w:val="004533C9"/>
    <w:rsid w:val="00453630"/>
    <w:rsid w:val="0045380A"/>
    <w:rsid w:val="004538C5"/>
    <w:rsid w:val="00453A43"/>
    <w:rsid w:val="00453B49"/>
    <w:rsid w:val="00454066"/>
    <w:rsid w:val="004541B7"/>
    <w:rsid w:val="0045421D"/>
    <w:rsid w:val="0045481B"/>
    <w:rsid w:val="004548BD"/>
    <w:rsid w:val="004559E4"/>
    <w:rsid w:val="004561B6"/>
    <w:rsid w:val="00456237"/>
    <w:rsid w:val="00456AB6"/>
    <w:rsid w:val="00456CC9"/>
    <w:rsid w:val="00456D13"/>
    <w:rsid w:val="00456FD1"/>
    <w:rsid w:val="004571A0"/>
    <w:rsid w:val="004572C9"/>
    <w:rsid w:val="0045740D"/>
    <w:rsid w:val="00457435"/>
    <w:rsid w:val="00457E12"/>
    <w:rsid w:val="00460AF4"/>
    <w:rsid w:val="00460D07"/>
    <w:rsid w:val="004614ED"/>
    <w:rsid w:val="00461A68"/>
    <w:rsid w:val="00461AEB"/>
    <w:rsid w:val="00461D1C"/>
    <w:rsid w:val="004625F9"/>
    <w:rsid w:val="00462818"/>
    <w:rsid w:val="00462A78"/>
    <w:rsid w:val="00462BDC"/>
    <w:rsid w:val="00462EEF"/>
    <w:rsid w:val="00463230"/>
    <w:rsid w:val="00463B82"/>
    <w:rsid w:val="00463F93"/>
    <w:rsid w:val="0046420D"/>
    <w:rsid w:val="00464240"/>
    <w:rsid w:val="0046445B"/>
    <w:rsid w:val="00464478"/>
    <w:rsid w:val="0046465C"/>
    <w:rsid w:val="004646AC"/>
    <w:rsid w:val="00464861"/>
    <w:rsid w:val="004649C8"/>
    <w:rsid w:val="004649E5"/>
    <w:rsid w:val="00464C2F"/>
    <w:rsid w:val="00464DF3"/>
    <w:rsid w:val="00464EE4"/>
    <w:rsid w:val="004653B5"/>
    <w:rsid w:val="004653BE"/>
    <w:rsid w:val="0046560D"/>
    <w:rsid w:val="004658AC"/>
    <w:rsid w:val="00465AB5"/>
    <w:rsid w:val="00465CD2"/>
    <w:rsid w:val="00465F82"/>
    <w:rsid w:val="00465FB5"/>
    <w:rsid w:val="004660D4"/>
    <w:rsid w:val="00466441"/>
    <w:rsid w:val="004664E7"/>
    <w:rsid w:val="00466655"/>
    <w:rsid w:val="00466666"/>
    <w:rsid w:val="004668E7"/>
    <w:rsid w:val="00466B92"/>
    <w:rsid w:val="00466DB9"/>
    <w:rsid w:val="00466FF7"/>
    <w:rsid w:val="004672EA"/>
    <w:rsid w:val="00467623"/>
    <w:rsid w:val="00467744"/>
    <w:rsid w:val="00467C93"/>
    <w:rsid w:val="00467CB3"/>
    <w:rsid w:val="00467E43"/>
    <w:rsid w:val="00470333"/>
    <w:rsid w:val="004703F3"/>
    <w:rsid w:val="004706C5"/>
    <w:rsid w:val="004706DA"/>
    <w:rsid w:val="004706DF"/>
    <w:rsid w:val="0047073C"/>
    <w:rsid w:val="00470A6E"/>
    <w:rsid w:val="00470B20"/>
    <w:rsid w:val="00470C18"/>
    <w:rsid w:val="00470C6D"/>
    <w:rsid w:val="00470F8B"/>
    <w:rsid w:val="0047137C"/>
    <w:rsid w:val="00471513"/>
    <w:rsid w:val="00471615"/>
    <w:rsid w:val="0047162B"/>
    <w:rsid w:val="00471692"/>
    <w:rsid w:val="004717D1"/>
    <w:rsid w:val="00471B9B"/>
    <w:rsid w:val="00471EBE"/>
    <w:rsid w:val="0047200A"/>
    <w:rsid w:val="0047223B"/>
    <w:rsid w:val="004722A9"/>
    <w:rsid w:val="00472396"/>
    <w:rsid w:val="004724F0"/>
    <w:rsid w:val="00472613"/>
    <w:rsid w:val="00472DBA"/>
    <w:rsid w:val="00472FA9"/>
    <w:rsid w:val="004730CB"/>
    <w:rsid w:val="0047351C"/>
    <w:rsid w:val="00473694"/>
    <w:rsid w:val="00473799"/>
    <w:rsid w:val="00473925"/>
    <w:rsid w:val="00473E7B"/>
    <w:rsid w:val="00474658"/>
    <w:rsid w:val="004749BB"/>
    <w:rsid w:val="004749E3"/>
    <w:rsid w:val="00474A8A"/>
    <w:rsid w:val="00474B8F"/>
    <w:rsid w:val="00474CE2"/>
    <w:rsid w:val="00474DF3"/>
    <w:rsid w:val="00474E50"/>
    <w:rsid w:val="00474F11"/>
    <w:rsid w:val="00474FEF"/>
    <w:rsid w:val="0047507B"/>
    <w:rsid w:val="004750F0"/>
    <w:rsid w:val="00475382"/>
    <w:rsid w:val="004753FB"/>
    <w:rsid w:val="004758A8"/>
    <w:rsid w:val="00475D52"/>
    <w:rsid w:val="00475F52"/>
    <w:rsid w:val="00476299"/>
    <w:rsid w:val="00476365"/>
    <w:rsid w:val="00476380"/>
    <w:rsid w:val="004763C3"/>
    <w:rsid w:val="004764B2"/>
    <w:rsid w:val="0047680A"/>
    <w:rsid w:val="00476975"/>
    <w:rsid w:val="00476D91"/>
    <w:rsid w:val="00476FE0"/>
    <w:rsid w:val="00477148"/>
    <w:rsid w:val="00477245"/>
    <w:rsid w:val="0047729D"/>
    <w:rsid w:val="00477339"/>
    <w:rsid w:val="0047737A"/>
    <w:rsid w:val="0047757C"/>
    <w:rsid w:val="004775A7"/>
    <w:rsid w:val="004777D8"/>
    <w:rsid w:val="00477822"/>
    <w:rsid w:val="00477FF9"/>
    <w:rsid w:val="004800EA"/>
    <w:rsid w:val="00480275"/>
    <w:rsid w:val="004805B4"/>
    <w:rsid w:val="004805D7"/>
    <w:rsid w:val="00480700"/>
    <w:rsid w:val="00480888"/>
    <w:rsid w:val="004809CE"/>
    <w:rsid w:val="00480B37"/>
    <w:rsid w:val="00480FBA"/>
    <w:rsid w:val="00481384"/>
    <w:rsid w:val="00481605"/>
    <w:rsid w:val="0048196C"/>
    <w:rsid w:val="004819D9"/>
    <w:rsid w:val="00481DF6"/>
    <w:rsid w:val="00481E0E"/>
    <w:rsid w:val="00481FC5"/>
    <w:rsid w:val="0048243A"/>
    <w:rsid w:val="0048248F"/>
    <w:rsid w:val="00482640"/>
    <w:rsid w:val="00482B5E"/>
    <w:rsid w:val="00482BC4"/>
    <w:rsid w:val="00482D89"/>
    <w:rsid w:val="00482E12"/>
    <w:rsid w:val="00482E17"/>
    <w:rsid w:val="00482E96"/>
    <w:rsid w:val="00483088"/>
    <w:rsid w:val="004831B8"/>
    <w:rsid w:val="0048348E"/>
    <w:rsid w:val="004836C5"/>
    <w:rsid w:val="0048384C"/>
    <w:rsid w:val="00483914"/>
    <w:rsid w:val="00483B7E"/>
    <w:rsid w:val="00483E00"/>
    <w:rsid w:val="00483E1F"/>
    <w:rsid w:val="00483ED1"/>
    <w:rsid w:val="0048455F"/>
    <w:rsid w:val="0048468F"/>
    <w:rsid w:val="00484A69"/>
    <w:rsid w:val="00484B5D"/>
    <w:rsid w:val="00484BB5"/>
    <w:rsid w:val="00484E14"/>
    <w:rsid w:val="00485280"/>
    <w:rsid w:val="00485507"/>
    <w:rsid w:val="004857B9"/>
    <w:rsid w:val="00485865"/>
    <w:rsid w:val="00485C00"/>
    <w:rsid w:val="00485E99"/>
    <w:rsid w:val="00485FF1"/>
    <w:rsid w:val="0048611E"/>
    <w:rsid w:val="00486206"/>
    <w:rsid w:val="00486270"/>
    <w:rsid w:val="00486347"/>
    <w:rsid w:val="004863CF"/>
    <w:rsid w:val="00486895"/>
    <w:rsid w:val="004869D9"/>
    <w:rsid w:val="00486AE9"/>
    <w:rsid w:val="00486C50"/>
    <w:rsid w:val="00486E95"/>
    <w:rsid w:val="004870CB"/>
    <w:rsid w:val="00487439"/>
    <w:rsid w:val="004875F3"/>
    <w:rsid w:val="00487AC0"/>
    <w:rsid w:val="00487AFE"/>
    <w:rsid w:val="00487B09"/>
    <w:rsid w:val="00487E98"/>
    <w:rsid w:val="0049004A"/>
    <w:rsid w:val="004901E3"/>
    <w:rsid w:val="004902DC"/>
    <w:rsid w:val="00490532"/>
    <w:rsid w:val="00490A28"/>
    <w:rsid w:val="00490E4F"/>
    <w:rsid w:val="00490ED7"/>
    <w:rsid w:val="0049125E"/>
    <w:rsid w:val="00491309"/>
    <w:rsid w:val="004915B6"/>
    <w:rsid w:val="004916A2"/>
    <w:rsid w:val="00491959"/>
    <w:rsid w:val="00491B01"/>
    <w:rsid w:val="00491B31"/>
    <w:rsid w:val="00491C92"/>
    <w:rsid w:val="0049210E"/>
    <w:rsid w:val="0049269C"/>
    <w:rsid w:val="00492798"/>
    <w:rsid w:val="004927ED"/>
    <w:rsid w:val="004929DD"/>
    <w:rsid w:val="00492E7E"/>
    <w:rsid w:val="00492E88"/>
    <w:rsid w:val="004931BC"/>
    <w:rsid w:val="0049358B"/>
    <w:rsid w:val="00493901"/>
    <w:rsid w:val="00493B0C"/>
    <w:rsid w:val="00493C59"/>
    <w:rsid w:val="00493E7C"/>
    <w:rsid w:val="00493EA3"/>
    <w:rsid w:val="00493EA6"/>
    <w:rsid w:val="0049432F"/>
    <w:rsid w:val="00494B48"/>
    <w:rsid w:val="00494DF4"/>
    <w:rsid w:val="00494F84"/>
    <w:rsid w:val="0049519F"/>
    <w:rsid w:val="004951E5"/>
    <w:rsid w:val="004953A2"/>
    <w:rsid w:val="00495899"/>
    <w:rsid w:val="00495BF1"/>
    <w:rsid w:val="00495CB0"/>
    <w:rsid w:val="00495DA5"/>
    <w:rsid w:val="00496067"/>
    <w:rsid w:val="00496177"/>
    <w:rsid w:val="0049631B"/>
    <w:rsid w:val="0049668A"/>
    <w:rsid w:val="00496C64"/>
    <w:rsid w:val="00496D43"/>
    <w:rsid w:val="004971AE"/>
    <w:rsid w:val="0049729E"/>
    <w:rsid w:val="004975D8"/>
    <w:rsid w:val="004976EB"/>
    <w:rsid w:val="00497AE6"/>
    <w:rsid w:val="00497C54"/>
    <w:rsid w:val="00497EEB"/>
    <w:rsid w:val="0049C656"/>
    <w:rsid w:val="004A0144"/>
    <w:rsid w:val="004A052C"/>
    <w:rsid w:val="004A056A"/>
    <w:rsid w:val="004A061E"/>
    <w:rsid w:val="004A06FB"/>
    <w:rsid w:val="004A0C4D"/>
    <w:rsid w:val="004A0CC2"/>
    <w:rsid w:val="004A1044"/>
    <w:rsid w:val="004A11AD"/>
    <w:rsid w:val="004A14F8"/>
    <w:rsid w:val="004A16FC"/>
    <w:rsid w:val="004A19B1"/>
    <w:rsid w:val="004A1AE1"/>
    <w:rsid w:val="004A1AF6"/>
    <w:rsid w:val="004A1B3A"/>
    <w:rsid w:val="004A1D5C"/>
    <w:rsid w:val="004A1F83"/>
    <w:rsid w:val="004A2221"/>
    <w:rsid w:val="004A2823"/>
    <w:rsid w:val="004A2859"/>
    <w:rsid w:val="004A33D4"/>
    <w:rsid w:val="004A36CD"/>
    <w:rsid w:val="004A3A9F"/>
    <w:rsid w:val="004A3C07"/>
    <w:rsid w:val="004A40AD"/>
    <w:rsid w:val="004A46AC"/>
    <w:rsid w:val="004A47BD"/>
    <w:rsid w:val="004A49E3"/>
    <w:rsid w:val="004A4B84"/>
    <w:rsid w:val="004A4CAD"/>
    <w:rsid w:val="004A4DF0"/>
    <w:rsid w:val="004A4F40"/>
    <w:rsid w:val="004A5074"/>
    <w:rsid w:val="004A51F9"/>
    <w:rsid w:val="004A5406"/>
    <w:rsid w:val="004A5512"/>
    <w:rsid w:val="004A554E"/>
    <w:rsid w:val="004A5585"/>
    <w:rsid w:val="004A5663"/>
    <w:rsid w:val="004A57CF"/>
    <w:rsid w:val="004A59C5"/>
    <w:rsid w:val="004A59F0"/>
    <w:rsid w:val="004A5EC1"/>
    <w:rsid w:val="004A5F53"/>
    <w:rsid w:val="004A6077"/>
    <w:rsid w:val="004A609E"/>
    <w:rsid w:val="004A630F"/>
    <w:rsid w:val="004A6390"/>
    <w:rsid w:val="004A66B7"/>
    <w:rsid w:val="004A6D8E"/>
    <w:rsid w:val="004A77EB"/>
    <w:rsid w:val="004A78BB"/>
    <w:rsid w:val="004A78C3"/>
    <w:rsid w:val="004A7C1E"/>
    <w:rsid w:val="004A7CB5"/>
    <w:rsid w:val="004A7F91"/>
    <w:rsid w:val="004B05C6"/>
    <w:rsid w:val="004B0936"/>
    <w:rsid w:val="004B0BFF"/>
    <w:rsid w:val="004B0E9A"/>
    <w:rsid w:val="004B0FE3"/>
    <w:rsid w:val="004B129B"/>
    <w:rsid w:val="004B156F"/>
    <w:rsid w:val="004B1790"/>
    <w:rsid w:val="004B1B50"/>
    <w:rsid w:val="004B1FAC"/>
    <w:rsid w:val="004B2057"/>
    <w:rsid w:val="004B2061"/>
    <w:rsid w:val="004B2089"/>
    <w:rsid w:val="004B236A"/>
    <w:rsid w:val="004B238B"/>
    <w:rsid w:val="004B24E5"/>
    <w:rsid w:val="004B2A09"/>
    <w:rsid w:val="004B2A83"/>
    <w:rsid w:val="004B2D81"/>
    <w:rsid w:val="004B2DA2"/>
    <w:rsid w:val="004B2E64"/>
    <w:rsid w:val="004B2F74"/>
    <w:rsid w:val="004B369E"/>
    <w:rsid w:val="004B36A6"/>
    <w:rsid w:val="004B383D"/>
    <w:rsid w:val="004B3910"/>
    <w:rsid w:val="004B3970"/>
    <w:rsid w:val="004B3D5D"/>
    <w:rsid w:val="004B3E13"/>
    <w:rsid w:val="004B4237"/>
    <w:rsid w:val="004B4277"/>
    <w:rsid w:val="004B4479"/>
    <w:rsid w:val="004B46E9"/>
    <w:rsid w:val="004B487E"/>
    <w:rsid w:val="004B4DB5"/>
    <w:rsid w:val="004B4FD9"/>
    <w:rsid w:val="004B5182"/>
    <w:rsid w:val="004B57FA"/>
    <w:rsid w:val="004B5B14"/>
    <w:rsid w:val="004B5CC8"/>
    <w:rsid w:val="004B600A"/>
    <w:rsid w:val="004B64F9"/>
    <w:rsid w:val="004B6829"/>
    <w:rsid w:val="004B688F"/>
    <w:rsid w:val="004B6AA1"/>
    <w:rsid w:val="004B6ADC"/>
    <w:rsid w:val="004B6F99"/>
    <w:rsid w:val="004B6FFA"/>
    <w:rsid w:val="004B70E2"/>
    <w:rsid w:val="004B7393"/>
    <w:rsid w:val="004B75DC"/>
    <w:rsid w:val="004B7DD2"/>
    <w:rsid w:val="004B7F81"/>
    <w:rsid w:val="004C0195"/>
    <w:rsid w:val="004C01D7"/>
    <w:rsid w:val="004C02F3"/>
    <w:rsid w:val="004C0654"/>
    <w:rsid w:val="004C07DB"/>
    <w:rsid w:val="004C09A4"/>
    <w:rsid w:val="004C0B97"/>
    <w:rsid w:val="004C0D96"/>
    <w:rsid w:val="004C0E76"/>
    <w:rsid w:val="004C0F47"/>
    <w:rsid w:val="004C11D7"/>
    <w:rsid w:val="004C12E3"/>
    <w:rsid w:val="004C1406"/>
    <w:rsid w:val="004C1534"/>
    <w:rsid w:val="004C1825"/>
    <w:rsid w:val="004C185D"/>
    <w:rsid w:val="004C242A"/>
    <w:rsid w:val="004C243D"/>
    <w:rsid w:val="004C2617"/>
    <w:rsid w:val="004C2780"/>
    <w:rsid w:val="004C2958"/>
    <w:rsid w:val="004C2ADF"/>
    <w:rsid w:val="004C2AE5"/>
    <w:rsid w:val="004C2E5F"/>
    <w:rsid w:val="004C2F6F"/>
    <w:rsid w:val="004C34E7"/>
    <w:rsid w:val="004C351A"/>
    <w:rsid w:val="004C36F5"/>
    <w:rsid w:val="004C38FA"/>
    <w:rsid w:val="004C3E4A"/>
    <w:rsid w:val="004C40E1"/>
    <w:rsid w:val="004C41A4"/>
    <w:rsid w:val="004C4295"/>
    <w:rsid w:val="004C42D7"/>
    <w:rsid w:val="004C4603"/>
    <w:rsid w:val="004C4923"/>
    <w:rsid w:val="004C4B3A"/>
    <w:rsid w:val="004C4C1B"/>
    <w:rsid w:val="004C4DDB"/>
    <w:rsid w:val="004C52A0"/>
    <w:rsid w:val="004C53DC"/>
    <w:rsid w:val="004C547F"/>
    <w:rsid w:val="004C548C"/>
    <w:rsid w:val="004C54EB"/>
    <w:rsid w:val="004C5520"/>
    <w:rsid w:val="004C563B"/>
    <w:rsid w:val="004C5678"/>
    <w:rsid w:val="004C5732"/>
    <w:rsid w:val="004C580B"/>
    <w:rsid w:val="004C5993"/>
    <w:rsid w:val="004C5A2B"/>
    <w:rsid w:val="004C5D62"/>
    <w:rsid w:val="004C5D86"/>
    <w:rsid w:val="004C648A"/>
    <w:rsid w:val="004C64BB"/>
    <w:rsid w:val="004C670A"/>
    <w:rsid w:val="004C6710"/>
    <w:rsid w:val="004C6810"/>
    <w:rsid w:val="004C6976"/>
    <w:rsid w:val="004C6CA8"/>
    <w:rsid w:val="004C6E0E"/>
    <w:rsid w:val="004C6EAC"/>
    <w:rsid w:val="004C7116"/>
    <w:rsid w:val="004C719F"/>
    <w:rsid w:val="004C744D"/>
    <w:rsid w:val="004C77EE"/>
    <w:rsid w:val="004C77FF"/>
    <w:rsid w:val="004C7CE8"/>
    <w:rsid w:val="004C7DB5"/>
    <w:rsid w:val="004C7DE6"/>
    <w:rsid w:val="004D07B4"/>
    <w:rsid w:val="004D0A1D"/>
    <w:rsid w:val="004D0AF2"/>
    <w:rsid w:val="004D1292"/>
    <w:rsid w:val="004D1548"/>
    <w:rsid w:val="004D1B3A"/>
    <w:rsid w:val="004D1B6E"/>
    <w:rsid w:val="004D204D"/>
    <w:rsid w:val="004D21B3"/>
    <w:rsid w:val="004D2575"/>
    <w:rsid w:val="004D2B21"/>
    <w:rsid w:val="004D2BB7"/>
    <w:rsid w:val="004D2C36"/>
    <w:rsid w:val="004D2D15"/>
    <w:rsid w:val="004D2DDD"/>
    <w:rsid w:val="004D34FC"/>
    <w:rsid w:val="004D3AB3"/>
    <w:rsid w:val="004D3AE5"/>
    <w:rsid w:val="004D3B75"/>
    <w:rsid w:val="004D3F99"/>
    <w:rsid w:val="004D3FA0"/>
    <w:rsid w:val="004D4259"/>
    <w:rsid w:val="004D42F2"/>
    <w:rsid w:val="004D43A0"/>
    <w:rsid w:val="004D4720"/>
    <w:rsid w:val="004D486D"/>
    <w:rsid w:val="004D4942"/>
    <w:rsid w:val="004D4B85"/>
    <w:rsid w:val="004D4C61"/>
    <w:rsid w:val="004D4E41"/>
    <w:rsid w:val="004D505A"/>
    <w:rsid w:val="004D506D"/>
    <w:rsid w:val="004D53FB"/>
    <w:rsid w:val="004D552C"/>
    <w:rsid w:val="004D562D"/>
    <w:rsid w:val="004D5801"/>
    <w:rsid w:val="004D5D30"/>
    <w:rsid w:val="004D5D45"/>
    <w:rsid w:val="004D6059"/>
    <w:rsid w:val="004D61DD"/>
    <w:rsid w:val="004D61DE"/>
    <w:rsid w:val="004D635D"/>
    <w:rsid w:val="004D6390"/>
    <w:rsid w:val="004D6469"/>
    <w:rsid w:val="004D64EF"/>
    <w:rsid w:val="004D6561"/>
    <w:rsid w:val="004D6D50"/>
    <w:rsid w:val="004D6F4A"/>
    <w:rsid w:val="004D6FCB"/>
    <w:rsid w:val="004D703D"/>
    <w:rsid w:val="004D71E7"/>
    <w:rsid w:val="004D7623"/>
    <w:rsid w:val="004D797C"/>
    <w:rsid w:val="004D7C7E"/>
    <w:rsid w:val="004D7EFC"/>
    <w:rsid w:val="004E024E"/>
    <w:rsid w:val="004E0324"/>
    <w:rsid w:val="004E0626"/>
    <w:rsid w:val="004E0777"/>
    <w:rsid w:val="004E07BD"/>
    <w:rsid w:val="004E0888"/>
    <w:rsid w:val="004E0CCC"/>
    <w:rsid w:val="004E0D32"/>
    <w:rsid w:val="004E0E08"/>
    <w:rsid w:val="004E0E53"/>
    <w:rsid w:val="004E0FC8"/>
    <w:rsid w:val="004E109E"/>
    <w:rsid w:val="004E11E8"/>
    <w:rsid w:val="004E1225"/>
    <w:rsid w:val="004E129F"/>
    <w:rsid w:val="004E131D"/>
    <w:rsid w:val="004E1366"/>
    <w:rsid w:val="004E1627"/>
    <w:rsid w:val="004E19E1"/>
    <w:rsid w:val="004E1EC3"/>
    <w:rsid w:val="004E2077"/>
    <w:rsid w:val="004E21D3"/>
    <w:rsid w:val="004E2570"/>
    <w:rsid w:val="004E2594"/>
    <w:rsid w:val="004E25B5"/>
    <w:rsid w:val="004E26BD"/>
    <w:rsid w:val="004E2B83"/>
    <w:rsid w:val="004E2C12"/>
    <w:rsid w:val="004E2D8B"/>
    <w:rsid w:val="004E2F55"/>
    <w:rsid w:val="004E320F"/>
    <w:rsid w:val="004E328F"/>
    <w:rsid w:val="004E3642"/>
    <w:rsid w:val="004E376A"/>
    <w:rsid w:val="004E37DB"/>
    <w:rsid w:val="004E37F5"/>
    <w:rsid w:val="004E3D00"/>
    <w:rsid w:val="004E40FA"/>
    <w:rsid w:val="004E41AD"/>
    <w:rsid w:val="004E41F8"/>
    <w:rsid w:val="004E46AF"/>
    <w:rsid w:val="004E4E51"/>
    <w:rsid w:val="004E4E85"/>
    <w:rsid w:val="004E4FAC"/>
    <w:rsid w:val="004E4FF9"/>
    <w:rsid w:val="004E500A"/>
    <w:rsid w:val="004E5339"/>
    <w:rsid w:val="004E56B8"/>
    <w:rsid w:val="004E571F"/>
    <w:rsid w:val="004E57D9"/>
    <w:rsid w:val="004E593F"/>
    <w:rsid w:val="004E599D"/>
    <w:rsid w:val="004E59CE"/>
    <w:rsid w:val="004E5F8E"/>
    <w:rsid w:val="004E631C"/>
    <w:rsid w:val="004E631D"/>
    <w:rsid w:val="004E63C2"/>
    <w:rsid w:val="004E63E5"/>
    <w:rsid w:val="004E6F27"/>
    <w:rsid w:val="004E701C"/>
    <w:rsid w:val="004E7033"/>
    <w:rsid w:val="004E7266"/>
    <w:rsid w:val="004E72CC"/>
    <w:rsid w:val="004E74C8"/>
    <w:rsid w:val="004E76D1"/>
    <w:rsid w:val="004E787E"/>
    <w:rsid w:val="004E7D26"/>
    <w:rsid w:val="004E7ED0"/>
    <w:rsid w:val="004F0338"/>
    <w:rsid w:val="004F03B4"/>
    <w:rsid w:val="004F0446"/>
    <w:rsid w:val="004F0536"/>
    <w:rsid w:val="004F0784"/>
    <w:rsid w:val="004F07AA"/>
    <w:rsid w:val="004F0846"/>
    <w:rsid w:val="004F08E2"/>
    <w:rsid w:val="004F0A32"/>
    <w:rsid w:val="004F0D98"/>
    <w:rsid w:val="004F1147"/>
    <w:rsid w:val="004F13EF"/>
    <w:rsid w:val="004F1647"/>
    <w:rsid w:val="004F181F"/>
    <w:rsid w:val="004F1C2D"/>
    <w:rsid w:val="004F1E08"/>
    <w:rsid w:val="004F2417"/>
    <w:rsid w:val="004F25CA"/>
    <w:rsid w:val="004F2743"/>
    <w:rsid w:val="004F2E58"/>
    <w:rsid w:val="004F30E6"/>
    <w:rsid w:val="004F34D5"/>
    <w:rsid w:val="004F3506"/>
    <w:rsid w:val="004F350C"/>
    <w:rsid w:val="004F39E0"/>
    <w:rsid w:val="004F3A4E"/>
    <w:rsid w:val="004F4258"/>
    <w:rsid w:val="004F447E"/>
    <w:rsid w:val="004F4728"/>
    <w:rsid w:val="004F4B60"/>
    <w:rsid w:val="004F4C55"/>
    <w:rsid w:val="004F4E92"/>
    <w:rsid w:val="004F4F78"/>
    <w:rsid w:val="004F5475"/>
    <w:rsid w:val="004F5978"/>
    <w:rsid w:val="004F5C07"/>
    <w:rsid w:val="004F5ED1"/>
    <w:rsid w:val="004F60FA"/>
    <w:rsid w:val="004F6144"/>
    <w:rsid w:val="004F62BA"/>
    <w:rsid w:val="004F6704"/>
    <w:rsid w:val="004F6946"/>
    <w:rsid w:val="004F6997"/>
    <w:rsid w:val="004F69CE"/>
    <w:rsid w:val="004F69E7"/>
    <w:rsid w:val="004F6AD8"/>
    <w:rsid w:val="004F6AF6"/>
    <w:rsid w:val="004F6AFE"/>
    <w:rsid w:val="004F6B79"/>
    <w:rsid w:val="004F6DAA"/>
    <w:rsid w:val="004F6F27"/>
    <w:rsid w:val="004F6F4E"/>
    <w:rsid w:val="004F73B1"/>
    <w:rsid w:val="004F7486"/>
    <w:rsid w:val="004F7A3F"/>
    <w:rsid w:val="004F7BD5"/>
    <w:rsid w:val="004F7DE8"/>
    <w:rsid w:val="004F7FF5"/>
    <w:rsid w:val="00500263"/>
    <w:rsid w:val="00500315"/>
    <w:rsid w:val="0050083C"/>
    <w:rsid w:val="0050101B"/>
    <w:rsid w:val="00501235"/>
    <w:rsid w:val="0050125C"/>
    <w:rsid w:val="005014F7"/>
    <w:rsid w:val="00501798"/>
    <w:rsid w:val="005017AD"/>
    <w:rsid w:val="00501948"/>
    <w:rsid w:val="005019C5"/>
    <w:rsid w:val="00501E8C"/>
    <w:rsid w:val="0050216B"/>
    <w:rsid w:val="00502298"/>
    <w:rsid w:val="0050248C"/>
    <w:rsid w:val="00502665"/>
    <w:rsid w:val="005028D8"/>
    <w:rsid w:val="00502CA0"/>
    <w:rsid w:val="00502DA0"/>
    <w:rsid w:val="00503006"/>
    <w:rsid w:val="00503318"/>
    <w:rsid w:val="005033EA"/>
    <w:rsid w:val="005036AF"/>
    <w:rsid w:val="00503880"/>
    <w:rsid w:val="00503995"/>
    <w:rsid w:val="005039B8"/>
    <w:rsid w:val="005039BD"/>
    <w:rsid w:val="00503A19"/>
    <w:rsid w:val="0050442B"/>
    <w:rsid w:val="005047D0"/>
    <w:rsid w:val="00504838"/>
    <w:rsid w:val="00504884"/>
    <w:rsid w:val="00504D38"/>
    <w:rsid w:val="00504D75"/>
    <w:rsid w:val="00504FFF"/>
    <w:rsid w:val="005052B7"/>
    <w:rsid w:val="005053C7"/>
    <w:rsid w:val="00505419"/>
    <w:rsid w:val="005054F3"/>
    <w:rsid w:val="00505697"/>
    <w:rsid w:val="00505745"/>
    <w:rsid w:val="00505BE0"/>
    <w:rsid w:val="00505C2C"/>
    <w:rsid w:val="00505D31"/>
    <w:rsid w:val="00505F86"/>
    <w:rsid w:val="00505FF0"/>
    <w:rsid w:val="005060E6"/>
    <w:rsid w:val="005060EB"/>
    <w:rsid w:val="00506495"/>
    <w:rsid w:val="00506BE6"/>
    <w:rsid w:val="00506D5C"/>
    <w:rsid w:val="00506E36"/>
    <w:rsid w:val="00506FEB"/>
    <w:rsid w:val="00507319"/>
    <w:rsid w:val="0050731C"/>
    <w:rsid w:val="0050787A"/>
    <w:rsid w:val="00507DBB"/>
    <w:rsid w:val="00507E24"/>
    <w:rsid w:val="00507F8E"/>
    <w:rsid w:val="005102A3"/>
    <w:rsid w:val="005102A6"/>
    <w:rsid w:val="0051045B"/>
    <w:rsid w:val="0051087E"/>
    <w:rsid w:val="00510A18"/>
    <w:rsid w:val="00510AB7"/>
    <w:rsid w:val="00510C1E"/>
    <w:rsid w:val="00510EF0"/>
    <w:rsid w:val="00511153"/>
    <w:rsid w:val="00511240"/>
    <w:rsid w:val="005112B9"/>
    <w:rsid w:val="00511DB9"/>
    <w:rsid w:val="00511DD4"/>
    <w:rsid w:val="00511F2A"/>
    <w:rsid w:val="00511F5B"/>
    <w:rsid w:val="005121D3"/>
    <w:rsid w:val="005121F9"/>
    <w:rsid w:val="005123EF"/>
    <w:rsid w:val="00512574"/>
    <w:rsid w:val="00512791"/>
    <w:rsid w:val="00512889"/>
    <w:rsid w:val="005129AF"/>
    <w:rsid w:val="00512BA6"/>
    <w:rsid w:val="00512DE8"/>
    <w:rsid w:val="00512F89"/>
    <w:rsid w:val="00513142"/>
    <w:rsid w:val="00513169"/>
    <w:rsid w:val="00513346"/>
    <w:rsid w:val="00513680"/>
    <w:rsid w:val="00513E05"/>
    <w:rsid w:val="00513E37"/>
    <w:rsid w:val="00513E75"/>
    <w:rsid w:val="00513FBF"/>
    <w:rsid w:val="00514485"/>
    <w:rsid w:val="00514822"/>
    <w:rsid w:val="00514B27"/>
    <w:rsid w:val="00514E6E"/>
    <w:rsid w:val="00515085"/>
    <w:rsid w:val="005150EE"/>
    <w:rsid w:val="00515291"/>
    <w:rsid w:val="005153CD"/>
    <w:rsid w:val="005158E1"/>
    <w:rsid w:val="0051592C"/>
    <w:rsid w:val="00516088"/>
    <w:rsid w:val="005160B8"/>
    <w:rsid w:val="005161B1"/>
    <w:rsid w:val="00516749"/>
    <w:rsid w:val="00516997"/>
    <w:rsid w:val="005169CD"/>
    <w:rsid w:val="00516DAF"/>
    <w:rsid w:val="00517363"/>
    <w:rsid w:val="005175ED"/>
    <w:rsid w:val="00517675"/>
    <w:rsid w:val="00517A75"/>
    <w:rsid w:val="00517F6A"/>
    <w:rsid w:val="005205BE"/>
    <w:rsid w:val="005205FF"/>
    <w:rsid w:val="005207E1"/>
    <w:rsid w:val="00520AF1"/>
    <w:rsid w:val="00520BF5"/>
    <w:rsid w:val="00520CDF"/>
    <w:rsid w:val="00520DF5"/>
    <w:rsid w:val="00520F38"/>
    <w:rsid w:val="00520F41"/>
    <w:rsid w:val="00521413"/>
    <w:rsid w:val="005214CD"/>
    <w:rsid w:val="0052151E"/>
    <w:rsid w:val="0052165C"/>
    <w:rsid w:val="0052169A"/>
    <w:rsid w:val="00521780"/>
    <w:rsid w:val="00521A51"/>
    <w:rsid w:val="00522034"/>
    <w:rsid w:val="005224D3"/>
    <w:rsid w:val="0052272E"/>
    <w:rsid w:val="00522752"/>
    <w:rsid w:val="00523110"/>
    <w:rsid w:val="00523352"/>
    <w:rsid w:val="00523413"/>
    <w:rsid w:val="00523915"/>
    <w:rsid w:val="00523B13"/>
    <w:rsid w:val="00523C2B"/>
    <w:rsid w:val="00523DBC"/>
    <w:rsid w:val="00523E88"/>
    <w:rsid w:val="005242B0"/>
    <w:rsid w:val="0052444A"/>
    <w:rsid w:val="005244C7"/>
    <w:rsid w:val="0052454B"/>
    <w:rsid w:val="00524904"/>
    <w:rsid w:val="00524B1B"/>
    <w:rsid w:val="00524B27"/>
    <w:rsid w:val="00524B75"/>
    <w:rsid w:val="00524C34"/>
    <w:rsid w:val="00524E47"/>
    <w:rsid w:val="00524EAD"/>
    <w:rsid w:val="00524FBA"/>
    <w:rsid w:val="005252EA"/>
    <w:rsid w:val="0052536D"/>
    <w:rsid w:val="005253C1"/>
    <w:rsid w:val="00525706"/>
    <w:rsid w:val="005258A5"/>
    <w:rsid w:val="005258F4"/>
    <w:rsid w:val="0052596B"/>
    <w:rsid w:val="00525B7F"/>
    <w:rsid w:val="00525BEC"/>
    <w:rsid w:val="00525DD4"/>
    <w:rsid w:val="00525E47"/>
    <w:rsid w:val="005260DC"/>
    <w:rsid w:val="005261DE"/>
    <w:rsid w:val="005262C0"/>
    <w:rsid w:val="0052658B"/>
    <w:rsid w:val="00526A75"/>
    <w:rsid w:val="00526CC2"/>
    <w:rsid w:val="0052707E"/>
    <w:rsid w:val="005270CB"/>
    <w:rsid w:val="005271B2"/>
    <w:rsid w:val="00527204"/>
    <w:rsid w:val="0052720E"/>
    <w:rsid w:val="00527420"/>
    <w:rsid w:val="00527873"/>
    <w:rsid w:val="005279F7"/>
    <w:rsid w:val="00527AC2"/>
    <w:rsid w:val="00527B58"/>
    <w:rsid w:val="00527BC2"/>
    <w:rsid w:val="00527D11"/>
    <w:rsid w:val="005302E7"/>
    <w:rsid w:val="0053045D"/>
    <w:rsid w:val="005305BC"/>
    <w:rsid w:val="00530641"/>
    <w:rsid w:val="00530A5D"/>
    <w:rsid w:val="00530A85"/>
    <w:rsid w:val="00530FE7"/>
    <w:rsid w:val="005313AE"/>
    <w:rsid w:val="0053148E"/>
    <w:rsid w:val="00531672"/>
    <w:rsid w:val="0053181A"/>
    <w:rsid w:val="0053199E"/>
    <w:rsid w:val="005319A2"/>
    <w:rsid w:val="00531A35"/>
    <w:rsid w:val="00531B7C"/>
    <w:rsid w:val="00532316"/>
    <w:rsid w:val="0053268E"/>
    <w:rsid w:val="00532941"/>
    <w:rsid w:val="0053297F"/>
    <w:rsid w:val="00532C36"/>
    <w:rsid w:val="00532CAD"/>
    <w:rsid w:val="00532CCC"/>
    <w:rsid w:val="00532EAE"/>
    <w:rsid w:val="00532EE2"/>
    <w:rsid w:val="0053327D"/>
    <w:rsid w:val="005334B2"/>
    <w:rsid w:val="005335B7"/>
    <w:rsid w:val="00533D27"/>
    <w:rsid w:val="00533E0F"/>
    <w:rsid w:val="00534022"/>
    <w:rsid w:val="005344EC"/>
    <w:rsid w:val="005344F5"/>
    <w:rsid w:val="00534845"/>
    <w:rsid w:val="00534AD9"/>
    <w:rsid w:val="00534E9A"/>
    <w:rsid w:val="005351BD"/>
    <w:rsid w:val="00535D73"/>
    <w:rsid w:val="00535E0C"/>
    <w:rsid w:val="00535E88"/>
    <w:rsid w:val="0053624D"/>
    <w:rsid w:val="00536380"/>
    <w:rsid w:val="005365B4"/>
    <w:rsid w:val="0053661F"/>
    <w:rsid w:val="00536954"/>
    <w:rsid w:val="00536C19"/>
    <w:rsid w:val="0053702E"/>
    <w:rsid w:val="00537698"/>
    <w:rsid w:val="005378D9"/>
    <w:rsid w:val="00537ECA"/>
    <w:rsid w:val="00537FE5"/>
    <w:rsid w:val="00540020"/>
    <w:rsid w:val="005400C0"/>
    <w:rsid w:val="005400DF"/>
    <w:rsid w:val="00540826"/>
    <w:rsid w:val="00540BB1"/>
    <w:rsid w:val="00540C30"/>
    <w:rsid w:val="00540F4A"/>
    <w:rsid w:val="00541094"/>
    <w:rsid w:val="005410F0"/>
    <w:rsid w:val="00541191"/>
    <w:rsid w:val="00541561"/>
    <w:rsid w:val="00541573"/>
    <w:rsid w:val="00541584"/>
    <w:rsid w:val="00541A89"/>
    <w:rsid w:val="00541AAF"/>
    <w:rsid w:val="00541C42"/>
    <w:rsid w:val="00541E24"/>
    <w:rsid w:val="00541F6E"/>
    <w:rsid w:val="00542552"/>
    <w:rsid w:val="005427E0"/>
    <w:rsid w:val="0054290E"/>
    <w:rsid w:val="00542937"/>
    <w:rsid w:val="0054317C"/>
    <w:rsid w:val="005432D2"/>
    <w:rsid w:val="005434D3"/>
    <w:rsid w:val="005435F7"/>
    <w:rsid w:val="00543A27"/>
    <w:rsid w:val="00543C8F"/>
    <w:rsid w:val="00544747"/>
    <w:rsid w:val="005449EC"/>
    <w:rsid w:val="00544D8F"/>
    <w:rsid w:val="00544FD0"/>
    <w:rsid w:val="00545140"/>
    <w:rsid w:val="0054533C"/>
    <w:rsid w:val="00545389"/>
    <w:rsid w:val="0054576B"/>
    <w:rsid w:val="005457C5"/>
    <w:rsid w:val="00545D77"/>
    <w:rsid w:val="00546350"/>
    <w:rsid w:val="00546BFA"/>
    <w:rsid w:val="00546FFD"/>
    <w:rsid w:val="005470C0"/>
    <w:rsid w:val="005471B3"/>
    <w:rsid w:val="005472E2"/>
    <w:rsid w:val="0054737C"/>
    <w:rsid w:val="005475A5"/>
    <w:rsid w:val="00547606"/>
    <w:rsid w:val="005479B8"/>
    <w:rsid w:val="00547A88"/>
    <w:rsid w:val="00547B0D"/>
    <w:rsid w:val="00547B48"/>
    <w:rsid w:val="00547DB6"/>
    <w:rsid w:val="00550129"/>
    <w:rsid w:val="00550356"/>
    <w:rsid w:val="005505E8"/>
    <w:rsid w:val="005506A6"/>
    <w:rsid w:val="005508E8"/>
    <w:rsid w:val="00550CA3"/>
    <w:rsid w:val="00550DEA"/>
    <w:rsid w:val="00550ECD"/>
    <w:rsid w:val="00550FE3"/>
    <w:rsid w:val="005511D8"/>
    <w:rsid w:val="00551232"/>
    <w:rsid w:val="00551253"/>
    <w:rsid w:val="00551254"/>
    <w:rsid w:val="00551255"/>
    <w:rsid w:val="00551290"/>
    <w:rsid w:val="0055148E"/>
    <w:rsid w:val="0055165D"/>
    <w:rsid w:val="0055175E"/>
    <w:rsid w:val="00551F35"/>
    <w:rsid w:val="00552395"/>
    <w:rsid w:val="0055263F"/>
    <w:rsid w:val="0055276B"/>
    <w:rsid w:val="00552918"/>
    <w:rsid w:val="00552950"/>
    <w:rsid w:val="00552C22"/>
    <w:rsid w:val="00552C51"/>
    <w:rsid w:val="00552FCB"/>
    <w:rsid w:val="005532A3"/>
    <w:rsid w:val="005534AB"/>
    <w:rsid w:val="00553918"/>
    <w:rsid w:val="005546E9"/>
    <w:rsid w:val="005547E1"/>
    <w:rsid w:val="0055480D"/>
    <w:rsid w:val="005549BA"/>
    <w:rsid w:val="00554C52"/>
    <w:rsid w:val="00554ED0"/>
    <w:rsid w:val="00555046"/>
    <w:rsid w:val="00555365"/>
    <w:rsid w:val="005555D9"/>
    <w:rsid w:val="0055564C"/>
    <w:rsid w:val="00555688"/>
    <w:rsid w:val="0055574C"/>
    <w:rsid w:val="00555994"/>
    <w:rsid w:val="00555C16"/>
    <w:rsid w:val="00555D4F"/>
    <w:rsid w:val="00555D87"/>
    <w:rsid w:val="00555DE5"/>
    <w:rsid w:val="00555E25"/>
    <w:rsid w:val="00555EFB"/>
    <w:rsid w:val="005561A8"/>
    <w:rsid w:val="00556340"/>
    <w:rsid w:val="00556468"/>
    <w:rsid w:val="005564D3"/>
    <w:rsid w:val="00556556"/>
    <w:rsid w:val="00556716"/>
    <w:rsid w:val="00556A93"/>
    <w:rsid w:val="00556F1C"/>
    <w:rsid w:val="005570F7"/>
    <w:rsid w:val="005577EF"/>
    <w:rsid w:val="0055794C"/>
    <w:rsid w:val="005604D2"/>
    <w:rsid w:val="00560CE6"/>
    <w:rsid w:val="005613DC"/>
    <w:rsid w:val="005616FB"/>
    <w:rsid w:val="005618B5"/>
    <w:rsid w:val="00561B74"/>
    <w:rsid w:val="00562356"/>
    <w:rsid w:val="005623C5"/>
    <w:rsid w:val="005625FF"/>
    <w:rsid w:val="00562609"/>
    <w:rsid w:val="0056289E"/>
    <w:rsid w:val="00562C44"/>
    <w:rsid w:val="00563167"/>
    <w:rsid w:val="005632C6"/>
    <w:rsid w:val="005635EB"/>
    <w:rsid w:val="00563B4C"/>
    <w:rsid w:val="00563BD5"/>
    <w:rsid w:val="00563F99"/>
    <w:rsid w:val="00563FA6"/>
    <w:rsid w:val="00563FF0"/>
    <w:rsid w:val="00564585"/>
    <w:rsid w:val="0056495B"/>
    <w:rsid w:val="00564EE1"/>
    <w:rsid w:val="00565201"/>
    <w:rsid w:val="0056531D"/>
    <w:rsid w:val="005654F4"/>
    <w:rsid w:val="005655D8"/>
    <w:rsid w:val="00565621"/>
    <w:rsid w:val="0056570D"/>
    <w:rsid w:val="0056581C"/>
    <w:rsid w:val="00565885"/>
    <w:rsid w:val="00565932"/>
    <w:rsid w:val="00565E87"/>
    <w:rsid w:val="00565F9A"/>
    <w:rsid w:val="005663F4"/>
    <w:rsid w:val="0056696B"/>
    <w:rsid w:val="00566A9E"/>
    <w:rsid w:val="00566AA8"/>
    <w:rsid w:val="00566CFD"/>
    <w:rsid w:val="0056716B"/>
    <w:rsid w:val="00567459"/>
    <w:rsid w:val="00567754"/>
    <w:rsid w:val="005678CF"/>
    <w:rsid w:val="00567AF3"/>
    <w:rsid w:val="00567BA1"/>
    <w:rsid w:val="00567C38"/>
    <w:rsid w:val="00567CE2"/>
    <w:rsid w:val="00567FCC"/>
    <w:rsid w:val="005702DF"/>
    <w:rsid w:val="005702F9"/>
    <w:rsid w:val="00570486"/>
    <w:rsid w:val="005704B1"/>
    <w:rsid w:val="00570951"/>
    <w:rsid w:val="005710FD"/>
    <w:rsid w:val="00571153"/>
    <w:rsid w:val="0057182A"/>
    <w:rsid w:val="00571840"/>
    <w:rsid w:val="005718B9"/>
    <w:rsid w:val="00571A88"/>
    <w:rsid w:val="00571C8B"/>
    <w:rsid w:val="005725F8"/>
    <w:rsid w:val="00572742"/>
    <w:rsid w:val="005728A3"/>
    <w:rsid w:val="00572E83"/>
    <w:rsid w:val="00572E9F"/>
    <w:rsid w:val="0057322D"/>
    <w:rsid w:val="005732C8"/>
    <w:rsid w:val="00573595"/>
    <w:rsid w:val="00573608"/>
    <w:rsid w:val="005736BC"/>
    <w:rsid w:val="005737AA"/>
    <w:rsid w:val="00573937"/>
    <w:rsid w:val="005739F2"/>
    <w:rsid w:val="00573C43"/>
    <w:rsid w:val="00573CE9"/>
    <w:rsid w:val="00573DA5"/>
    <w:rsid w:val="00574148"/>
    <w:rsid w:val="005743E0"/>
    <w:rsid w:val="0057470E"/>
    <w:rsid w:val="00574998"/>
    <w:rsid w:val="00574C5F"/>
    <w:rsid w:val="00574C7C"/>
    <w:rsid w:val="00574E44"/>
    <w:rsid w:val="00574EB7"/>
    <w:rsid w:val="00574F01"/>
    <w:rsid w:val="005751DB"/>
    <w:rsid w:val="0057569B"/>
    <w:rsid w:val="00575B8E"/>
    <w:rsid w:val="00575ED4"/>
    <w:rsid w:val="0057620A"/>
    <w:rsid w:val="005764A4"/>
    <w:rsid w:val="0057666E"/>
    <w:rsid w:val="005767CE"/>
    <w:rsid w:val="00577581"/>
    <w:rsid w:val="005778C6"/>
    <w:rsid w:val="0057798F"/>
    <w:rsid w:val="005779A9"/>
    <w:rsid w:val="00577B9C"/>
    <w:rsid w:val="00577C16"/>
    <w:rsid w:val="00577DB4"/>
    <w:rsid w:val="00577F51"/>
    <w:rsid w:val="005800E9"/>
    <w:rsid w:val="0058011C"/>
    <w:rsid w:val="005803A4"/>
    <w:rsid w:val="00580994"/>
    <w:rsid w:val="005809CE"/>
    <w:rsid w:val="00580BA5"/>
    <w:rsid w:val="00580C63"/>
    <w:rsid w:val="00580C9E"/>
    <w:rsid w:val="00580F39"/>
    <w:rsid w:val="005810C7"/>
    <w:rsid w:val="005810FF"/>
    <w:rsid w:val="00581405"/>
    <w:rsid w:val="005814BA"/>
    <w:rsid w:val="00581A27"/>
    <w:rsid w:val="00581BA5"/>
    <w:rsid w:val="00581CFF"/>
    <w:rsid w:val="00581EAC"/>
    <w:rsid w:val="00581F19"/>
    <w:rsid w:val="005823F2"/>
    <w:rsid w:val="0058277C"/>
    <w:rsid w:val="005828F9"/>
    <w:rsid w:val="005830A6"/>
    <w:rsid w:val="00583242"/>
    <w:rsid w:val="0058339C"/>
    <w:rsid w:val="005839AF"/>
    <w:rsid w:val="00583DAF"/>
    <w:rsid w:val="00583E3B"/>
    <w:rsid w:val="00583E87"/>
    <w:rsid w:val="00583F05"/>
    <w:rsid w:val="005842B5"/>
    <w:rsid w:val="005842D4"/>
    <w:rsid w:val="00584717"/>
    <w:rsid w:val="00584879"/>
    <w:rsid w:val="00584AEA"/>
    <w:rsid w:val="00584BE6"/>
    <w:rsid w:val="00584CBA"/>
    <w:rsid w:val="0058500D"/>
    <w:rsid w:val="0058507C"/>
    <w:rsid w:val="00585082"/>
    <w:rsid w:val="0058576E"/>
    <w:rsid w:val="00585A1E"/>
    <w:rsid w:val="00585AB5"/>
    <w:rsid w:val="00585BE0"/>
    <w:rsid w:val="00585C09"/>
    <w:rsid w:val="00585EED"/>
    <w:rsid w:val="005864D6"/>
    <w:rsid w:val="005865E0"/>
    <w:rsid w:val="0058668C"/>
    <w:rsid w:val="005867F2"/>
    <w:rsid w:val="005867FD"/>
    <w:rsid w:val="00586A45"/>
    <w:rsid w:val="00586B36"/>
    <w:rsid w:val="00586DD1"/>
    <w:rsid w:val="00586E99"/>
    <w:rsid w:val="00586E9C"/>
    <w:rsid w:val="00586FAE"/>
    <w:rsid w:val="0058713C"/>
    <w:rsid w:val="00587A97"/>
    <w:rsid w:val="00587B9C"/>
    <w:rsid w:val="00587D85"/>
    <w:rsid w:val="00587E52"/>
    <w:rsid w:val="00587FDA"/>
    <w:rsid w:val="0059026C"/>
    <w:rsid w:val="005902FE"/>
    <w:rsid w:val="005904A5"/>
    <w:rsid w:val="00590A2F"/>
    <w:rsid w:val="00590B91"/>
    <w:rsid w:val="00590CA8"/>
    <w:rsid w:val="00590E31"/>
    <w:rsid w:val="00591005"/>
    <w:rsid w:val="005916F8"/>
    <w:rsid w:val="00591B8F"/>
    <w:rsid w:val="00591CAF"/>
    <w:rsid w:val="00591E71"/>
    <w:rsid w:val="005920D0"/>
    <w:rsid w:val="00592141"/>
    <w:rsid w:val="0059219D"/>
    <w:rsid w:val="0059237A"/>
    <w:rsid w:val="0059250C"/>
    <w:rsid w:val="005926AA"/>
    <w:rsid w:val="0059281E"/>
    <w:rsid w:val="00592970"/>
    <w:rsid w:val="00592B78"/>
    <w:rsid w:val="00592F1A"/>
    <w:rsid w:val="0059302E"/>
    <w:rsid w:val="00593329"/>
    <w:rsid w:val="005933DC"/>
    <w:rsid w:val="005935D7"/>
    <w:rsid w:val="0059388C"/>
    <w:rsid w:val="00593A37"/>
    <w:rsid w:val="00593C96"/>
    <w:rsid w:val="00593F40"/>
    <w:rsid w:val="00593FF0"/>
    <w:rsid w:val="00594159"/>
    <w:rsid w:val="005943EB"/>
    <w:rsid w:val="00594748"/>
    <w:rsid w:val="005949AC"/>
    <w:rsid w:val="005949DF"/>
    <w:rsid w:val="005949EC"/>
    <w:rsid w:val="00594CF4"/>
    <w:rsid w:val="00594D90"/>
    <w:rsid w:val="00594F8B"/>
    <w:rsid w:val="0059571C"/>
    <w:rsid w:val="005957D8"/>
    <w:rsid w:val="00595989"/>
    <w:rsid w:val="00595A10"/>
    <w:rsid w:val="00595CBC"/>
    <w:rsid w:val="00595D35"/>
    <w:rsid w:val="00595F58"/>
    <w:rsid w:val="00595FA3"/>
    <w:rsid w:val="00596010"/>
    <w:rsid w:val="005960AE"/>
    <w:rsid w:val="005960F4"/>
    <w:rsid w:val="0059615E"/>
    <w:rsid w:val="005962BD"/>
    <w:rsid w:val="0059673D"/>
    <w:rsid w:val="0059694F"/>
    <w:rsid w:val="00596D6C"/>
    <w:rsid w:val="00596DF5"/>
    <w:rsid w:val="00596E78"/>
    <w:rsid w:val="00597511"/>
    <w:rsid w:val="0059756B"/>
    <w:rsid w:val="00597B34"/>
    <w:rsid w:val="00597C31"/>
    <w:rsid w:val="00597CA9"/>
    <w:rsid w:val="00597CE2"/>
    <w:rsid w:val="00597E89"/>
    <w:rsid w:val="005A068D"/>
    <w:rsid w:val="005A06E1"/>
    <w:rsid w:val="005A0A96"/>
    <w:rsid w:val="005A11DB"/>
    <w:rsid w:val="005A14EA"/>
    <w:rsid w:val="005A1649"/>
    <w:rsid w:val="005A19F2"/>
    <w:rsid w:val="005A1ABC"/>
    <w:rsid w:val="005A1BB6"/>
    <w:rsid w:val="005A1DCF"/>
    <w:rsid w:val="005A20B4"/>
    <w:rsid w:val="005A210D"/>
    <w:rsid w:val="005A2246"/>
    <w:rsid w:val="005A24F4"/>
    <w:rsid w:val="005A254F"/>
    <w:rsid w:val="005A2648"/>
    <w:rsid w:val="005A2C55"/>
    <w:rsid w:val="005A2DBC"/>
    <w:rsid w:val="005A31CF"/>
    <w:rsid w:val="005A347A"/>
    <w:rsid w:val="005A3790"/>
    <w:rsid w:val="005A38B8"/>
    <w:rsid w:val="005A3C61"/>
    <w:rsid w:val="005A4039"/>
    <w:rsid w:val="005A409E"/>
    <w:rsid w:val="005A4235"/>
    <w:rsid w:val="005A46BB"/>
    <w:rsid w:val="005A4796"/>
    <w:rsid w:val="005A47EE"/>
    <w:rsid w:val="005A4A9A"/>
    <w:rsid w:val="005A4AF4"/>
    <w:rsid w:val="005A4EFA"/>
    <w:rsid w:val="005A55A1"/>
    <w:rsid w:val="005A58BA"/>
    <w:rsid w:val="005A58D5"/>
    <w:rsid w:val="005A5907"/>
    <w:rsid w:val="005A5AA3"/>
    <w:rsid w:val="005A5FF4"/>
    <w:rsid w:val="005A60AE"/>
    <w:rsid w:val="005A60B3"/>
    <w:rsid w:val="005A632E"/>
    <w:rsid w:val="005A6399"/>
    <w:rsid w:val="005A6410"/>
    <w:rsid w:val="005A6464"/>
    <w:rsid w:val="005A6471"/>
    <w:rsid w:val="005A6574"/>
    <w:rsid w:val="005A6582"/>
    <w:rsid w:val="005A65BA"/>
    <w:rsid w:val="005A66F4"/>
    <w:rsid w:val="005A67EA"/>
    <w:rsid w:val="005A6964"/>
    <w:rsid w:val="005A6C8E"/>
    <w:rsid w:val="005A705E"/>
    <w:rsid w:val="005A719C"/>
    <w:rsid w:val="005A787C"/>
    <w:rsid w:val="005A7AE7"/>
    <w:rsid w:val="005A7DB7"/>
    <w:rsid w:val="005A7DD6"/>
    <w:rsid w:val="005B0601"/>
    <w:rsid w:val="005B063A"/>
    <w:rsid w:val="005B0770"/>
    <w:rsid w:val="005B0935"/>
    <w:rsid w:val="005B0D43"/>
    <w:rsid w:val="005B1285"/>
    <w:rsid w:val="005B1367"/>
    <w:rsid w:val="005B1374"/>
    <w:rsid w:val="005B149A"/>
    <w:rsid w:val="005B165E"/>
    <w:rsid w:val="005B1733"/>
    <w:rsid w:val="005B18F5"/>
    <w:rsid w:val="005B1944"/>
    <w:rsid w:val="005B1985"/>
    <w:rsid w:val="005B1BBD"/>
    <w:rsid w:val="005B2122"/>
    <w:rsid w:val="005B213D"/>
    <w:rsid w:val="005B22C4"/>
    <w:rsid w:val="005B23E3"/>
    <w:rsid w:val="005B2565"/>
    <w:rsid w:val="005B273A"/>
    <w:rsid w:val="005B2A06"/>
    <w:rsid w:val="005B2A7A"/>
    <w:rsid w:val="005B2ADA"/>
    <w:rsid w:val="005B2BE3"/>
    <w:rsid w:val="005B2E07"/>
    <w:rsid w:val="005B2F31"/>
    <w:rsid w:val="005B3674"/>
    <w:rsid w:val="005B3756"/>
    <w:rsid w:val="005B3B37"/>
    <w:rsid w:val="005B3D24"/>
    <w:rsid w:val="005B3F15"/>
    <w:rsid w:val="005B3FCB"/>
    <w:rsid w:val="005B40CE"/>
    <w:rsid w:val="005B42F9"/>
    <w:rsid w:val="005B446E"/>
    <w:rsid w:val="005B4725"/>
    <w:rsid w:val="005B5977"/>
    <w:rsid w:val="005B5DFE"/>
    <w:rsid w:val="005B630D"/>
    <w:rsid w:val="005B636C"/>
    <w:rsid w:val="005B6474"/>
    <w:rsid w:val="005B6590"/>
    <w:rsid w:val="005B65AE"/>
    <w:rsid w:val="005B6B56"/>
    <w:rsid w:val="005B6E9A"/>
    <w:rsid w:val="005B7355"/>
    <w:rsid w:val="005B7785"/>
    <w:rsid w:val="005B7A8F"/>
    <w:rsid w:val="005C0028"/>
    <w:rsid w:val="005C007B"/>
    <w:rsid w:val="005C02E6"/>
    <w:rsid w:val="005C06DB"/>
    <w:rsid w:val="005C0780"/>
    <w:rsid w:val="005C0F32"/>
    <w:rsid w:val="005C1158"/>
    <w:rsid w:val="005C11DB"/>
    <w:rsid w:val="005C135E"/>
    <w:rsid w:val="005C1482"/>
    <w:rsid w:val="005C172C"/>
    <w:rsid w:val="005C185C"/>
    <w:rsid w:val="005C1A0B"/>
    <w:rsid w:val="005C1A62"/>
    <w:rsid w:val="005C1AB6"/>
    <w:rsid w:val="005C1AD1"/>
    <w:rsid w:val="005C1BDC"/>
    <w:rsid w:val="005C1F52"/>
    <w:rsid w:val="005C1F74"/>
    <w:rsid w:val="005C2081"/>
    <w:rsid w:val="005C21B3"/>
    <w:rsid w:val="005C2275"/>
    <w:rsid w:val="005C24E9"/>
    <w:rsid w:val="005C2529"/>
    <w:rsid w:val="005C2557"/>
    <w:rsid w:val="005C27C0"/>
    <w:rsid w:val="005C27C1"/>
    <w:rsid w:val="005C29BD"/>
    <w:rsid w:val="005C2A27"/>
    <w:rsid w:val="005C2C1B"/>
    <w:rsid w:val="005C2C49"/>
    <w:rsid w:val="005C2D49"/>
    <w:rsid w:val="005C35F9"/>
    <w:rsid w:val="005C3637"/>
    <w:rsid w:val="005C399D"/>
    <w:rsid w:val="005C3AD2"/>
    <w:rsid w:val="005C3E9F"/>
    <w:rsid w:val="005C3EC4"/>
    <w:rsid w:val="005C3FCF"/>
    <w:rsid w:val="005C4129"/>
    <w:rsid w:val="005C419D"/>
    <w:rsid w:val="005C41AA"/>
    <w:rsid w:val="005C44E6"/>
    <w:rsid w:val="005C4555"/>
    <w:rsid w:val="005C45AD"/>
    <w:rsid w:val="005C462A"/>
    <w:rsid w:val="005C4766"/>
    <w:rsid w:val="005C4AB9"/>
    <w:rsid w:val="005C4E58"/>
    <w:rsid w:val="005C4F93"/>
    <w:rsid w:val="005C55D1"/>
    <w:rsid w:val="005C570A"/>
    <w:rsid w:val="005C5741"/>
    <w:rsid w:val="005C5E44"/>
    <w:rsid w:val="005C60BF"/>
    <w:rsid w:val="005C642A"/>
    <w:rsid w:val="005C6565"/>
    <w:rsid w:val="005C6A03"/>
    <w:rsid w:val="005C6A31"/>
    <w:rsid w:val="005C6A6A"/>
    <w:rsid w:val="005C6DCC"/>
    <w:rsid w:val="005C73F3"/>
    <w:rsid w:val="005C7C2F"/>
    <w:rsid w:val="005D0100"/>
    <w:rsid w:val="005D042B"/>
    <w:rsid w:val="005D04A1"/>
    <w:rsid w:val="005D06C3"/>
    <w:rsid w:val="005D07E0"/>
    <w:rsid w:val="005D0970"/>
    <w:rsid w:val="005D0B1C"/>
    <w:rsid w:val="005D0D74"/>
    <w:rsid w:val="005D104E"/>
    <w:rsid w:val="005D10FF"/>
    <w:rsid w:val="005D1222"/>
    <w:rsid w:val="005D1377"/>
    <w:rsid w:val="005D1A83"/>
    <w:rsid w:val="005D1C73"/>
    <w:rsid w:val="005D1E0A"/>
    <w:rsid w:val="005D1ED6"/>
    <w:rsid w:val="005D2043"/>
    <w:rsid w:val="005D2169"/>
    <w:rsid w:val="005D2322"/>
    <w:rsid w:val="005D246E"/>
    <w:rsid w:val="005D2547"/>
    <w:rsid w:val="005D2564"/>
    <w:rsid w:val="005D2567"/>
    <w:rsid w:val="005D276B"/>
    <w:rsid w:val="005D2931"/>
    <w:rsid w:val="005D2F60"/>
    <w:rsid w:val="005D3246"/>
    <w:rsid w:val="005D352F"/>
    <w:rsid w:val="005D36F6"/>
    <w:rsid w:val="005D3778"/>
    <w:rsid w:val="005D39EC"/>
    <w:rsid w:val="005D3DDA"/>
    <w:rsid w:val="005D3E36"/>
    <w:rsid w:val="005D3FA9"/>
    <w:rsid w:val="005D409A"/>
    <w:rsid w:val="005D43D0"/>
    <w:rsid w:val="005D46CC"/>
    <w:rsid w:val="005D4701"/>
    <w:rsid w:val="005D48C5"/>
    <w:rsid w:val="005D492E"/>
    <w:rsid w:val="005D4D31"/>
    <w:rsid w:val="005D512A"/>
    <w:rsid w:val="005D5263"/>
    <w:rsid w:val="005D59B2"/>
    <w:rsid w:val="005D5A49"/>
    <w:rsid w:val="005D5AF1"/>
    <w:rsid w:val="005D5FD2"/>
    <w:rsid w:val="005D6163"/>
    <w:rsid w:val="005D62FF"/>
    <w:rsid w:val="005D6524"/>
    <w:rsid w:val="005D6658"/>
    <w:rsid w:val="005D736D"/>
    <w:rsid w:val="005D7A97"/>
    <w:rsid w:val="005D7CB9"/>
    <w:rsid w:val="005D7E87"/>
    <w:rsid w:val="005D7F76"/>
    <w:rsid w:val="005D7FD6"/>
    <w:rsid w:val="005D7FEF"/>
    <w:rsid w:val="005E0308"/>
    <w:rsid w:val="005E0763"/>
    <w:rsid w:val="005E07D7"/>
    <w:rsid w:val="005E0973"/>
    <w:rsid w:val="005E0C0C"/>
    <w:rsid w:val="005E0D54"/>
    <w:rsid w:val="005E0E7F"/>
    <w:rsid w:val="005E123B"/>
    <w:rsid w:val="005E15F4"/>
    <w:rsid w:val="005E1772"/>
    <w:rsid w:val="005E17EA"/>
    <w:rsid w:val="005E1CF7"/>
    <w:rsid w:val="005E2292"/>
    <w:rsid w:val="005E22E0"/>
    <w:rsid w:val="005E23EB"/>
    <w:rsid w:val="005E2785"/>
    <w:rsid w:val="005E2C06"/>
    <w:rsid w:val="005E2E03"/>
    <w:rsid w:val="005E3086"/>
    <w:rsid w:val="005E3777"/>
    <w:rsid w:val="005E3AB3"/>
    <w:rsid w:val="005E3BF0"/>
    <w:rsid w:val="005E3E43"/>
    <w:rsid w:val="005E403D"/>
    <w:rsid w:val="005E4104"/>
    <w:rsid w:val="005E4140"/>
    <w:rsid w:val="005E42E8"/>
    <w:rsid w:val="005E45C6"/>
    <w:rsid w:val="005E4663"/>
    <w:rsid w:val="005E4682"/>
    <w:rsid w:val="005E4686"/>
    <w:rsid w:val="005E4A8D"/>
    <w:rsid w:val="005E4F6F"/>
    <w:rsid w:val="005E5141"/>
    <w:rsid w:val="005E55AE"/>
    <w:rsid w:val="005E5614"/>
    <w:rsid w:val="005E5638"/>
    <w:rsid w:val="005E57E0"/>
    <w:rsid w:val="005E5956"/>
    <w:rsid w:val="005E5BB3"/>
    <w:rsid w:val="005E5EF1"/>
    <w:rsid w:val="005E60A1"/>
    <w:rsid w:val="005E6188"/>
    <w:rsid w:val="005E6294"/>
    <w:rsid w:val="005E6370"/>
    <w:rsid w:val="005E6567"/>
    <w:rsid w:val="005E682E"/>
    <w:rsid w:val="005E6895"/>
    <w:rsid w:val="005E69F9"/>
    <w:rsid w:val="005E6CB1"/>
    <w:rsid w:val="005E700A"/>
    <w:rsid w:val="005E72B9"/>
    <w:rsid w:val="005E76FD"/>
    <w:rsid w:val="005E7E8A"/>
    <w:rsid w:val="005F006C"/>
    <w:rsid w:val="005F04DE"/>
    <w:rsid w:val="005F0F64"/>
    <w:rsid w:val="005F10B6"/>
    <w:rsid w:val="005F12D8"/>
    <w:rsid w:val="005F1454"/>
    <w:rsid w:val="005F1594"/>
    <w:rsid w:val="005F1644"/>
    <w:rsid w:val="005F174F"/>
    <w:rsid w:val="005F1B72"/>
    <w:rsid w:val="005F1F2F"/>
    <w:rsid w:val="005F208A"/>
    <w:rsid w:val="005F2171"/>
    <w:rsid w:val="005F21CA"/>
    <w:rsid w:val="005F22ED"/>
    <w:rsid w:val="005F243A"/>
    <w:rsid w:val="005F244D"/>
    <w:rsid w:val="005F2468"/>
    <w:rsid w:val="005F24D0"/>
    <w:rsid w:val="005F255F"/>
    <w:rsid w:val="005F28FD"/>
    <w:rsid w:val="005F2AB5"/>
    <w:rsid w:val="005F2AC8"/>
    <w:rsid w:val="005F2C1F"/>
    <w:rsid w:val="005F2C55"/>
    <w:rsid w:val="005F2CD6"/>
    <w:rsid w:val="005F2E56"/>
    <w:rsid w:val="005F2F1A"/>
    <w:rsid w:val="005F2FC5"/>
    <w:rsid w:val="005F2FCA"/>
    <w:rsid w:val="005F308E"/>
    <w:rsid w:val="005F33D4"/>
    <w:rsid w:val="005F33FE"/>
    <w:rsid w:val="005F391E"/>
    <w:rsid w:val="005F3A1E"/>
    <w:rsid w:val="005F3D5E"/>
    <w:rsid w:val="005F3DB3"/>
    <w:rsid w:val="005F41EF"/>
    <w:rsid w:val="005F423F"/>
    <w:rsid w:val="005F42F2"/>
    <w:rsid w:val="005F42F9"/>
    <w:rsid w:val="005F467D"/>
    <w:rsid w:val="005F4BB7"/>
    <w:rsid w:val="005F4D20"/>
    <w:rsid w:val="005F50A1"/>
    <w:rsid w:val="005F54CA"/>
    <w:rsid w:val="005F55BD"/>
    <w:rsid w:val="005F5657"/>
    <w:rsid w:val="005F57D7"/>
    <w:rsid w:val="005F5CEE"/>
    <w:rsid w:val="005F653B"/>
    <w:rsid w:val="005F6799"/>
    <w:rsid w:val="005F6A2F"/>
    <w:rsid w:val="005F6ADF"/>
    <w:rsid w:val="005F6AEE"/>
    <w:rsid w:val="005F7141"/>
    <w:rsid w:val="005F733D"/>
    <w:rsid w:val="005F7869"/>
    <w:rsid w:val="005F7AD7"/>
    <w:rsid w:val="005F7AED"/>
    <w:rsid w:val="005F7F29"/>
    <w:rsid w:val="00600262"/>
    <w:rsid w:val="00600407"/>
    <w:rsid w:val="006004EE"/>
    <w:rsid w:val="006004F0"/>
    <w:rsid w:val="00600D49"/>
    <w:rsid w:val="00600DDE"/>
    <w:rsid w:val="00600F21"/>
    <w:rsid w:val="00600F7B"/>
    <w:rsid w:val="00601033"/>
    <w:rsid w:val="00601167"/>
    <w:rsid w:val="0060147B"/>
    <w:rsid w:val="00601537"/>
    <w:rsid w:val="00601E4C"/>
    <w:rsid w:val="0060207B"/>
    <w:rsid w:val="00602B34"/>
    <w:rsid w:val="00602CC9"/>
    <w:rsid w:val="00602D27"/>
    <w:rsid w:val="00602D2F"/>
    <w:rsid w:val="00602E7B"/>
    <w:rsid w:val="006031B0"/>
    <w:rsid w:val="006034F1"/>
    <w:rsid w:val="006035DA"/>
    <w:rsid w:val="006036DB"/>
    <w:rsid w:val="0060383B"/>
    <w:rsid w:val="0060398A"/>
    <w:rsid w:val="00603AFA"/>
    <w:rsid w:val="00603DA3"/>
    <w:rsid w:val="00603DD1"/>
    <w:rsid w:val="00603F0B"/>
    <w:rsid w:val="00603FAC"/>
    <w:rsid w:val="00603FE4"/>
    <w:rsid w:val="0060429A"/>
    <w:rsid w:val="006044A8"/>
    <w:rsid w:val="00604849"/>
    <w:rsid w:val="00604AB1"/>
    <w:rsid w:val="0060536E"/>
    <w:rsid w:val="006058B7"/>
    <w:rsid w:val="00605BA8"/>
    <w:rsid w:val="00605BF0"/>
    <w:rsid w:val="00605C3D"/>
    <w:rsid w:val="00605C8D"/>
    <w:rsid w:val="00606329"/>
    <w:rsid w:val="006063B6"/>
    <w:rsid w:val="0060656F"/>
    <w:rsid w:val="006065B0"/>
    <w:rsid w:val="00606770"/>
    <w:rsid w:val="00606A03"/>
    <w:rsid w:val="00606BBB"/>
    <w:rsid w:val="00606C5B"/>
    <w:rsid w:val="00606C9F"/>
    <w:rsid w:val="00606EA2"/>
    <w:rsid w:val="00606F11"/>
    <w:rsid w:val="00607576"/>
    <w:rsid w:val="006079D4"/>
    <w:rsid w:val="00607C86"/>
    <w:rsid w:val="00607CF7"/>
    <w:rsid w:val="00607EC3"/>
    <w:rsid w:val="00607F7C"/>
    <w:rsid w:val="006101F1"/>
    <w:rsid w:val="0061060A"/>
    <w:rsid w:val="0061090F"/>
    <w:rsid w:val="00610A78"/>
    <w:rsid w:val="00610AEE"/>
    <w:rsid w:val="00610D48"/>
    <w:rsid w:val="006116EB"/>
    <w:rsid w:val="006118B3"/>
    <w:rsid w:val="00611B33"/>
    <w:rsid w:val="00611BB6"/>
    <w:rsid w:val="00611CA5"/>
    <w:rsid w:val="00611F65"/>
    <w:rsid w:val="0061225C"/>
    <w:rsid w:val="00612443"/>
    <w:rsid w:val="006124B1"/>
    <w:rsid w:val="006126A0"/>
    <w:rsid w:val="00612897"/>
    <w:rsid w:val="006128F2"/>
    <w:rsid w:val="00612921"/>
    <w:rsid w:val="006129C7"/>
    <w:rsid w:val="00612B53"/>
    <w:rsid w:val="00612C13"/>
    <w:rsid w:val="00612DBC"/>
    <w:rsid w:val="00613311"/>
    <w:rsid w:val="00613437"/>
    <w:rsid w:val="006134A4"/>
    <w:rsid w:val="006134D6"/>
    <w:rsid w:val="00613876"/>
    <w:rsid w:val="00613D03"/>
    <w:rsid w:val="00613FB8"/>
    <w:rsid w:val="0061441F"/>
    <w:rsid w:val="0061493E"/>
    <w:rsid w:val="00614A93"/>
    <w:rsid w:val="00614B44"/>
    <w:rsid w:val="00615005"/>
    <w:rsid w:val="0061529C"/>
    <w:rsid w:val="006158DF"/>
    <w:rsid w:val="00615A5B"/>
    <w:rsid w:val="00615EEE"/>
    <w:rsid w:val="00616338"/>
    <w:rsid w:val="00616450"/>
    <w:rsid w:val="00616C66"/>
    <w:rsid w:val="00616E1A"/>
    <w:rsid w:val="00616E75"/>
    <w:rsid w:val="00617248"/>
    <w:rsid w:val="0061731D"/>
    <w:rsid w:val="0061743E"/>
    <w:rsid w:val="0061746A"/>
    <w:rsid w:val="006177D1"/>
    <w:rsid w:val="00617893"/>
    <w:rsid w:val="006179B8"/>
    <w:rsid w:val="006201D8"/>
    <w:rsid w:val="006205E8"/>
    <w:rsid w:val="00620830"/>
    <w:rsid w:val="00620870"/>
    <w:rsid w:val="00620D50"/>
    <w:rsid w:val="00621045"/>
    <w:rsid w:val="006213A8"/>
    <w:rsid w:val="00621407"/>
    <w:rsid w:val="0062197E"/>
    <w:rsid w:val="00621B65"/>
    <w:rsid w:val="00621C69"/>
    <w:rsid w:val="00621DED"/>
    <w:rsid w:val="00621E52"/>
    <w:rsid w:val="00621E6E"/>
    <w:rsid w:val="006221C9"/>
    <w:rsid w:val="006221D7"/>
    <w:rsid w:val="00622539"/>
    <w:rsid w:val="006226BF"/>
    <w:rsid w:val="00622A77"/>
    <w:rsid w:val="00622F8D"/>
    <w:rsid w:val="00623236"/>
    <w:rsid w:val="00623464"/>
    <w:rsid w:val="006235EF"/>
    <w:rsid w:val="00623637"/>
    <w:rsid w:val="00623676"/>
    <w:rsid w:val="006236A9"/>
    <w:rsid w:val="006237A8"/>
    <w:rsid w:val="006237D0"/>
    <w:rsid w:val="00623ADC"/>
    <w:rsid w:val="00623DFF"/>
    <w:rsid w:val="00623E51"/>
    <w:rsid w:val="00623E80"/>
    <w:rsid w:val="00623F22"/>
    <w:rsid w:val="0062403F"/>
    <w:rsid w:val="006242C8"/>
    <w:rsid w:val="006248F4"/>
    <w:rsid w:val="00624909"/>
    <w:rsid w:val="00624999"/>
    <w:rsid w:val="00624C46"/>
    <w:rsid w:val="00624D7E"/>
    <w:rsid w:val="00624ED6"/>
    <w:rsid w:val="00625238"/>
    <w:rsid w:val="0062528D"/>
    <w:rsid w:val="006252E5"/>
    <w:rsid w:val="00625372"/>
    <w:rsid w:val="0062573C"/>
    <w:rsid w:val="006257EE"/>
    <w:rsid w:val="00625A4E"/>
    <w:rsid w:val="00625F1A"/>
    <w:rsid w:val="006260E1"/>
    <w:rsid w:val="006264AE"/>
    <w:rsid w:val="006264FC"/>
    <w:rsid w:val="00626AAF"/>
    <w:rsid w:val="00626C28"/>
    <w:rsid w:val="00626CE9"/>
    <w:rsid w:val="0062710C"/>
    <w:rsid w:val="00627417"/>
    <w:rsid w:val="00627AD6"/>
    <w:rsid w:val="00627E2E"/>
    <w:rsid w:val="00627E79"/>
    <w:rsid w:val="00630181"/>
    <w:rsid w:val="006301D8"/>
    <w:rsid w:val="0063024E"/>
    <w:rsid w:val="006304C5"/>
    <w:rsid w:val="00630573"/>
    <w:rsid w:val="0063089F"/>
    <w:rsid w:val="00630A7B"/>
    <w:rsid w:val="00630ABD"/>
    <w:rsid w:val="00630D07"/>
    <w:rsid w:val="006310B6"/>
    <w:rsid w:val="00631A83"/>
    <w:rsid w:val="0063257E"/>
    <w:rsid w:val="006325F7"/>
    <w:rsid w:val="0063287B"/>
    <w:rsid w:val="00632920"/>
    <w:rsid w:val="00632925"/>
    <w:rsid w:val="006329E7"/>
    <w:rsid w:val="00632AA8"/>
    <w:rsid w:val="00632AED"/>
    <w:rsid w:val="00632D38"/>
    <w:rsid w:val="00632DB1"/>
    <w:rsid w:val="00632DC0"/>
    <w:rsid w:val="006332E6"/>
    <w:rsid w:val="0063378F"/>
    <w:rsid w:val="00634180"/>
    <w:rsid w:val="006343E7"/>
    <w:rsid w:val="0063486E"/>
    <w:rsid w:val="0063486F"/>
    <w:rsid w:val="00634C03"/>
    <w:rsid w:val="00634DF7"/>
    <w:rsid w:val="0063533E"/>
    <w:rsid w:val="0063538D"/>
    <w:rsid w:val="0063551E"/>
    <w:rsid w:val="006356CF"/>
    <w:rsid w:val="00635749"/>
    <w:rsid w:val="00635899"/>
    <w:rsid w:val="00635F39"/>
    <w:rsid w:val="0063626A"/>
    <w:rsid w:val="00636748"/>
    <w:rsid w:val="00636D8F"/>
    <w:rsid w:val="0063700E"/>
    <w:rsid w:val="006378CA"/>
    <w:rsid w:val="00637A0E"/>
    <w:rsid w:val="00637B8F"/>
    <w:rsid w:val="0064011A"/>
    <w:rsid w:val="00640128"/>
    <w:rsid w:val="0064012E"/>
    <w:rsid w:val="0064036C"/>
    <w:rsid w:val="006403B7"/>
    <w:rsid w:val="0064050B"/>
    <w:rsid w:val="0064054A"/>
    <w:rsid w:val="00640705"/>
    <w:rsid w:val="00640748"/>
    <w:rsid w:val="0064074E"/>
    <w:rsid w:val="006407DB"/>
    <w:rsid w:val="0064081B"/>
    <w:rsid w:val="0064099A"/>
    <w:rsid w:val="00640AFA"/>
    <w:rsid w:val="00640D7F"/>
    <w:rsid w:val="00640FA0"/>
    <w:rsid w:val="0064113D"/>
    <w:rsid w:val="006411AC"/>
    <w:rsid w:val="00641221"/>
    <w:rsid w:val="00641592"/>
    <w:rsid w:val="00641648"/>
    <w:rsid w:val="00641B11"/>
    <w:rsid w:val="00641BC2"/>
    <w:rsid w:val="00641CE2"/>
    <w:rsid w:val="00641D1B"/>
    <w:rsid w:val="006421E9"/>
    <w:rsid w:val="00642758"/>
    <w:rsid w:val="00642820"/>
    <w:rsid w:val="00642A01"/>
    <w:rsid w:val="00643215"/>
    <w:rsid w:val="006432D4"/>
    <w:rsid w:val="006437BC"/>
    <w:rsid w:val="00643A60"/>
    <w:rsid w:val="00643B38"/>
    <w:rsid w:val="00643B46"/>
    <w:rsid w:val="00643D28"/>
    <w:rsid w:val="00643D29"/>
    <w:rsid w:val="00643E3F"/>
    <w:rsid w:val="00643EB6"/>
    <w:rsid w:val="0064402B"/>
    <w:rsid w:val="006443B5"/>
    <w:rsid w:val="006445DF"/>
    <w:rsid w:val="0064477F"/>
    <w:rsid w:val="00644C40"/>
    <w:rsid w:val="00644D03"/>
    <w:rsid w:val="00644D73"/>
    <w:rsid w:val="00644ED2"/>
    <w:rsid w:val="00644F4A"/>
    <w:rsid w:val="006452B7"/>
    <w:rsid w:val="006452DE"/>
    <w:rsid w:val="0064544B"/>
    <w:rsid w:val="006454B2"/>
    <w:rsid w:val="0064574E"/>
    <w:rsid w:val="0064586E"/>
    <w:rsid w:val="0064601B"/>
    <w:rsid w:val="00646296"/>
    <w:rsid w:val="00646685"/>
    <w:rsid w:val="006466AA"/>
    <w:rsid w:val="0064673D"/>
    <w:rsid w:val="00646801"/>
    <w:rsid w:val="0064686E"/>
    <w:rsid w:val="00646876"/>
    <w:rsid w:val="00646933"/>
    <w:rsid w:val="00646AE7"/>
    <w:rsid w:val="00646B7F"/>
    <w:rsid w:val="00647012"/>
    <w:rsid w:val="0064701A"/>
    <w:rsid w:val="0064727F"/>
    <w:rsid w:val="0064738A"/>
    <w:rsid w:val="00647595"/>
    <w:rsid w:val="00647776"/>
    <w:rsid w:val="0064788C"/>
    <w:rsid w:val="00647A48"/>
    <w:rsid w:val="00647E11"/>
    <w:rsid w:val="00647E91"/>
    <w:rsid w:val="00647EAE"/>
    <w:rsid w:val="00647FC7"/>
    <w:rsid w:val="0065004A"/>
    <w:rsid w:val="006500E1"/>
    <w:rsid w:val="00650141"/>
    <w:rsid w:val="00650252"/>
    <w:rsid w:val="00650256"/>
    <w:rsid w:val="006502B8"/>
    <w:rsid w:val="0065036F"/>
    <w:rsid w:val="006503D0"/>
    <w:rsid w:val="006505B8"/>
    <w:rsid w:val="006508CA"/>
    <w:rsid w:val="00650C19"/>
    <w:rsid w:val="00650C71"/>
    <w:rsid w:val="00650C82"/>
    <w:rsid w:val="00650DC9"/>
    <w:rsid w:val="0065126F"/>
    <w:rsid w:val="00651298"/>
    <w:rsid w:val="0065129A"/>
    <w:rsid w:val="00651821"/>
    <w:rsid w:val="00651CAD"/>
    <w:rsid w:val="00651CF3"/>
    <w:rsid w:val="00651D14"/>
    <w:rsid w:val="00651E77"/>
    <w:rsid w:val="00651E8B"/>
    <w:rsid w:val="00652B32"/>
    <w:rsid w:val="00652B4C"/>
    <w:rsid w:val="00652C5F"/>
    <w:rsid w:val="00653276"/>
    <w:rsid w:val="006534DE"/>
    <w:rsid w:val="00653810"/>
    <w:rsid w:val="006538B2"/>
    <w:rsid w:val="00653B73"/>
    <w:rsid w:val="00653C1F"/>
    <w:rsid w:val="00653D4C"/>
    <w:rsid w:val="00653EE5"/>
    <w:rsid w:val="00653FA9"/>
    <w:rsid w:val="0065496D"/>
    <w:rsid w:val="00654C1E"/>
    <w:rsid w:val="00655056"/>
    <w:rsid w:val="006554E3"/>
    <w:rsid w:val="00655764"/>
    <w:rsid w:val="0065586B"/>
    <w:rsid w:val="00655C39"/>
    <w:rsid w:val="00655C96"/>
    <w:rsid w:val="00655DAD"/>
    <w:rsid w:val="00655EA1"/>
    <w:rsid w:val="00655EAE"/>
    <w:rsid w:val="00655F10"/>
    <w:rsid w:val="00655F74"/>
    <w:rsid w:val="00655F93"/>
    <w:rsid w:val="00656241"/>
    <w:rsid w:val="006564E8"/>
    <w:rsid w:val="00656DF2"/>
    <w:rsid w:val="00656E46"/>
    <w:rsid w:val="00656EAF"/>
    <w:rsid w:val="00656EB2"/>
    <w:rsid w:val="00656F05"/>
    <w:rsid w:val="00656F63"/>
    <w:rsid w:val="006570B2"/>
    <w:rsid w:val="006573F2"/>
    <w:rsid w:val="006574DF"/>
    <w:rsid w:val="00657C52"/>
    <w:rsid w:val="0066023D"/>
    <w:rsid w:val="00660286"/>
    <w:rsid w:val="006604CD"/>
    <w:rsid w:val="0066071E"/>
    <w:rsid w:val="00660954"/>
    <w:rsid w:val="00660975"/>
    <w:rsid w:val="00660C37"/>
    <w:rsid w:val="00660F01"/>
    <w:rsid w:val="00660FCD"/>
    <w:rsid w:val="006610FA"/>
    <w:rsid w:val="006614D6"/>
    <w:rsid w:val="0066154F"/>
    <w:rsid w:val="006615D0"/>
    <w:rsid w:val="006616B6"/>
    <w:rsid w:val="006617E0"/>
    <w:rsid w:val="0066183E"/>
    <w:rsid w:val="00661CA5"/>
    <w:rsid w:val="00661DF5"/>
    <w:rsid w:val="006621B5"/>
    <w:rsid w:val="0066251F"/>
    <w:rsid w:val="006625C8"/>
    <w:rsid w:val="0066271C"/>
    <w:rsid w:val="0066297F"/>
    <w:rsid w:val="00662ADA"/>
    <w:rsid w:val="00662BBC"/>
    <w:rsid w:val="00662D1B"/>
    <w:rsid w:val="00662E12"/>
    <w:rsid w:val="0066300C"/>
    <w:rsid w:val="00663270"/>
    <w:rsid w:val="006632EE"/>
    <w:rsid w:val="00663373"/>
    <w:rsid w:val="006633FF"/>
    <w:rsid w:val="006639A4"/>
    <w:rsid w:val="00663B6D"/>
    <w:rsid w:val="00663DC5"/>
    <w:rsid w:val="00663E82"/>
    <w:rsid w:val="00663ECC"/>
    <w:rsid w:val="0066411E"/>
    <w:rsid w:val="006643E8"/>
    <w:rsid w:val="00664C47"/>
    <w:rsid w:val="00665091"/>
    <w:rsid w:val="006652C1"/>
    <w:rsid w:val="00665321"/>
    <w:rsid w:val="006653D0"/>
    <w:rsid w:val="00665D74"/>
    <w:rsid w:val="00666113"/>
    <w:rsid w:val="006663A1"/>
    <w:rsid w:val="00666593"/>
    <w:rsid w:val="006665EC"/>
    <w:rsid w:val="006668D4"/>
    <w:rsid w:val="0066696E"/>
    <w:rsid w:val="00666AD4"/>
    <w:rsid w:val="00666F50"/>
    <w:rsid w:val="00667087"/>
    <w:rsid w:val="006671FB"/>
    <w:rsid w:val="0066747F"/>
    <w:rsid w:val="0066753B"/>
    <w:rsid w:val="00667893"/>
    <w:rsid w:val="00667986"/>
    <w:rsid w:val="00667A21"/>
    <w:rsid w:val="00667EBD"/>
    <w:rsid w:val="006701A5"/>
    <w:rsid w:val="006701DD"/>
    <w:rsid w:val="006703C0"/>
    <w:rsid w:val="006704E9"/>
    <w:rsid w:val="00670589"/>
    <w:rsid w:val="0067066A"/>
    <w:rsid w:val="006707EA"/>
    <w:rsid w:val="00670D83"/>
    <w:rsid w:val="0067123E"/>
    <w:rsid w:val="006715E4"/>
    <w:rsid w:val="006718E3"/>
    <w:rsid w:val="00671B09"/>
    <w:rsid w:val="00671CE0"/>
    <w:rsid w:val="00671DB4"/>
    <w:rsid w:val="00672211"/>
    <w:rsid w:val="00672317"/>
    <w:rsid w:val="00672400"/>
    <w:rsid w:val="00672590"/>
    <w:rsid w:val="00672778"/>
    <w:rsid w:val="0067313C"/>
    <w:rsid w:val="006732D0"/>
    <w:rsid w:val="00673449"/>
    <w:rsid w:val="00673766"/>
    <w:rsid w:val="00673C20"/>
    <w:rsid w:val="00673CD1"/>
    <w:rsid w:val="00673E35"/>
    <w:rsid w:val="00673E44"/>
    <w:rsid w:val="00673F07"/>
    <w:rsid w:val="0067408A"/>
    <w:rsid w:val="00674093"/>
    <w:rsid w:val="00674C7D"/>
    <w:rsid w:val="00674C8E"/>
    <w:rsid w:val="00674FB6"/>
    <w:rsid w:val="00675228"/>
    <w:rsid w:val="00675266"/>
    <w:rsid w:val="00675358"/>
    <w:rsid w:val="0067536B"/>
    <w:rsid w:val="00675474"/>
    <w:rsid w:val="00675586"/>
    <w:rsid w:val="00675781"/>
    <w:rsid w:val="0067581E"/>
    <w:rsid w:val="00675884"/>
    <w:rsid w:val="006758FA"/>
    <w:rsid w:val="00675A37"/>
    <w:rsid w:val="00675B79"/>
    <w:rsid w:val="00675C68"/>
    <w:rsid w:val="00675E58"/>
    <w:rsid w:val="00675EE0"/>
    <w:rsid w:val="006760A6"/>
    <w:rsid w:val="006762B6"/>
    <w:rsid w:val="00676407"/>
    <w:rsid w:val="00676563"/>
    <w:rsid w:val="00676650"/>
    <w:rsid w:val="006767E5"/>
    <w:rsid w:val="006768FF"/>
    <w:rsid w:val="00677011"/>
    <w:rsid w:val="00677427"/>
    <w:rsid w:val="00677431"/>
    <w:rsid w:val="0067772D"/>
    <w:rsid w:val="00677786"/>
    <w:rsid w:val="00677BCC"/>
    <w:rsid w:val="00677DEE"/>
    <w:rsid w:val="00677FA6"/>
    <w:rsid w:val="00680112"/>
    <w:rsid w:val="0068033E"/>
    <w:rsid w:val="006804B1"/>
    <w:rsid w:val="006805D7"/>
    <w:rsid w:val="00680796"/>
    <w:rsid w:val="00680934"/>
    <w:rsid w:val="0068098C"/>
    <w:rsid w:val="00680CA1"/>
    <w:rsid w:val="00680DBD"/>
    <w:rsid w:val="00680E54"/>
    <w:rsid w:val="00680EAE"/>
    <w:rsid w:val="00680F9F"/>
    <w:rsid w:val="006815C9"/>
    <w:rsid w:val="00681DE4"/>
    <w:rsid w:val="0068213A"/>
    <w:rsid w:val="00682182"/>
    <w:rsid w:val="0068248C"/>
    <w:rsid w:val="006824B7"/>
    <w:rsid w:val="00682607"/>
    <w:rsid w:val="0068285B"/>
    <w:rsid w:val="006829D1"/>
    <w:rsid w:val="00682BC6"/>
    <w:rsid w:val="00683292"/>
    <w:rsid w:val="00683383"/>
    <w:rsid w:val="00683506"/>
    <w:rsid w:val="006835A2"/>
    <w:rsid w:val="006838E7"/>
    <w:rsid w:val="00683BB5"/>
    <w:rsid w:val="00683DCA"/>
    <w:rsid w:val="00684180"/>
    <w:rsid w:val="006843C0"/>
    <w:rsid w:val="0068462B"/>
    <w:rsid w:val="00684688"/>
    <w:rsid w:val="00685556"/>
    <w:rsid w:val="00685867"/>
    <w:rsid w:val="00685BBE"/>
    <w:rsid w:val="00685E58"/>
    <w:rsid w:val="00685E88"/>
    <w:rsid w:val="00685FBE"/>
    <w:rsid w:val="006860C0"/>
    <w:rsid w:val="006862D2"/>
    <w:rsid w:val="00686B54"/>
    <w:rsid w:val="00686F62"/>
    <w:rsid w:val="00687017"/>
    <w:rsid w:val="00687364"/>
    <w:rsid w:val="00687E0F"/>
    <w:rsid w:val="00687F48"/>
    <w:rsid w:val="00687F6D"/>
    <w:rsid w:val="006903A2"/>
    <w:rsid w:val="006903F0"/>
    <w:rsid w:val="0069052D"/>
    <w:rsid w:val="00690813"/>
    <w:rsid w:val="0069086D"/>
    <w:rsid w:val="00690A6A"/>
    <w:rsid w:val="0069139B"/>
    <w:rsid w:val="0069156F"/>
    <w:rsid w:val="00691655"/>
    <w:rsid w:val="00691899"/>
    <w:rsid w:val="00691958"/>
    <w:rsid w:val="006919DD"/>
    <w:rsid w:val="00691B8C"/>
    <w:rsid w:val="00691F6C"/>
    <w:rsid w:val="006920BD"/>
    <w:rsid w:val="006922BF"/>
    <w:rsid w:val="006925D2"/>
    <w:rsid w:val="00692940"/>
    <w:rsid w:val="00692BBF"/>
    <w:rsid w:val="00692DA3"/>
    <w:rsid w:val="00692F53"/>
    <w:rsid w:val="00692FA7"/>
    <w:rsid w:val="006934E2"/>
    <w:rsid w:val="006936A2"/>
    <w:rsid w:val="00693754"/>
    <w:rsid w:val="0069381F"/>
    <w:rsid w:val="006938D7"/>
    <w:rsid w:val="00693A31"/>
    <w:rsid w:val="00693ACE"/>
    <w:rsid w:val="00693D47"/>
    <w:rsid w:val="00693E53"/>
    <w:rsid w:val="00693E63"/>
    <w:rsid w:val="00693E89"/>
    <w:rsid w:val="00693F5D"/>
    <w:rsid w:val="00693F90"/>
    <w:rsid w:val="0069400E"/>
    <w:rsid w:val="0069414A"/>
    <w:rsid w:val="006941D7"/>
    <w:rsid w:val="0069426F"/>
    <w:rsid w:val="0069449E"/>
    <w:rsid w:val="00694592"/>
    <w:rsid w:val="00694874"/>
    <w:rsid w:val="00694BAC"/>
    <w:rsid w:val="00694E4F"/>
    <w:rsid w:val="00694FDC"/>
    <w:rsid w:val="006952D4"/>
    <w:rsid w:val="00695451"/>
    <w:rsid w:val="00695465"/>
    <w:rsid w:val="00695714"/>
    <w:rsid w:val="00695BB5"/>
    <w:rsid w:val="00695D3B"/>
    <w:rsid w:val="00695FEB"/>
    <w:rsid w:val="006963C2"/>
    <w:rsid w:val="006964F5"/>
    <w:rsid w:val="00696819"/>
    <w:rsid w:val="00696923"/>
    <w:rsid w:val="00697079"/>
    <w:rsid w:val="006970BE"/>
    <w:rsid w:val="00697124"/>
    <w:rsid w:val="0069726E"/>
    <w:rsid w:val="006973C2"/>
    <w:rsid w:val="00697473"/>
    <w:rsid w:val="0069760F"/>
    <w:rsid w:val="006976CE"/>
    <w:rsid w:val="00697867"/>
    <w:rsid w:val="00697B43"/>
    <w:rsid w:val="00697C11"/>
    <w:rsid w:val="00697D39"/>
    <w:rsid w:val="00697E6C"/>
    <w:rsid w:val="006A0229"/>
    <w:rsid w:val="006A02F4"/>
    <w:rsid w:val="006A085A"/>
    <w:rsid w:val="006A0884"/>
    <w:rsid w:val="006A089C"/>
    <w:rsid w:val="006A0D16"/>
    <w:rsid w:val="006A0E76"/>
    <w:rsid w:val="006A0F80"/>
    <w:rsid w:val="006A11D5"/>
    <w:rsid w:val="006A1454"/>
    <w:rsid w:val="006A16F1"/>
    <w:rsid w:val="006A1BFA"/>
    <w:rsid w:val="006A1C27"/>
    <w:rsid w:val="006A240F"/>
    <w:rsid w:val="006A2432"/>
    <w:rsid w:val="006A309F"/>
    <w:rsid w:val="006A368B"/>
    <w:rsid w:val="006A3977"/>
    <w:rsid w:val="006A3C93"/>
    <w:rsid w:val="006A427F"/>
    <w:rsid w:val="006A430B"/>
    <w:rsid w:val="006A4AE6"/>
    <w:rsid w:val="006A4C04"/>
    <w:rsid w:val="006A4F28"/>
    <w:rsid w:val="006A541F"/>
    <w:rsid w:val="006A549C"/>
    <w:rsid w:val="006A55C0"/>
    <w:rsid w:val="006A57F6"/>
    <w:rsid w:val="006A57FB"/>
    <w:rsid w:val="006A5B83"/>
    <w:rsid w:val="006A5C2E"/>
    <w:rsid w:val="006A5CA3"/>
    <w:rsid w:val="006A5F2C"/>
    <w:rsid w:val="006A5F6D"/>
    <w:rsid w:val="006A6265"/>
    <w:rsid w:val="006A6324"/>
    <w:rsid w:val="006A68B6"/>
    <w:rsid w:val="006A69D9"/>
    <w:rsid w:val="006A6C42"/>
    <w:rsid w:val="006A6C8A"/>
    <w:rsid w:val="006A6CBF"/>
    <w:rsid w:val="006A6E7A"/>
    <w:rsid w:val="006A703C"/>
    <w:rsid w:val="006A729E"/>
    <w:rsid w:val="006A735D"/>
    <w:rsid w:val="006A7378"/>
    <w:rsid w:val="006A73AF"/>
    <w:rsid w:val="006A752E"/>
    <w:rsid w:val="006A76EF"/>
    <w:rsid w:val="006A7890"/>
    <w:rsid w:val="006A79B7"/>
    <w:rsid w:val="006A7B78"/>
    <w:rsid w:val="006A7B95"/>
    <w:rsid w:val="006A7D12"/>
    <w:rsid w:val="006A7DFD"/>
    <w:rsid w:val="006A7FEF"/>
    <w:rsid w:val="006B00E0"/>
    <w:rsid w:val="006B05D7"/>
    <w:rsid w:val="006B085A"/>
    <w:rsid w:val="006B09EF"/>
    <w:rsid w:val="006B0B17"/>
    <w:rsid w:val="006B0FBF"/>
    <w:rsid w:val="006B16A9"/>
    <w:rsid w:val="006B1861"/>
    <w:rsid w:val="006B1DD6"/>
    <w:rsid w:val="006B2387"/>
    <w:rsid w:val="006B2690"/>
    <w:rsid w:val="006B298A"/>
    <w:rsid w:val="006B2AED"/>
    <w:rsid w:val="006B2CA8"/>
    <w:rsid w:val="006B2DB0"/>
    <w:rsid w:val="006B30DC"/>
    <w:rsid w:val="006B3300"/>
    <w:rsid w:val="006B34ED"/>
    <w:rsid w:val="006B362F"/>
    <w:rsid w:val="006B3997"/>
    <w:rsid w:val="006B39D8"/>
    <w:rsid w:val="006B3AC1"/>
    <w:rsid w:val="006B3EAD"/>
    <w:rsid w:val="006B3F3F"/>
    <w:rsid w:val="006B3F7D"/>
    <w:rsid w:val="006B4192"/>
    <w:rsid w:val="006B42E9"/>
    <w:rsid w:val="006B4449"/>
    <w:rsid w:val="006B46DA"/>
    <w:rsid w:val="006B4729"/>
    <w:rsid w:val="006B47CD"/>
    <w:rsid w:val="006B485E"/>
    <w:rsid w:val="006B48AF"/>
    <w:rsid w:val="006B48C0"/>
    <w:rsid w:val="006B4946"/>
    <w:rsid w:val="006B499F"/>
    <w:rsid w:val="006B4B21"/>
    <w:rsid w:val="006B4BFF"/>
    <w:rsid w:val="006B4C3D"/>
    <w:rsid w:val="006B4C7B"/>
    <w:rsid w:val="006B4FC6"/>
    <w:rsid w:val="006B54AC"/>
    <w:rsid w:val="006B57B8"/>
    <w:rsid w:val="006B5869"/>
    <w:rsid w:val="006B5F02"/>
    <w:rsid w:val="006B5FAA"/>
    <w:rsid w:val="006B6419"/>
    <w:rsid w:val="006B652B"/>
    <w:rsid w:val="006B658E"/>
    <w:rsid w:val="006B66AB"/>
    <w:rsid w:val="006B66C7"/>
    <w:rsid w:val="006B67AD"/>
    <w:rsid w:val="006B689E"/>
    <w:rsid w:val="006B702A"/>
    <w:rsid w:val="006B7069"/>
    <w:rsid w:val="006B72BC"/>
    <w:rsid w:val="006B7322"/>
    <w:rsid w:val="006B73B0"/>
    <w:rsid w:val="006B749C"/>
    <w:rsid w:val="006B783B"/>
    <w:rsid w:val="006B7BA6"/>
    <w:rsid w:val="006B7C01"/>
    <w:rsid w:val="006B7CB6"/>
    <w:rsid w:val="006C01C9"/>
    <w:rsid w:val="006C0406"/>
    <w:rsid w:val="006C04C3"/>
    <w:rsid w:val="006C0D3F"/>
    <w:rsid w:val="006C0EF8"/>
    <w:rsid w:val="006C0F02"/>
    <w:rsid w:val="006C19B0"/>
    <w:rsid w:val="006C1BC6"/>
    <w:rsid w:val="006C1D90"/>
    <w:rsid w:val="006C1DFC"/>
    <w:rsid w:val="006C1F24"/>
    <w:rsid w:val="006C1F44"/>
    <w:rsid w:val="006C20D7"/>
    <w:rsid w:val="006C2116"/>
    <w:rsid w:val="006C2133"/>
    <w:rsid w:val="006C21FA"/>
    <w:rsid w:val="006C2481"/>
    <w:rsid w:val="006C2675"/>
    <w:rsid w:val="006C2862"/>
    <w:rsid w:val="006C29E0"/>
    <w:rsid w:val="006C2C81"/>
    <w:rsid w:val="006C305E"/>
    <w:rsid w:val="006C33ED"/>
    <w:rsid w:val="006C3473"/>
    <w:rsid w:val="006C3551"/>
    <w:rsid w:val="006C3842"/>
    <w:rsid w:val="006C3F29"/>
    <w:rsid w:val="006C431C"/>
    <w:rsid w:val="006C43EB"/>
    <w:rsid w:val="006C459E"/>
    <w:rsid w:val="006C46D5"/>
    <w:rsid w:val="006C4775"/>
    <w:rsid w:val="006C4B70"/>
    <w:rsid w:val="006C4C5A"/>
    <w:rsid w:val="006C4E4C"/>
    <w:rsid w:val="006C534B"/>
    <w:rsid w:val="006C538D"/>
    <w:rsid w:val="006C54E3"/>
    <w:rsid w:val="006C5BFC"/>
    <w:rsid w:val="006C61F6"/>
    <w:rsid w:val="006C64E2"/>
    <w:rsid w:val="006C68A6"/>
    <w:rsid w:val="006C6B1C"/>
    <w:rsid w:val="006C6D43"/>
    <w:rsid w:val="006C6E42"/>
    <w:rsid w:val="006C7232"/>
    <w:rsid w:val="006C72CF"/>
    <w:rsid w:val="006C72D6"/>
    <w:rsid w:val="006C7715"/>
    <w:rsid w:val="006C7CC9"/>
    <w:rsid w:val="006C7D32"/>
    <w:rsid w:val="006D015C"/>
    <w:rsid w:val="006D016E"/>
    <w:rsid w:val="006D018E"/>
    <w:rsid w:val="006D07A9"/>
    <w:rsid w:val="006D0866"/>
    <w:rsid w:val="006D0873"/>
    <w:rsid w:val="006D0928"/>
    <w:rsid w:val="006D0ABA"/>
    <w:rsid w:val="006D0DCA"/>
    <w:rsid w:val="006D103A"/>
    <w:rsid w:val="006D1081"/>
    <w:rsid w:val="006D10B6"/>
    <w:rsid w:val="006D14E6"/>
    <w:rsid w:val="006D1DF6"/>
    <w:rsid w:val="006D2012"/>
    <w:rsid w:val="006D208F"/>
    <w:rsid w:val="006D2203"/>
    <w:rsid w:val="006D22CC"/>
    <w:rsid w:val="006D2336"/>
    <w:rsid w:val="006D26A4"/>
    <w:rsid w:val="006D2B11"/>
    <w:rsid w:val="006D2C5C"/>
    <w:rsid w:val="006D2EEE"/>
    <w:rsid w:val="006D2FD9"/>
    <w:rsid w:val="006D31BE"/>
    <w:rsid w:val="006D3251"/>
    <w:rsid w:val="006D33BB"/>
    <w:rsid w:val="006D33BE"/>
    <w:rsid w:val="006D35F7"/>
    <w:rsid w:val="006D3AE2"/>
    <w:rsid w:val="006D3CB2"/>
    <w:rsid w:val="006D3D0E"/>
    <w:rsid w:val="006D3D54"/>
    <w:rsid w:val="006D3EA1"/>
    <w:rsid w:val="006D3F1B"/>
    <w:rsid w:val="006D3FF9"/>
    <w:rsid w:val="006D4034"/>
    <w:rsid w:val="006D4629"/>
    <w:rsid w:val="006D4943"/>
    <w:rsid w:val="006D4B56"/>
    <w:rsid w:val="006D4D04"/>
    <w:rsid w:val="006D4D7C"/>
    <w:rsid w:val="006D4E90"/>
    <w:rsid w:val="006D506D"/>
    <w:rsid w:val="006D513E"/>
    <w:rsid w:val="006D5234"/>
    <w:rsid w:val="006D55C1"/>
    <w:rsid w:val="006D5698"/>
    <w:rsid w:val="006D5943"/>
    <w:rsid w:val="006D5B7C"/>
    <w:rsid w:val="006D5C2E"/>
    <w:rsid w:val="006D5D9A"/>
    <w:rsid w:val="006D5DC3"/>
    <w:rsid w:val="006D5F28"/>
    <w:rsid w:val="006D6321"/>
    <w:rsid w:val="006D6366"/>
    <w:rsid w:val="006D653D"/>
    <w:rsid w:val="006D6594"/>
    <w:rsid w:val="006D69BC"/>
    <w:rsid w:val="006D69DF"/>
    <w:rsid w:val="006D6C75"/>
    <w:rsid w:val="006D6C82"/>
    <w:rsid w:val="006D6EE8"/>
    <w:rsid w:val="006D7013"/>
    <w:rsid w:val="006D721C"/>
    <w:rsid w:val="006D7223"/>
    <w:rsid w:val="006D7227"/>
    <w:rsid w:val="006D7498"/>
    <w:rsid w:val="006D76D4"/>
    <w:rsid w:val="006D77C9"/>
    <w:rsid w:val="006D7888"/>
    <w:rsid w:val="006D793E"/>
    <w:rsid w:val="006D7A05"/>
    <w:rsid w:val="006D7BCA"/>
    <w:rsid w:val="006D7FEF"/>
    <w:rsid w:val="006E00DE"/>
    <w:rsid w:val="006E0128"/>
    <w:rsid w:val="006E0431"/>
    <w:rsid w:val="006E0662"/>
    <w:rsid w:val="006E07F1"/>
    <w:rsid w:val="006E09AB"/>
    <w:rsid w:val="006E0D45"/>
    <w:rsid w:val="006E10F2"/>
    <w:rsid w:val="006E1310"/>
    <w:rsid w:val="006E1451"/>
    <w:rsid w:val="006E16D9"/>
    <w:rsid w:val="006E182A"/>
    <w:rsid w:val="006E1881"/>
    <w:rsid w:val="006E1944"/>
    <w:rsid w:val="006E1968"/>
    <w:rsid w:val="006E1E74"/>
    <w:rsid w:val="006E2009"/>
    <w:rsid w:val="006E22F7"/>
    <w:rsid w:val="006E24E3"/>
    <w:rsid w:val="006E28C0"/>
    <w:rsid w:val="006E2DD6"/>
    <w:rsid w:val="006E2FD2"/>
    <w:rsid w:val="006E3013"/>
    <w:rsid w:val="006E30CF"/>
    <w:rsid w:val="006E324F"/>
    <w:rsid w:val="006E346D"/>
    <w:rsid w:val="006E3515"/>
    <w:rsid w:val="006E37ED"/>
    <w:rsid w:val="006E3AE4"/>
    <w:rsid w:val="006E3C5D"/>
    <w:rsid w:val="006E3D71"/>
    <w:rsid w:val="006E40E2"/>
    <w:rsid w:val="006E416F"/>
    <w:rsid w:val="006E43FD"/>
    <w:rsid w:val="006E44C2"/>
    <w:rsid w:val="006E4737"/>
    <w:rsid w:val="006E4B51"/>
    <w:rsid w:val="006E4C5D"/>
    <w:rsid w:val="006E4EB2"/>
    <w:rsid w:val="006E4F0B"/>
    <w:rsid w:val="006E4F17"/>
    <w:rsid w:val="006E5201"/>
    <w:rsid w:val="006E5378"/>
    <w:rsid w:val="006E585A"/>
    <w:rsid w:val="006E5E6D"/>
    <w:rsid w:val="006E60B7"/>
    <w:rsid w:val="006E6AB0"/>
    <w:rsid w:val="006E6C8C"/>
    <w:rsid w:val="006E6F83"/>
    <w:rsid w:val="006E7103"/>
    <w:rsid w:val="006E71B2"/>
    <w:rsid w:val="006E76A4"/>
    <w:rsid w:val="006E772A"/>
    <w:rsid w:val="006E7B9F"/>
    <w:rsid w:val="006E7EA3"/>
    <w:rsid w:val="006F01AC"/>
    <w:rsid w:val="006F056B"/>
    <w:rsid w:val="006F06A6"/>
    <w:rsid w:val="006F0799"/>
    <w:rsid w:val="006F0D84"/>
    <w:rsid w:val="006F0DE7"/>
    <w:rsid w:val="006F0EBE"/>
    <w:rsid w:val="006F1543"/>
    <w:rsid w:val="006F1B6B"/>
    <w:rsid w:val="006F1C3C"/>
    <w:rsid w:val="006F220B"/>
    <w:rsid w:val="006F221C"/>
    <w:rsid w:val="006F22A6"/>
    <w:rsid w:val="006F2355"/>
    <w:rsid w:val="006F23F0"/>
    <w:rsid w:val="006F2562"/>
    <w:rsid w:val="006F28B8"/>
    <w:rsid w:val="006F2A54"/>
    <w:rsid w:val="006F2B02"/>
    <w:rsid w:val="006F2B97"/>
    <w:rsid w:val="006F2C02"/>
    <w:rsid w:val="006F2C51"/>
    <w:rsid w:val="006F2E1A"/>
    <w:rsid w:val="006F33F1"/>
    <w:rsid w:val="006F35EA"/>
    <w:rsid w:val="006F378B"/>
    <w:rsid w:val="006F3970"/>
    <w:rsid w:val="006F3A46"/>
    <w:rsid w:val="006F3B92"/>
    <w:rsid w:val="006F3DA3"/>
    <w:rsid w:val="006F3E04"/>
    <w:rsid w:val="006F44D2"/>
    <w:rsid w:val="006F46A3"/>
    <w:rsid w:val="006F480B"/>
    <w:rsid w:val="006F482D"/>
    <w:rsid w:val="006F4AC9"/>
    <w:rsid w:val="006F4E2B"/>
    <w:rsid w:val="006F4E57"/>
    <w:rsid w:val="006F4E5E"/>
    <w:rsid w:val="006F4ED7"/>
    <w:rsid w:val="006F5082"/>
    <w:rsid w:val="006F50F1"/>
    <w:rsid w:val="006F5264"/>
    <w:rsid w:val="006F526C"/>
    <w:rsid w:val="006F52D0"/>
    <w:rsid w:val="006F5639"/>
    <w:rsid w:val="006F5E2D"/>
    <w:rsid w:val="006F607B"/>
    <w:rsid w:val="006F6177"/>
    <w:rsid w:val="006F61AF"/>
    <w:rsid w:val="006F6219"/>
    <w:rsid w:val="006F6279"/>
    <w:rsid w:val="006F62BF"/>
    <w:rsid w:val="006F634A"/>
    <w:rsid w:val="006F63C4"/>
    <w:rsid w:val="006F66EC"/>
    <w:rsid w:val="006F6762"/>
    <w:rsid w:val="006F6770"/>
    <w:rsid w:val="006F682C"/>
    <w:rsid w:val="006F690A"/>
    <w:rsid w:val="006F6950"/>
    <w:rsid w:val="006F6A8C"/>
    <w:rsid w:val="006F6D2C"/>
    <w:rsid w:val="006F6FC7"/>
    <w:rsid w:val="006F7061"/>
    <w:rsid w:val="006F7AEF"/>
    <w:rsid w:val="006F7B5A"/>
    <w:rsid w:val="00700042"/>
    <w:rsid w:val="0070023B"/>
    <w:rsid w:val="00700535"/>
    <w:rsid w:val="00700D12"/>
    <w:rsid w:val="00700E37"/>
    <w:rsid w:val="00700E83"/>
    <w:rsid w:val="00700F1E"/>
    <w:rsid w:val="00700F58"/>
    <w:rsid w:val="00700FA5"/>
    <w:rsid w:val="00700FD5"/>
    <w:rsid w:val="0070124D"/>
    <w:rsid w:val="00701264"/>
    <w:rsid w:val="00701481"/>
    <w:rsid w:val="007018D5"/>
    <w:rsid w:val="00701A85"/>
    <w:rsid w:val="00701B07"/>
    <w:rsid w:val="00702178"/>
    <w:rsid w:val="0070241F"/>
    <w:rsid w:val="007029CC"/>
    <w:rsid w:val="00702C99"/>
    <w:rsid w:val="007032A2"/>
    <w:rsid w:val="00703532"/>
    <w:rsid w:val="007038D5"/>
    <w:rsid w:val="007039D2"/>
    <w:rsid w:val="00703AA5"/>
    <w:rsid w:val="00703B10"/>
    <w:rsid w:val="00703D4C"/>
    <w:rsid w:val="00703E06"/>
    <w:rsid w:val="00703E8B"/>
    <w:rsid w:val="0070412F"/>
    <w:rsid w:val="00704204"/>
    <w:rsid w:val="0070435D"/>
    <w:rsid w:val="00704954"/>
    <w:rsid w:val="00704A7B"/>
    <w:rsid w:val="00704B38"/>
    <w:rsid w:val="00705395"/>
    <w:rsid w:val="0070548A"/>
    <w:rsid w:val="007056F7"/>
    <w:rsid w:val="00705D06"/>
    <w:rsid w:val="00705D07"/>
    <w:rsid w:val="00705FAD"/>
    <w:rsid w:val="00706870"/>
    <w:rsid w:val="007068DA"/>
    <w:rsid w:val="007069FB"/>
    <w:rsid w:val="00706AD3"/>
    <w:rsid w:val="00706ADE"/>
    <w:rsid w:val="00706CAF"/>
    <w:rsid w:val="00706E17"/>
    <w:rsid w:val="00706E59"/>
    <w:rsid w:val="00706EB0"/>
    <w:rsid w:val="00707179"/>
    <w:rsid w:val="0070727A"/>
    <w:rsid w:val="007076D8"/>
    <w:rsid w:val="00707ACD"/>
    <w:rsid w:val="00707B18"/>
    <w:rsid w:val="00707DCA"/>
    <w:rsid w:val="00707E0D"/>
    <w:rsid w:val="00710299"/>
    <w:rsid w:val="00710426"/>
    <w:rsid w:val="00710783"/>
    <w:rsid w:val="007107B2"/>
    <w:rsid w:val="007108F9"/>
    <w:rsid w:val="00710EF6"/>
    <w:rsid w:val="0071111A"/>
    <w:rsid w:val="007117B1"/>
    <w:rsid w:val="00711D22"/>
    <w:rsid w:val="00711E95"/>
    <w:rsid w:val="00711FFC"/>
    <w:rsid w:val="007121C9"/>
    <w:rsid w:val="00712370"/>
    <w:rsid w:val="0071272A"/>
    <w:rsid w:val="0071281B"/>
    <w:rsid w:val="0071289A"/>
    <w:rsid w:val="0071293B"/>
    <w:rsid w:val="00712B5F"/>
    <w:rsid w:val="00712E55"/>
    <w:rsid w:val="00712F79"/>
    <w:rsid w:val="0071318F"/>
    <w:rsid w:val="007131F3"/>
    <w:rsid w:val="007133A9"/>
    <w:rsid w:val="00713545"/>
    <w:rsid w:val="00713D7A"/>
    <w:rsid w:val="007140B6"/>
    <w:rsid w:val="0071437D"/>
    <w:rsid w:val="0071454C"/>
    <w:rsid w:val="0071483B"/>
    <w:rsid w:val="00714886"/>
    <w:rsid w:val="007149E2"/>
    <w:rsid w:val="00714B4F"/>
    <w:rsid w:val="00714BFF"/>
    <w:rsid w:val="00714C1B"/>
    <w:rsid w:val="00714CA3"/>
    <w:rsid w:val="007152E8"/>
    <w:rsid w:val="0071532E"/>
    <w:rsid w:val="007153D3"/>
    <w:rsid w:val="00715414"/>
    <w:rsid w:val="0071543A"/>
    <w:rsid w:val="0071580B"/>
    <w:rsid w:val="00715DF1"/>
    <w:rsid w:val="00715E51"/>
    <w:rsid w:val="00715F46"/>
    <w:rsid w:val="007162FD"/>
    <w:rsid w:val="00716380"/>
    <w:rsid w:val="007170C7"/>
    <w:rsid w:val="0071715F"/>
    <w:rsid w:val="007171D8"/>
    <w:rsid w:val="007171E8"/>
    <w:rsid w:val="00717280"/>
    <w:rsid w:val="007176F6"/>
    <w:rsid w:val="007177EB"/>
    <w:rsid w:val="00717867"/>
    <w:rsid w:val="007178D7"/>
    <w:rsid w:val="00717BC0"/>
    <w:rsid w:val="00720660"/>
    <w:rsid w:val="007207AB"/>
    <w:rsid w:val="0072087D"/>
    <w:rsid w:val="00720AE8"/>
    <w:rsid w:val="00720B36"/>
    <w:rsid w:val="00720D73"/>
    <w:rsid w:val="00720F6E"/>
    <w:rsid w:val="00721033"/>
    <w:rsid w:val="007211A5"/>
    <w:rsid w:val="00721350"/>
    <w:rsid w:val="007215FB"/>
    <w:rsid w:val="0072173A"/>
    <w:rsid w:val="007217EB"/>
    <w:rsid w:val="00721AF4"/>
    <w:rsid w:val="00721C30"/>
    <w:rsid w:val="00721C32"/>
    <w:rsid w:val="00721E0B"/>
    <w:rsid w:val="00722369"/>
    <w:rsid w:val="0072243B"/>
    <w:rsid w:val="0072295A"/>
    <w:rsid w:val="00722F6F"/>
    <w:rsid w:val="0072312A"/>
    <w:rsid w:val="0072347D"/>
    <w:rsid w:val="00723B77"/>
    <w:rsid w:val="00723E9A"/>
    <w:rsid w:val="00723EC1"/>
    <w:rsid w:val="0072402B"/>
    <w:rsid w:val="007246A1"/>
    <w:rsid w:val="007247A7"/>
    <w:rsid w:val="007248B5"/>
    <w:rsid w:val="00724D8C"/>
    <w:rsid w:val="0072527D"/>
    <w:rsid w:val="0072530C"/>
    <w:rsid w:val="0072585E"/>
    <w:rsid w:val="00725A2A"/>
    <w:rsid w:val="00725DB2"/>
    <w:rsid w:val="00725ED4"/>
    <w:rsid w:val="00726079"/>
    <w:rsid w:val="00726176"/>
    <w:rsid w:val="007261BC"/>
    <w:rsid w:val="007261E7"/>
    <w:rsid w:val="007262CB"/>
    <w:rsid w:val="007263E5"/>
    <w:rsid w:val="00726400"/>
    <w:rsid w:val="0072647D"/>
    <w:rsid w:val="007264B7"/>
    <w:rsid w:val="007265B9"/>
    <w:rsid w:val="007269B6"/>
    <w:rsid w:val="00726B82"/>
    <w:rsid w:val="00726BD9"/>
    <w:rsid w:val="00726DD7"/>
    <w:rsid w:val="0072702D"/>
    <w:rsid w:val="0072748E"/>
    <w:rsid w:val="0072774F"/>
    <w:rsid w:val="00727B18"/>
    <w:rsid w:val="00727C74"/>
    <w:rsid w:val="00727D37"/>
    <w:rsid w:val="00727F9F"/>
    <w:rsid w:val="00730049"/>
    <w:rsid w:val="007302A0"/>
    <w:rsid w:val="007302D0"/>
    <w:rsid w:val="007303D5"/>
    <w:rsid w:val="007305F4"/>
    <w:rsid w:val="007306EA"/>
    <w:rsid w:val="00730782"/>
    <w:rsid w:val="00730905"/>
    <w:rsid w:val="00730A36"/>
    <w:rsid w:val="00730B9A"/>
    <w:rsid w:val="00730D84"/>
    <w:rsid w:val="00730F81"/>
    <w:rsid w:val="00730FD8"/>
    <w:rsid w:val="00731125"/>
    <w:rsid w:val="007312AA"/>
    <w:rsid w:val="00731341"/>
    <w:rsid w:val="0073184D"/>
    <w:rsid w:val="00731B52"/>
    <w:rsid w:val="00731FB9"/>
    <w:rsid w:val="007322EB"/>
    <w:rsid w:val="007324C4"/>
    <w:rsid w:val="007325F0"/>
    <w:rsid w:val="0073262C"/>
    <w:rsid w:val="007327B2"/>
    <w:rsid w:val="007328FF"/>
    <w:rsid w:val="0073315D"/>
    <w:rsid w:val="00733259"/>
    <w:rsid w:val="0073346D"/>
    <w:rsid w:val="00733583"/>
    <w:rsid w:val="0073364E"/>
    <w:rsid w:val="0073391B"/>
    <w:rsid w:val="00733A27"/>
    <w:rsid w:val="0073404A"/>
    <w:rsid w:val="0073432E"/>
    <w:rsid w:val="00734340"/>
    <w:rsid w:val="007344A9"/>
    <w:rsid w:val="0073472D"/>
    <w:rsid w:val="007347C1"/>
    <w:rsid w:val="007348F2"/>
    <w:rsid w:val="00734A58"/>
    <w:rsid w:val="00734B2B"/>
    <w:rsid w:val="00734CCF"/>
    <w:rsid w:val="00734E58"/>
    <w:rsid w:val="00735009"/>
    <w:rsid w:val="007352B3"/>
    <w:rsid w:val="0073557D"/>
    <w:rsid w:val="00735915"/>
    <w:rsid w:val="00735C84"/>
    <w:rsid w:val="007363B5"/>
    <w:rsid w:val="007366B8"/>
    <w:rsid w:val="00736B7C"/>
    <w:rsid w:val="00736D95"/>
    <w:rsid w:val="00736FBC"/>
    <w:rsid w:val="0073725A"/>
    <w:rsid w:val="0073785C"/>
    <w:rsid w:val="00737A4D"/>
    <w:rsid w:val="00737C33"/>
    <w:rsid w:val="00737D39"/>
    <w:rsid w:val="00737E80"/>
    <w:rsid w:val="00740236"/>
    <w:rsid w:val="00740255"/>
    <w:rsid w:val="0074025A"/>
    <w:rsid w:val="0074034F"/>
    <w:rsid w:val="00740484"/>
    <w:rsid w:val="00740699"/>
    <w:rsid w:val="00740A90"/>
    <w:rsid w:val="00740B19"/>
    <w:rsid w:val="00740B89"/>
    <w:rsid w:val="00740E60"/>
    <w:rsid w:val="00740EB8"/>
    <w:rsid w:val="0074124B"/>
    <w:rsid w:val="0074136A"/>
    <w:rsid w:val="00741539"/>
    <w:rsid w:val="00741D02"/>
    <w:rsid w:val="00741E06"/>
    <w:rsid w:val="0074209E"/>
    <w:rsid w:val="007421A5"/>
    <w:rsid w:val="0074231A"/>
    <w:rsid w:val="0074249A"/>
    <w:rsid w:val="00742B4E"/>
    <w:rsid w:val="0074305D"/>
    <w:rsid w:val="0074314F"/>
    <w:rsid w:val="0074355F"/>
    <w:rsid w:val="00743808"/>
    <w:rsid w:val="007438F1"/>
    <w:rsid w:val="00743927"/>
    <w:rsid w:val="00743AAD"/>
    <w:rsid w:val="00743BE0"/>
    <w:rsid w:val="00743DF9"/>
    <w:rsid w:val="00744007"/>
    <w:rsid w:val="00745541"/>
    <w:rsid w:val="007456CB"/>
    <w:rsid w:val="00745A7B"/>
    <w:rsid w:val="00746003"/>
    <w:rsid w:val="007461B7"/>
    <w:rsid w:val="0074645D"/>
    <w:rsid w:val="00746723"/>
    <w:rsid w:val="00746BA9"/>
    <w:rsid w:val="00746DF7"/>
    <w:rsid w:val="00746DFB"/>
    <w:rsid w:val="00746FDF"/>
    <w:rsid w:val="0074701C"/>
    <w:rsid w:val="00747265"/>
    <w:rsid w:val="007474D2"/>
    <w:rsid w:val="00747861"/>
    <w:rsid w:val="007479F1"/>
    <w:rsid w:val="00747BEA"/>
    <w:rsid w:val="00747C51"/>
    <w:rsid w:val="00747E0D"/>
    <w:rsid w:val="00747E68"/>
    <w:rsid w:val="00747F04"/>
    <w:rsid w:val="00750252"/>
    <w:rsid w:val="00750677"/>
    <w:rsid w:val="0075070D"/>
    <w:rsid w:val="00750A79"/>
    <w:rsid w:val="00750BEA"/>
    <w:rsid w:val="00750EF3"/>
    <w:rsid w:val="00750FB8"/>
    <w:rsid w:val="00750FD5"/>
    <w:rsid w:val="0075106E"/>
    <w:rsid w:val="007513B0"/>
    <w:rsid w:val="00751517"/>
    <w:rsid w:val="00751744"/>
    <w:rsid w:val="00751F4E"/>
    <w:rsid w:val="0075202E"/>
    <w:rsid w:val="0075220E"/>
    <w:rsid w:val="0075223E"/>
    <w:rsid w:val="00752408"/>
    <w:rsid w:val="00752C9F"/>
    <w:rsid w:val="00752F3B"/>
    <w:rsid w:val="00753123"/>
    <w:rsid w:val="007531A3"/>
    <w:rsid w:val="007532D5"/>
    <w:rsid w:val="00753C53"/>
    <w:rsid w:val="00753FAF"/>
    <w:rsid w:val="0075406E"/>
    <w:rsid w:val="007541E2"/>
    <w:rsid w:val="00754664"/>
    <w:rsid w:val="007548AD"/>
    <w:rsid w:val="00754A40"/>
    <w:rsid w:val="00754A9D"/>
    <w:rsid w:val="00755220"/>
    <w:rsid w:val="00755306"/>
    <w:rsid w:val="00755888"/>
    <w:rsid w:val="0075589B"/>
    <w:rsid w:val="00755BF6"/>
    <w:rsid w:val="00755DBE"/>
    <w:rsid w:val="00755E1D"/>
    <w:rsid w:val="00755EB3"/>
    <w:rsid w:val="00755F50"/>
    <w:rsid w:val="00755F80"/>
    <w:rsid w:val="0075616C"/>
    <w:rsid w:val="00756311"/>
    <w:rsid w:val="007563C6"/>
    <w:rsid w:val="007564EB"/>
    <w:rsid w:val="00756529"/>
    <w:rsid w:val="00756676"/>
    <w:rsid w:val="007569B8"/>
    <w:rsid w:val="00756B09"/>
    <w:rsid w:val="00756B33"/>
    <w:rsid w:val="00756B37"/>
    <w:rsid w:val="00756C31"/>
    <w:rsid w:val="0075704F"/>
    <w:rsid w:val="0075757B"/>
    <w:rsid w:val="0075773F"/>
    <w:rsid w:val="00757777"/>
    <w:rsid w:val="007579DB"/>
    <w:rsid w:val="00757BD9"/>
    <w:rsid w:val="00757C0D"/>
    <w:rsid w:val="00757CA8"/>
    <w:rsid w:val="00760032"/>
    <w:rsid w:val="00760106"/>
    <w:rsid w:val="0076028E"/>
    <w:rsid w:val="0076041D"/>
    <w:rsid w:val="007605B9"/>
    <w:rsid w:val="00760964"/>
    <w:rsid w:val="00760C5F"/>
    <w:rsid w:val="00760CF7"/>
    <w:rsid w:val="00760E5D"/>
    <w:rsid w:val="00760EA8"/>
    <w:rsid w:val="0076127F"/>
    <w:rsid w:val="00761323"/>
    <w:rsid w:val="0076150B"/>
    <w:rsid w:val="007617C5"/>
    <w:rsid w:val="00761A9A"/>
    <w:rsid w:val="007620CF"/>
    <w:rsid w:val="007623BE"/>
    <w:rsid w:val="0076262D"/>
    <w:rsid w:val="007626A1"/>
    <w:rsid w:val="007627C1"/>
    <w:rsid w:val="007627DB"/>
    <w:rsid w:val="00762839"/>
    <w:rsid w:val="00762968"/>
    <w:rsid w:val="00762B51"/>
    <w:rsid w:val="00762BFE"/>
    <w:rsid w:val="00762DC8"/>
    <w:rsid w:val="007630A1"/>
    <w:rsid w:val="007635CA"/>
    <w:rsid w:val="007637F7"/>
    <w:rsid w:val="00763930"/>
    <w:rsid w:val="0076395A"/>
    <w:rsid w:val="00763A31"/>
    <w:rsid w:val="00763CDA"/>
    <w:rsid w:val="00763D7E"/>
    <w:rsid w:val="00763D83"/>
    <w:rsid w:val="00763F0E"/>
    <w:rsid w:val="00764103"/>
    <w:rsid w:val="0076434A"/>
    <w:rsid w:val="00764A9A"/>
    <w:rsid w:val="00764B83"/>
    <w:rsid w:val="00764C36"/>
    <w:rsid w:val="00764DE9"/>
    <w:rsid w:val="0076517C"/>
    <w:rsid w:val="007652C6"/>
    <w:rsid w:val="007654F6"/>
    <w:rsid w:val="00765508"/>
    <w:rsid w:val="00765540"/>
    <w:rsid w:val="007656B8"/>
    <w:rsid w:val="0076578E"/>
    <w:rsid w:val="00765B4D"/>
    <w:rsid w:val="00765D25"/>
    <w:rsid w:val="007660C5"/>
    <w:rsid w:val="007663A3"/>
    <w:rsid w:val="0076654A"/>
    <w:rsid w:val="007665F6"/>
    <w:rsid w:val="007666FE"/>
    <w:rsid w:val="007667CD"/>
    <w:rsid w:val="00766804"/>
    <w:rsid w:val="00766984"/>
    <w:rsid w:val="00766AFD"/>
    <w:rsid w:val="00766B08"/>
    <w:rsid w:val="00766C96"/>
    <w:rsid w:val="00766CB5"/>
    <w:rsid w:val="00766EC5"/>
    <w:rsid w:val="00767189"/>
    <w:rsid w:val="00767286"/>
    <w:rsid w:val="00767288"/>
    <w:rsid w:val="00767289"/>
    <w:rsid w:val="0076772C"/>
    <w:rsid w:val="007678B2"/>
    <w:rsid w:val="00767B99"/>
    <w:rsid w:val="00767D06"/>
    <w:rsid w:val="00767D20"/>
    <w:rsid w:val="00767EB0"/>
    <w:rsid w:val="00767F18"/>
    <w:rsid w:val="00767FC2"/>
    <w:rsid w:val="0077027C"/>
    <w:rsid w:val="007702A1"/>
    <w:rsid w:val="0077034C"/>
    <w:rsid w:val="007704E1"/>
    <w:rsid w:val="007705A9"/>
    <w:rsid w:val="007705B8"/>
    <w:rsid w:val="0077071F"/>
    <w:rsid w:val="00770A94"/>
    <w:rsid w:val="00770B32"/>
    <w:rsid w:val="00770B55"/>
    <w:rsid w:val="00770BDD"/>
    <w:rsid w:val="00770F7B"/>
    <w:rsid w:val="00771260"/>
    <w:rsid w:val="00771369"/>
    <w:rsid w:val="0077148A"/>
    <w:rsid w:val="0077163B"/>
    <w:rsid w:val="0077169C"/>
    <w:rsid w:val="00771758"/>
    <w:rsid w:val="00771D4D"/>
    <w:rsid w:val="00771DB9"/>
    <w:rsid w:val="00771E1C"/>
    <w:rsid w:val="007723F2"/>
    <w:rsid w:val="007724CF"/>
    <w:rsid w:val="00772602"/>
    <w:rsid w:val="00772C45"/>
    <w:rsid w:val="00772EFC"/>
    <w:rsid w:val="007735A6"/>
    <w:rsid w:val="0077362A"/>
    <w:rsid w:val="00773891"/>
    <w:rsid w:val="00773DA7"/>
    <w:rsid w:val="0077424F"/>
    <w:rsid w:val="007743C6"/>
    <w:rsid w:val="007745B2"/>
    <w:rsid w:val="00774785"/>
    <w:rsid w:val="007748B0"/>
    <w:rsid w:val="00774953"/>
    <w:rsid w:val="0077496E"/>
    <w:rsid w:val="007749F2"/>
    <w:rsid w:val="00774A3A"/>
    <w:rsid w:val="00774AAF"/>
    <w:rsid w:val="00774B49"/>
    <w:rsid w:val="00774BA6"/>
    <w:rsid w:val="00774BC9"/>
    <w:rsid w:val="00774C1C"/>
    <w:rsid w:val="00774D1B"/>
    <w:rsid w:val="00774E9C"/>
    <w:rsid w:val="00775163"/>
    <w:rsid w:val="00775173"/>
    <w:rsid w:val="00775363"/>
    <w:rsid w:val="0077536C"/>
    <w:rsid w:val="0077545C"/>
    <w:rsid w:val="00775976"/>
    <w:rsid w:val="0077597A"/>
    <w:rsid w:val="00775D87"/>
    <w:rsid w:val="00776217"/>
    <w:rsid w:val="00776438"/>
    <w:rsid w:val="0077653E"/>
    <w:rsid w:val="00776622"/>
    <w:rsid w:val="007767CD"/>
    <w:rsid w:val="00776AD8"/>
    <w:rsid w:val="00776B83"/>
    <w:rsid w:val="00776C85"/>
    <w:rsid w:val="00776D5F"/>
    <w:rsid w:val="0077703E"/>
    <w:rsid w:val="00777086"/>
    <w:rsid w:val="007773CC"/>
    <w:rsid w:val="0077745F"/>
    <w:rsid w:val="007775AE"/>
    <w:rsid w:val="007775D1"/>
    <w:rsid w:val="00777975"/>
    <w:rsid w:val="00777A2C"/>
    <w:rsid w:val="00777C3A"/>
    <w:rsid w:val="00777E0C"/>
    <w:rsid w:val="007800ED"/>
    <w:rsid w:val="0078020B"/>
    <w:rsid w:val="007803AC"/>
    <w:rsid w:val="0078041D"/>
    <w:rsid w:val="0078067D"/>
    <w:rsid w:val="00780780"/>
    <w:rsid w:val="0078097F"/>
    <w:rsid w:val="007809EB"/>
    <w:rsid w:val="00780E60"/>
    <w:rsid w:val="007813A2"/>
    <w:rsid w:val="00781712"/>
    <w:rsid w:val="00781959"/>
    <w:rsid w:val="00781C4A"/>
    <w:rsid w:val="00781C7F"/>
    <w:rsid w:val="00781CE4"/>
    <w:rsid w:val="0078207F"/>
    <w:rsid w:val="007821DD"/>
    <w:rsid w:val="00782407"/>
    <w:rsid w:val="00782579"/>
    <w:rsid w:val="0078281A"/>
    <w:rsid w:val="007829DE"/>
    <w:rsid w:val="00782A92"/>
    <w:rsid w:val="00782CFE"/>
    <w:rsid w:val="00783034"/>
    <w:rsid w:val="007830BA"/>
    <w:rsid w:val="00783173"/>
    <w:rsid w:val="007833FF"/>
    <w:rsid w:val="0078344F"/>
    <w:rsid w:val="00783535"/>
    <w:rsid w:val="007837E9"/>
    <w:rsid w:val="007838BC"/>
    <w:rsid w:val="00783977"/>
    <w:rsid w:val="00783CAA"/>
    <w:rsid w:val="00783E00"/>
    <w:rsid w:val="00783F58"/>
    <w:rsid w:val="00783FAE"/>
    <w:rsid w:val="00784068"/>
    <w:rsid w:val="00784083"/>
    <w:rsid w:val="007840E0"/>
    <w:rsid w:val="00784207"/>
    <w:rsid w:val="00784228"/>
    <w:rsid w:val="007842CB"/>
    <w:rsid w:val="0078449D"/>
    <w:rsid w:val="007846E2"/>
    <w:rsid w:val="007848EC"/>
    <w:rsid w:val="00784AF7"/>
    <w:rsid w:val="00784AF8"/>
    <w:rsid w:val="00784EF3"/>
    <w:rsid w:val="00784F1A"/>
    <w:rsid w:val="007854BF"/>
    <w:rsid w:val="00785705"/>
    <w:rsid w:val="00785771"/>
    <w:rsid w:val="007858E6"/>
    <w:rsid w:val="0078592A"/>
    <w:rsid w:val="00785BBA"/>
    <w:rsid w:val="00785D3E"/>
    <w:rsid w:val="00785D53"/>
    <w:rsid w:val="00785EE1"/>
    <w:rsid w:val="007860E6"/>
    <w:rsid w:val="00786212"/>
    <w:rsid w:val="00786581"/>
    <w:rsid w:val="007867BE"/>
    <w:rsid w:val="007867CC"/>
    <w:rsid w:val="00786924"/>
    <w:rsid w:val="00786B44"/>
    <w:rsid w:val="00786C74"/>
    <w:rsid w:val="00786C93"/>
    <w:rsid w:val="00787476"/>
    <w:rsid w:val="0078765A"/>
    <w:rsid w:val="00787724"/>
    <w:rsid w:val="00787752"/>
    <w:rsid w:val="0078797D"/>
    <w:rsid w:val="00790263"/>
    <w:rsid w:val="007903E3"/>
    <w:rsid w:val="007907A7"/>
    <w:rsid w:val="007908F3"/>
    <w:rsid w:val="00790908"/>
    <w:rsid w:val="0079090D"/>
    <w:rsid w:val="00790A5E"/>
    <w:rsid w:val="00790D3D"/>
    <w:rsid w:val="00790F18"/>
    <w:rsid w:val="0079112E"/>
    <w:rsid w:val="007913F9"/>
    <w:rsid w:val="00791575"/>
    <w:rsid w:val="00791606"/>
    <w:rsid w:val="0079176A"/>
    <w:rsid w:val="007917EB"/>
    <w:rsid w:val="00791851"/>
    <w:rsid w:val="00791D79"/>
    <w:rsid w:val="00792085"/>
    <w:rsid w:val="007922EF"/>
    <w:rsid w:val="00792336"/>
    <w:rsid w:val="00792820"/>
    <w:rsid w:val="00792A48"/>
    <w:rsid w:val="00792B3C"/>
    <w:rsid w:val="00792F2D"/>
    <w:rsid w:val="00793024"/>
    <w:rsid w:val="0079308F"/>
    <w:rsid w:val="007933B5"/>
    <w:rsid w:val="0079353E"/>
    <w:rsid w:val="0079356D"/>
    <w:rsid w:val="00793698"/>
    <w:rsid w:val="00793A65"/>
    <w:rsid w:val="00793D09"/>
    <w:rsid w:val="00793E6C"/>
    <w:rsid w:val="0079460F"/>
    <w:rsid w:val="00794813"/>
    <w:rsid w:val="00794E12"/>
    <w:rsid w:val="00795022"/>
    <w:rsid w:val="007953A9"/>
    <w:rsid w:val="0079575A"/>
    <w:rsid w:val="00795810"/>
    <w:rsid w:val="00795828"/>
    <w:rsid w:val="0079583E"/>
    <w:rsid w:val="00795EF4"/>
    <w:rsid w:val="00796049"/>
    <w:rsid w:val="00796108"/>
    <w:rsid w:val="0079646F"/>
    <w:rsid w:val="007968DC"/>
    <w:rsid w:val="0079752F"/>
    <w:rsid w:val="00797564"/>
    <w:rsid w:val="007979DB"/>
    <w:rsid w:val="00797AFC"/>
    <w:rsid w:val="00797B4E"/>
    <w:rsid w:val="00797D46"/>
    <w:rsid w:val="00797F64"/>
    <w:rsid w:val="007A0095"/>
    <w:rsid w:val="007A00C7"/>
    <w:rsid w:val="007A03CC"/>
    <w:rsid w:val="007A064E"/>
    <w:rsid w:val="007A0BEE"/>
    <w:rsid w:val="007A0EE0"/>
    <w:rsid w:val="007A150B"/>
    <w:rsid w:val="007A15F4"/>
    <w:rsid w:val="007A1639"/>
    <w:rsid w:val="007A17C2"/>
    <w:rsid w:val="007A1E6C"/>
    <w:rsid w:val="007A215E"/>
    <w:rsid w:val="007A23B6"/>
    <w:rsid w:val="007A24F2"/>
    <w:rsid w:val="007A26DE"/>
    <w:rsid w:val="007A2858"/>
    <w:rsid w:val="007A28D6"/>
    <w:rsid w:val="007A2A28"/>
    <w:rsid w:val="007A2A7C"/>
    <w:rsid w:val="007A2F12"/>
    <w:rsid w:val="007A2F93"/>
    <w:rsid w:val="007A3034"/>
    <w:rsid w:val="007A33FD"/>
    <w:rsid w:val="007A3A5E"/>
    <w:rsid w:val="007A3B7C"/>
    <w:rsid w:val="007A3CF8"/>
    <w:rsid w:val="007A3EBA"/>
    <w:rsid w:val="007A4263"/>
    <w:rsid w:val="007A4334"/>
    <w:rsid w:val="007A43B3"/>
    <w:rsid w:val="007A4799"/>
    <w:rsid w:val="007A48AC"/>
    <w:rsid w:val="007A4B49"/>
    <w:rsid w:val="007A5091"/>
    <w:rsid w:val="007A5235"/>
    <w:rsid w:val="007A5555"/>
    <w:rsid w:val="007A562A"/>
    <w:rsid w:val="007A5636"/>
    <w:rsid w:val="007A59EA"/>
    <w:rsid w:val="007A5E46"/>
    <w:rsid w:val="007A63F7"/>
    <w:rsid w:val="007A6932"/>
    <w:rsid w:val="007A6C5B"/>
    <w:rsid w:val="007A6D10"/>
    <w:rsid w:val="007A6EBE"/>
    <w:rsid w:val="007A7060"/>
    <w:rsid w:val="007A7B1E"/>
    <w:rsid w:val="007A7D67"/>
    <w:rsid w:val="007A7D9E"/>
    <w:rsid w:val="007A7E76"/>
    <w:rsid w:val="007B0037"/>
    <w:rsid w:val="007B0AB5"/>
    <w:rsid w:val="007B0C49"/>
    <w:rsid w:val="007B0EAF"/>
    <w:rsid w:val="007B0F8A"/>
    <w:rsid w:val="007B12E6"/>
    <w:rsid w:val="007B12F5"/>
    <w:rsid w:val="007B1511"/>
    <w:rsid w:val="007B1700"/>
    <w:rsid w:val="007B1847"/>
    <w:rsid w:val="007B1A49"/>
    <w:rsid w:val="007B1C4C"/>
    <w:rsid w:val="007B1D02"/>
    <w:rsid w:val="007B1D32"/>
    <w:rsid w:val="007B1E4D"/>
    <w:rsid w:val="007B1F52"/>
    <w:rsid w:val="007B1FD1"/>
    <w:rsid w:val="007B2057"/>
    <w:rsid w:val="007B2168"/>
    <w:rsid w:val="007B22BF"/>
    <w:rsid w:val="007B2585"/>
    <w:rsid w:val="007B26E5"/>
    <w:rsid w:val="007B2C2D"/>
    <w:rsid w:val="007B30B2"/>
    <w:rsid w:val="007B315E"/>
    <w:rsid w:val="007B324C"/>
    <w:rsid w:val="007B3343"/>
    <w:rsid w:val="007B3448"/>
    <w:rsid w:val="007B3843"/>
    <w:rsid w:val="007B3E42"/>
    <w:rsid w:val="007B3E4A"/>
    <w:rsid w:val="007B3FAF"/>
    <w:rsid w:val="007B3FDD"/>
    <w:rsid w:val="007B3FE3"/>
    <w:rsid w:val="007B41BF"/>
    <w:rsid w:val="007B42AC"/>
    <w:rsid w:val="007B45F3"/>
    <w:rsid w:val="007B4B77"/>
    <w:rsid w:val="007B4E11"/>
    <w:rsid w:val="007B521C"/>
    <w:rsid w:val="007B5293"/>
    <w:rsid w:val="007B5384"/>
    <w:rsid w:val="007B5A5F"/>
    <w:rsid w:val="007B5AFE"/>
    <w:rsid w:val="007B5C54"/>
    <w:rsid w:val="007B606F"/>
    <w:rsid w:val="007B61B4"/>
    <w:rsid w:val="007B63F9"/>
    <w:rsid w:val="007B6525"/>
    <w:rsid w:val="007B6791"/>
    <w:rsid w:val="007B6AA0"/>
    <w:rsid w:val="007B7197"/>
    <w:rsid w:val="007B75BF"/>
    <w:rsid w:val="007B761D"/>
    <w:rsid w:val="007B7851"/>
    <w:rsid w:val="007B78F7"/>
    <w:rsid w:val="007B797B"/>
    <w:rsid w:val="007B7AE2"/>
    <w:rsid w:val="007C0122"/>
    <w:rsid w:val="007C02BF"/>
    <w:rsid w:val="007C0307"/>
    <w:rsid w:val="007C035B"/>
    <w:rsid w:val="007C041B"/>
    <w:rsid w:val="007C0521"/>
    <w:rsid w:val="007C0522"/>
    <w:rsid w:val="007C053B"/>
    <w:rsid w:val="007C05AF"/>
    <w:rsid w:val="007C0742"/>
    <w:rsid w:val="007C098E"/>
    <w:rsid w:val="007C0B73"/>
    <w:rsid w:val="007C0DCB"/>
    <w:rsid w:val="007C12A6"/>
    <w:rsid w:val="007C12E7"/>
    <w:rsid w:val="007C1466"/>
    <w:rsid w:val="007C1536"/>
    <w:rsid w:val="007C1D1D"/>
    <w:rsid w:val="007C2055"/>
    <w:rsid w:val="007C249B"/>
    <w:rsid w:val="007C2679"/>
    <w:rsid w:val="007C27AC"/>
    <w:rsid w:val="007C28D3"/>
    <w:rsid w:val="007C2905"/>
    <w:rsid w:val="007C29D4"/>
    <w:rsid w:val="007C2C65"/>
    <w:rsid w:val="007C2D6B"/>
    <w:rsid w:val="007C2F91"/>
    <w:rsid w:val="007C3040"/>
    <w:rsid w:val="007C334E"/>
    <w:rsid w:val="007C337F"/>
    <w:rsid w:val="007C340D"/>
    <w:rsid w:val="007C392F"/>
    <w:rsid w:val="007C3939"/>
    <w:rsid w:val="007C3BA1"/>
    <w:rsid w:val="007C3C3B"/>
    <w:rsid w:val="007C3C6D"/>
    <w:rsid w:val="007C3D14"/>
    <w:rsid w:val="007C3EBE"/>
    <w:rsid w:val="007C4030"/>
    <w:rsid w:val="007C4105"/>
    <w:rsid w:val="007C4183"/>
    <w:rsid w:val="007C4818"/>
    <w:rsid w:val="007C4D9D"/>
    <w:rsid w:val="007C515B"/>
    <w:rsid w:val="007C52AF"/>
    <w:rsid w:val="007C5498"/>
    <w:rsid w:val="007C5793"/>
    <w:rsid w:val="007C59B8"/>
    <w:rsid w:val="007C5AB2"/>
    <w:rsid w:val="007C5C70"/>
    <w:rsid w:val="007C5E83"/>
    <w:rsid w:val="007C5F1D"/>
    <w:rsid w:val="007C5F57"/>
    <w:rsid w:val="007C63D2"/>
    <w:rsid w:val="007C6452"/>
    <w:rsid w:val="007C6483"/>
    <w:rsid w:val="007C670A"/>
    <w:rsid w:val="007C6803"/>
    <w:rsid w:val="007C6875"/>
    <w:rsid w:val="007C6AC7"/>
    <w:rsid w:val="007C73C1"/>
    <w:rsid w:val="007C7423"/>
    <w:rsid w:val="007C7729"/>
    <w:rsid w:val="007C78B9"/>
    <w:rsid w:val="007C7949"/>
    <w:rsid w:val="007C79AC"/>
    <w:rsid w:val="007C7C25"/>
    <w:rsid w:val="007C7CBC"/>
    <w:rsid w:val="007C7D11"/>
    <w:rsid w:val="007C7F59"/>
    <w:rsid w:val="007D0198"/>
    <w:rsid w:val="007D01EA"/>
    <w:rsid w:val="007D0255"/>
    <w:rsid w:val="007D0379"/>
    <w:rsid w:val="007D03E7"/>
    <w:rsid w:val="007D0424"/>
    <w:rsid w:val="007D0509"/>
    <w:rsid w:val="007D0A9F"/>
    <w:rsid w:val="007D0CCE"/>
    <w:rsid w:val="007D0CE1"/>
    <w:rsid w:val="007D0DA6"/>
    <w:rsid w:val="007D0E25"/>
    <w:rsid w:val="007D1001"/>
    <w:rsid w:val="007D1144"/>
    <w:rsid w:val="007D123E"/>
    <w:rsid w:val="007D1474"/>
    <w:rsid w:val="007D14B7"/>
    <w:rsid w:val="007D1614"/>
    <w:rsid w:val="007D1692"/>
    <w:rsid w:val="007D17D7"/>
    <w:rsid w:val="007D1A19"/>
    <w:rsid w:val="007D1A2E"/>
    <w:rsid w:val="007D1A6B"/>
    <w:rsid w:val="007D1ADB"/>
    <w:rsid w:val="007D1CED"/>
    <w:rsid w:val="007D1ECE"/>
    <w:rsid w:val="007D201A"/>
    <w:rsid w:val="007D23EB"/>
    <w:rsid w:val="007D2408"/>
    <w:rsid w:val="007D2579"/>
    <w:rsid w:val="007D265D"/>
    <w:rsid w:val="007D27D2"/>
    <w:rsid w:val="007D28D7"/>
    <w:rsid w:val="007D2C7E"/>
    <w:rsid w:val="007D3071"/>
    <w:rsid w:val="007D30E3"/>
    <w:rsid w:val="007D315F"/>
    <w:rsid w:val="007D3521"/>
    <w:rsid w:val="007D3A20"/>
    <w:rsid w:val="007D3C8D"/>
    <w:rsid w:val="007D3F15"/>
    <w:rsid w:val="007D3F52"/>
    <w:rsid w:val="007D4100"/>
    <w:rsid w:val="007D4345"/>
    <w:rsid w:val="007D45BF"/>
    <w:rsid w:val="007D4B16"/>
    <w:rsid w:val="007D4B1B"/>
    <w:rsid w:val="007D4CB2"/>
    <w:rsid w:val="007D4D56"/>
    <w:rsid w:val="007D54E9"/>
    <w:rsid w:val="007D557C"/>
    <w:rsid w:val="007D5C6F"/>
    <w:rsid w:val="007D5CCC"/>
    <w:rsid w:val="007D5E41"/>
    <w:rsid w:val="007D5F18"/>
    <w:rsid w:val="007D6660"/>
    <w:rsid w:val="007D6B92"/>
    <w:rsid w:val="007D6C87"/>
    <w:rsid w:val="007D6E80"/>
    <w:rsid w:val="007D6E83"/>
    <w:rsid w:val="007D6EBA"/>
    <w:rsid w:val="007D7221"/>
    <w:rsid w:val="007D72FE"/>
    <w:rsid w:val="007D762F"/>
    <w:rsid w:val="007D771A"/>
    <w:rsid w:val="007D793C"/>
    <w:rsid w:val="007E0004"/>
    <w:rsid w:val="007E0089"/>
    <w:rsid w:val="007E02DF"/>
    <w:rsid w:val="007E0530"/>
    <w:rsid w:val="007E08D4"/>
    <w:rsid w:val="007E0A06"/>
    <w:rsid w:val="007E0B1B"/>
    <w:rsid w:val="007E0C46"/>
    <w:rsid w:val="007E0D10"/>
    <w:rsid w:val="007E0EBE"/>
    <w:rsid w:val="007E10D3"/>
    <w:rsid w:val="007E16B1"/>
    <w:rsid w:val="007E1744"/>
    <w:rsid w:val="007E18A1"/>
    <w:rsid w:val="007E1BF8"/>
    <w:rsid w:val="007E1C75"/>
    <w:rsid w:val="007E1E38"/>
    <w:rsid w:val="007E1E44"/>
    <w:rsid w:val="007E1EFF"/>
    <w:rsid w:val="007E2204"/>
    <w:rsid w:val="007E22C2"/>
    <w:rsid w:val="007E29A7"/>
    <w:rsid w:val="007E2C47"/>
    <w:rsid w:val="007E2CBD"/>
    <w:rsid w:val="007E2D3C"/>
    <w:rsid w:val="007E2D3F"/>
    <w:rsid w:val="007E2EAD"/>
    <w:rsid w:val="007E3046"/>
    <w:rsid w:val="007E3332"/>
    <w:rsid w:val="007E3422"/>
    <w:rsid w:val="007E3441"/>
    <w:rsid w:val="007E35F4"/>
    <w:rsid w:val="007E365C"/>
    <w:rsid w:val="007E36F1"/>
    <w:rsid w:val="007E382B"/>
    <w:rsid w:val="007E383C"/>
    <w:rsid w:val="007E38DC"/>
    <w:rsid w:val="007E3A1D"/>
    <w:rsid w:val="007E3AEE"/>
    <w:rsid w:val="007E3CFB"/>
    <w:rsid w:val="007E41D3"/>
    <w:rsid w:val="007E42FE"/>
    <w:rsid w:val="007E455B"/>
    <w:rsid w:val="007E4935"/>
    <w:rsid w:val="007E4F0B"/>
    <w:rsid w:val="007E5303"/>
    <w:rsid w:val="007E660B"/>
    <w:rsid w:val="007E6748"/>
    <w:rsid w:val="007E680F"/>
    <w:rsid w:val="007E6B3F"/>
    <w:rsid w:val="007E6B47"/>
    <w:rsid w:val="007E6C0F"/>
    <w:rsid w:val="007E6C78"/>
    <w:rsid w:val="007E6CFF"/>
    <w:rsid w:val="007E6DF6"/>
    <w:rsid w:val="007E6F16"/>
    <w:rsid w:val="007E7017"/>
    <w:rsid w:val="007E7661"/>
    <w:rsid w:val="007E7688"/>
    <w:rsid w:val="007E7A89"/>
    <w:rsid w:val="007E7ADB"/>
    <w:rsid w:val="007E7BFF"/>
    <w:rsid w:val="007E7C83"/>
    <w:rsid w:val="007E7CC9"/>
    <w:rsid w:val="007E7F80"/>
    <w:rsid w:val="007F030D"/>
    <w:rsid w:val="007F0957"/>
    <w:rsid w:val="007F097E"/>
    <w:rsid w:val="007F0A34"/>
    <w:rsid w:val="007F1134"/>
    <w:rsid w:val="007F117B"/>
    <w:rsid w:val="007F1295"/>
    <w:rsid w:val="007F135C"/>
    <w:rsid w:val="007F141C"/>
    <w:rsid w:val="007F172F"/>
    <w:rsid w:val="007F1790"/>
    <w:rsid w:val="007F19D6"/>
    <w:rsid w:val="007F1A16"/>
    <w:rsid w:val="007F1C11"/>
    <w:rsid w:val="007F1C6C"/>
    <w:rsid w:val="007F2213"/>
    <w:rsid w:val="007F221C"/>
    <w:rsid w:val="007F2279"/>
    <w:rsid w:val="007F2304"/>
    <w:rsid w:val="007F23D4"/>
    <w:rsid w:val="007F24BF"/>
    <w:rsid w:val="007F2743"/>
    <w:rsid w:val="007F2806"/>
    <w:rsid w:val="007F28DD"/>
    <w:rsid w:val="007F28F1"/>
    <w:rsid w:val="007F2943"/>
    <w:rsid w:val="007F299A"/>
    <w:rsid w:val="007F32DB"/>
    <w:rsid w:val="007F3303"/>
    <w:rsid w:val="007F39A7"/>
    <w:rsid w:val="007F3A7A"/>
    <w:rsid w:val="007F3EA0"/>
    <w:rsid w:val="007F3EE6"/>
    <w:rsid w:val="007F3F11"/>
    <w:rsid w:val="007F3FCB"/>
    <w:rsid w:val="007F4257"/>
    <w:rsid w:val="007F453E"/>
    <w:rsid w:val="007F469A"/>
    <w:rsid w:val="007F4B0A"/>
    <w:rsid w:val="007F4C91"/>
    <w:rsid w:val="007F4F9E"/>
    <w:rsid w:val="007F523C"/>
    <w:rsid w:val="007F542A"/>
    <w:rsid w:val="007F54CB"/>
    <w:rsid w:val="007F5643"/>
    <w:rsid w:val="007F5701"/>
    <w:rsid w:val="007F5810"/>
    <w:rsid w:val="007F5D66"/>
    <w:rsid w:val="007F5E7F"/>
    <w:rsid w:val="007F614B"/>
    <w:rsid w:val="007F6D35"/>
    <w:rsid w:val="007F6E57"/>
    <w:rsid w:val="007F6EF4"/>
    <w:rsid w:val="007F742A"/>
    <w:rsid w:val="007F742E"/>
    <w:rsid w:val="007F760C"/>
    <w:rsid w:val="007F774B"/>
    <w:rsid w:val="007F7BAF"/>
    <w:rsid w:val="007F7EC6"/>
    <w:rsid w:val="007F7EC7"/>
    <w:rsid w:val="007F7F39"/>
    <w:rsid w:val="007F7FC6"/>
    <w:rsid w:val="008000E8"/>
    <w:rsid w:val="008001F3"/>
    <w:rsid w:val="008006D6"/>
    <w:rsid w:val="00800A6B"/>
    <w:rsid w:val="00800BE0"/>
    <w:rsid w:val="00800FE4"/>
    <w:rsid w:val="008010CD"/>
    <w:rsid w:val="0080144A"/>
    <w:rsid w:val="008015EE"/>
    <w:rsid w:val="008017ED"/>
    <w:rsid w:val="0080184B"/>
    <w:rsid w:val="008019C1"/>
    <w:rsid w:val="00801AD7"/>
    <w:rsid w:val="00801DD5"/>
    <w:rsid w:val="00801F5D"/>
    <w:rsid w:val="00801F6D"/>
    <w:rsid w:val="008028B2"/>
    <w:rsid w:val="008029EC"/>
    <w:rsid w:val="008029F9"/>
    <w:rsid w:val="00802AE7"/>
    <w:rsid w:val="00802B66"/>
    <w:rsid w:val="00802CB9"/>
    <w:rsid w:val="00802CBE"/>
    <w:rsid w:val="00802DDB"/>
    <w:rsid w:val="00802F80"/>
    <w:rsid w:val="0080304F"/>
    <w:rsid w:val="00803054"/>
    <w:rsid w:val="008033E7"/>
    <w:rsid w:val="00803BF4"/>
    <w:rsid w:val="00803E57"/>
    <w:rsid w:val="00803E60"/>
    <w:rsid w:val="008042EF"/>
    <w:rsid w:val="00804573"/>
    <w:rsid w:val="008045BE"/>
    <w:rsid w:val="0080462C"/>
    <w:rsid w:val="00804653"/>
    <w:rsid w:val="00804976"/>
    <w:rsid w:val="00804A2C"/>
    <w:rsid w:val="00804A87"/>
    <w:rsid w:val="00804BC9"/>
    <w:rsid w:val="00804CD9"/>
    <w:rsid w:val="00804CE6"/>
    <w:rsid w:val="00804DA6"/>
    <w:rsid w:val="00804FBC"/>
    <w:rsid w:val="008052A8"/>
    <w:rsid w:val="0080562C"/>
    <w:rsid w:val="008056F5"/>
    <w:rsid w:val="0080590D"/>
    <w:rsid w:val="00805A78"/>
    <w:rsid w:val="00805CC2"/>
    <w:rsid w:val="008060B7"/>
    <w:rsid w:val="0080620C"/>
    <w:rsid w:val="00806354"/>
    <w:rsid w:val="008064C4"/>
    <w:rsid w:val="008069EF"/>
    <w:rsid w:val="00806AD3"/>
    <w:rsid w:val="00806B70"/>
    <w:rsid w:val="0080714B"/>
    <w:rsid w:val="008076A1"/>
    <w:rsid w:val="0080793C"/>
    <w:rsid w:val="008079DE"/>
    <w:rsid w:val="00807C5E"/>
    <w:rsid w:val="00807EC9"/>
    <w:rsid w:val="00807ECA"/>
    <w:rsid w:val="0081004F"/>
    <w:rsid w:val="0081010D"/>
    <w:rsid w:val="0081059F"/>
    <w:rsid w:val="00810722"/>
    <w:rsid w:val="008108C3"/>
    <w:rsid w:val="008109A7"/>
    <w:rsid w:val="00810A14"/>
    <w:rsid w:val="00810AA5"/>
    <w:rsid w:val="00810ACF"/>
    <w:rsid w:val="00810C88"/>
    <w:rsid w:val="00810D65"/>
    <w:rsid w:val="00810E85"/>
    <w:rsid w:val="0081132C"/>
    <w:rsid w:val="0081146C"/>
    <w:rsid w:val="0081168E"/>
    <w:rsid w:val="00811705"/>
    <w:rsid w:val="00811737"/>
    <w:rsid w:val="0081195B"/>
    <w:rsid w:val="00811C13"/>
    <w:rsid w:val="00811C2E"/>
    <w:rsid w:val="00811C53"/>
    <w:rsid w:val="00811F27"/>
    <w:rsid w:val="008121F0"/>
    <w:rsid w:val="008121F9"/>
    <w:rsid w:val="00812634"/>
    <w:rsid w:val="00812696"/>
    <w:rsid w:val="008127FB"/>
    <w:rsid w:val="00812BE4"/>
    <w:rsid w:val="00812C8A"/>
    <w:rsid w:val="00812E81"/>
    <w:rsid w:val="00813236"/>
    <w:rsid w:val="00813430"/>
    <w:rsid w:val="0081351D"/>
    <w:rsid w:val="008135F0"/>
    <w:rsid w:val="00813877"/>
    <w:rsid w:val="0081389E"/>
    <w:rsid w:val="0081393D"/>
    <w:rsid w:val="00813A40"/>
    <w:rsid w:val="00813A71"/>
    <w:rsid w:val="00813DBE"/>
    <w:rsid w:val="00813F23"/>
    <w:rsid w:val="00814097"/>
    <w:rsid w:val="008142C4"/>
    <w:rsid w:val="00814385"/>
    <w:rsid w:val="00814399"/>
    <w:rsid w:val="008148B4"/>
    <w:rsid w:val="00814BEE"/>
    <w:rsid w:val="00814FFD"/>
    <w:rsid w:val="008151AA"/>
    <w:rsid w:val="008153F6"/>
    <w:rsid w:val="00815488"/>
    <w:rsid w:val="00815499"/>
    <w:rsid w:val="0081587C"/>
    <w:rsid w:val="00815A0A"/>
    <w:rsid w:val="00815D5C"/>
    <w:rsid w:val="00815F89"/>
    <w:rsid w:val="00815FF1"/>
    <w:rsid w:val="008160B0"/>
    <w:rsid w:val="00816201"/>
    <w:rsid w:val="00816206"/>
    <w:rsid w:val="008162BA"/>
    <w:rsid w:val="0081645A"/>
    <w:rsid w:val="00816528"/>
    <w:rsid w:val="008166F7"/>
    <w:rsid w:val="00816A0B"/>
    <w:rsid w:val="00816AAF"/>
    <w:rsid w:val="00816B62"/>
    <w:rsid w:val="00816E6D"/>
    <w:rsid w:val="008171BC"/>
    <w:rsid w:val="0081727F"/>
    <w:rsid w:val="00817295"/>
    <w:rsid w:val="008174E3"/>
    <w:rsid w:val="00817736"/>
    <w:rsid w:val="00817A4B"/>
    <w:rsid w:val="00817A75"/>
    <w:rsid w:val="00817D2E"/>
    <w:rsid w:val="0082030D"/>
    <w:rsid w:val="00820424"/>
    <w:rsid w:val="00820661"/>
    <w:rsid w:val="00820672"/>
    <w:rsid w:val="008206A5"/>
    <w:rsid w:val="00820808"/>
    <w:rsid w:val="00820914"/>
    <w:rsid w:val="0082091F"/>
    <w:rsid w:val="008209F1"/>
    <w:rsid w:val="00820E01"/>
    <w:rsid w:val="00820E04"/>
    <w:rsid w:val="00820E81"/>
    <w:rsid w:val="0082142E"/>
    <w:rsid w:val="008219BE"/>
    <w:rsid w:val="00821A17"/>
    <w:rsid w:val="00821E6E"/>
    <w:rsid w:val="00822002"/>
    <w:rsid w:val="008223FD"/>
    <w:rsid w:val="008224D6"/>
    <w:rsid w:val="0082271F"/>
    <w:rsid w:val="00822B33"/>
    <w:rsid w:val="0082301F"/>
    <w:rsid w:val="00823221"/>
    <w:rsid w:val="0082402F"/>
    <w:rsid w:val="0082456B"/>
    <w:rsid w:val="00824772"/>
    <w:rsid w:val="008247F0"/>
    <w:rsid w:val="00824A7D"/>
    <w:rsid w:val="00824E91"/>
    <w:rsid w:val="0082532C"/>
    <w:rsid w:val="00825ACF"/>
    <w:rsid w:val="00825C0D"/>
    <w:rsid w:val="00825D7F"/>
    <w:rsid w:val="008262CB"/>
    <w:rsid w:val="008263B7"/>
    <w:rsid w:val="008264E3"/>
    <w:rsid w:val="0082652D"/>
    <w:rsid w:val="00826742"/>
    <w:rsid w:val="008267DA"/>
    <w:rsid w:val="00826965"/>
    <w:rsid w:val="00826EC6"/>
    <w:rsid w:val="00826FA9"/>
    <w:rsid w:val="00827726"/>
    <w:rsid w:val="00827BB2"/>
    <w:rsid w:val="00827E0F"/>
    <w:rsid w:val="00827E40"/>
    <w:rsid w:val="00830641"/>
    <w:rsid w:val="0083068A"/>
    <w:rsid w:val="0083071A"/>
    <w:rsid w:val="00830B25"/>
    <w:rsid w:val="00830B3A"/>
    <w:rsid w:val="00831269"/>
    <w:rsid w:val="0083126A"/>
    <w:rsid w:val="00831321"/>
    <w:rsid w:val="008316B0"/>
    <w:rsid w:val="00831986"/>
    <w:rsid w:val="00831A3F"/>
    <w:rsid w:val="00831A75"/>
    <w:rsid w:val="00831D10"/>
    <w:rsid w:val="00831D6E"/>
    <w:rsid w:val="00831E12"/>
    <w:rsid w:val="00831FC2"/>
    <w:rsid w:val="00832017"/>
    <w:rsid w:val="00832463"/>
    <w:rsid w:val="00832474"/>
    <w:rsid w:val="00832885"/>
    <w:rsid w:val="0083294F"/>
    <w:rsid w:val="0083295F"/>
    <w:rsid w:val="00832B36"/>
    <w:rsid w:val="0083310D"/>
    <w:rsid w:val="00833904"/>
    <w:rsid w:val="00833C08"/>
    <w:rsid w:val="008340AD"/>
    <w:rsid w:val="00834182"/>
    <w:rsid w:val="00834473"/>
    <w:rsid w:val="0083447C"/>
    <w:rsid w:val="008344F5"/>
    <w:rsid w:val="008345AB"/>
    <w:rsid w:val="00834626"/>
    <w:rsid w:val="00834829"/>
    <w:rsid w:val="00834952"/>
    <w:rsid w:val="00835209"/>
    <w:rsid w:val="00835247"/>
    <w:rsid w:val="00835411"/>
    <w:rsid w:val="008354F3"/>
    <w:rsid w:val="00835515"/>
    <w:rsid w:val="00835531"/>
    <w:rsid w:val="008355AC"/>
    <w:rsid w:val="00835AE0"/>
    <w:rsid w:val="00835BF0"/>
    <w:rsid w:val="00835FF0"/>
    <w:rsid w:val="0083670C"/>
    <w:rsid w:val="00836831"/>
    <w:rsid w:val="00836B86"/>
    <w:rsid w:val="00836E15"/>
    <w:rsid w:val="00836FE3"/>
    <w:rsid w:val="008370C7"/>
    <w:rsid w:val="0083754C"/>
    <w:rsid w:val="00837749"/>
    <w:rsid w:val="008377BD"/>
    <w:rsid w:val="008378A5"/>
    <w:rsid w:val="008378D7"/>
    <w:rsid w:val="00837C55"/>
    <w:rsid w:val="00837D24"/>
    <w:rsid w:val="008404F4"/>
    <w:rsid w:val="0084056C"/>
    <w:rsid w:val="00840865"/>
    <w:rsid w:val="0084099B"/>
    <w:rsid w:val="00840AB6"/>
    <w:rsid w:val="00840D5D"/>
    <w:rsid w:val="00840E1D"/>
    <w:rsid w:val="00840E3D"/>
    <w:rsid w:val="008412BC"/>
    <w:rsid w:val="00841381"/>
    <w:rsid w:val="00841507"/>
    <w:rsid w:val="0084154A"/>
    <w:rsid w:val="008416C0"/>
    <w:rsid w:val="008416CF"/>
    <w:rsid w:val="008416D4"/>
    <w:rsid w:val="00841A89"/>
    <w:rsid w:val="00841BEF"/>
    <w:rsid w:val="00841D9A"/>
    <w:rsid w:val="00842090"/>
    <w:rsid w:val="008420CC"/>
    <w:rsid w:val="00842441"/>
    <w:rsid w:val="00842442"/>
    <w:rsid w:val="008427D3"/>
    <w:rsid w:val="00842A87"/>
    <w:rsid w:val="00842AE9"/>
    <w:rsid w:val="00842BB6"/>
    <w:rsid w:val="00842BF2"/>
    <w:rsid w:val="00842D3A"/>
    <w:rsid w:val="008434F2"/>
    <w:rsid w:val="00843A04"/>
    <w:rsid w:val="00843A13"/>
    <w:rsid w:val="00843A27"/>
    <w:rsid w:val="00844299"/>
    <w:rsid w:val="008442B4"/>
    <w:rsid w:val="008443F8"/>
    <w:rsid w:val="00844903"/>
    <w:rsid w:val="00844A9F"/>
    <w:rsid w:val="00844B1E"/>
    <w:rsid w:val="00844BB4"/>
    <w:rsid w:val="00844D17"/>
    <w:rsid w:val="00844E9E"/>
    <w:rsid w:val="00844F6D"/>
    <w:rsid w:val="00845199"/>
    <w:rsid w:val="00845481"/>
    <w:rsid w:val="00845484"/>
    <w:rsid w:val="0084548C"/>
    <w:rsid w:val="00845AA6"/>
    <w:rsid w:val="00845E8C"/>
    <w:rsid w:val="00845EEF"/>
    <w:rsid w:val="0084639A"/>
    <w:rsid w:val="008465F7"/>
    <w:rsid w:val="0084678F"/>
    <w:rsid w:val="00846B8A"/>
    <w:rsid w:val="00846C4E"/>
    <w:rsid w:val="0084701D"/>
    <w:rsid w:val="00847365"/>
    <w:rsid w:val="008473A9"/>
    <w:rsid w:val="008479B5"/>
    <w:rsid w:val="00847A7C"/>
    <w:rsid w:val="00850662"/>
    <w:rsid w:val="00850954"/>
    <w:rsid w:val="008509CA"/>
    <w:rsid w:val="00850AAF"/>
    <w:rsid w:val="00850D53"/>
    <w:rsid w:val="00850D87"/>
    <w:rsid w:val="00850E36"/>
    <w:rsid w:val="00851007"/>
    <w:rsid w:val="00851063"/>
    <w:rsid w:val="008510D0"/>
    <w:rsid w:val="00851130"/>
    <w:rsid w:val="0085121E"/>
    <w:rsid w:val="00851234"/>
    <w:rsid w:val="00851567"/>
    <w:rsid w:val="008517B7"/>
    <w:rsid w:val="00851A06"/>
    <w:rsid w:val="00851A28"/>
    <w:rsid w:val="00851A8C"/>
    <w:rsid w:val="00851ADD"/>
    <w:rsid w:val="0085210F"/>
    <w:rsid w:val="00852297"/>
    <w:rsid w:val="008525A4"/>
    <w:rsid w:val="008526AE"/>
    <w:rsid w:val="008526FB"/>
    <w:rsid w:val="00852742"/>
    <w:rsid w:val="00852759"/>
    <w:rsid w:val="008532E7"/>
    <w:rsid w:val="0085331F"/>
    <w:rsid w:val="008535CA"/>
    <w:rsid w:val="008538EB"/>
    <w:rsid w:val="00853C6F"/>
    <w:rsid w:val="00853DE0"/>
    <w:rsid w:val="00853E58"/>
    <w:rsid w:val="0085421D"/>
    <w:rsid w:val="008543B1"/>
    <w:rsid w:val="008543EC"/>
    <w:rsid w:val="00854434"/>
    <w:rsid w:val="00854566"/>
    <w:rsid w:val="00854848"/>
    <w:rsid w:val="00854D9B"/>
    <w:rsid w:val="00854DBE"/>
    <w:rsid w:val="00854E4C"/>
    <w:rsid w:val="00855322"/>
    <w:rsid w:val="0085576D"/>
    <w:rsid w:val="008557F0"/>
    <w:rsid w:val="008559B6"/>
    <w:rsid w:val="008559D3"/>
    <w:rsid w:val="00855A11"/>
    <w:rsid w:val="00855A68"/>
    <w:rsid w:val="00855AEE"/>
    <w:rsid w:val="00855DD8"/>
    <w:rsid w:val="00855DDE"/>
    <w:rsid w:val="00856599"/>
    <w:rsid w:val="0085665B"/>
    <w:rsid w:val="008569D2"/>
    <w:rsid w:val="00856A73"/>
    <w:rsid w:val="00856F7D"/>
    <w:rsid w:val="008574DD"/>
    <w:rsid w:val="00857530"/>
    <w:rsid w:val="008578B4"/>
    <w:rsid w:val="008579D7"/>
    <w:rsid w:val="00857FF8"/>
    <w:rsid w:val="00860058"/>
    <w:rsid w:val="0086069C"/>
    <w:rsid w:val="008607AC"/>
    <w:rsid w:val="008607AE"/>
    <w:rsid w:val="00860953"/>
    <w:rsid w:val="00860AE8"/>
    <w:rsid w:val="00860AED"/>
    <w:rsid w:val="00860B38"/>
    <w:rsid w:val="00861046"/>
    <w:rsid w:val="00861468"/>
    <w:rsid w:val="00861523"/>
    <w:rsid w:val="008618ED"/>
    <w:rsid w:val="0086192B"/>
    <w:rsid w:val="00861B8E"/>
    <w:rsid w:val="00861E1B"/>
    <w:rsid w:val="008622C5"/>
    <w:rsid w:val="00862531"/>
    <w:rsid w:val="0086260F"/>
    <w:rsid w:val="00862835"/>
    <w:rsid w:val="00862958"/>
    <w:rsid w:val="008629BF"/>
    <w:rsid w:val="00862AF7"/>
    <w:rsid w:val="00862E9B"/>
    <w:rsid w:val="00862F0A"/>
    <w:rsid w:val="00863027"/>
    <w:rsid w:val="00863351"/>
    <w:rsid w:val="0086335E"/>
    <w:rsid w:val="008633D0"/>
    <w:rsid w:val="008634D6"/>
    <w:rsid w:val="00863A06"/>
    <w:rsid w:val="00863AE8"/>
    <w:rsid w:val="00863C19"/>
    <w:rsid w:val="00864061"/>
    <w:rsid w:val="008643C7"/>
    <w:rsid w:val="00864516"/>
    <w:rsid w:val="008645A8"/>
    <w:rsid w:val="0086471D"/>
    <w:rsid w:val="008648FA"/>
    <w:rsid w:val="00864A07"/>
    <w:rsid w:val="00864BC2"/>
    <w:rsid w:val="00865021"/>
    <w:rsid w:val="00865388"/>
    <w:rsid w:val="00865442"/>
    <w:rsid w:val="0086578D"/>
    <w:rsid w:val="00865818"/>
    <w:rsid w:val="008659C7"/>
    <w:rsid w:val="00865A29"/>
    <w:rsid w:val="00865DF8"/>
    <w:rsid w:val="00865EDE"/>
    <w:rsid w:val="008660B2"/>
    <w:rsid w:val="00866441"/>
    <w:rsid w:val="00866563"/>
    <w:rsid w:val="008666C2"/>
    <w:rsid w:val="008669DF"/>
    <w:rsid w:val="00866A36"/>
    <w:rsid w:val="00866D35"/>
    <w:rsid w:val="00866D56"/>
    <w:rsid w:val="00866E62"/>
    <w:rsid w:val="0086728B"/>
    <w:rsid w:val="00867845"/>
    <w:rsid w:val="008679AF"/>
    <w:rsid w:val="00867A3C"/>
    <w:rsid w:val="00867A63"/>
    <w:rsid w:val="00867BF3"/>
    <w:rsid w:val="00867EFD"/>
    <w:rsid w:val="008701B6"/>
    <w:rsid w:val="0087024B"/>
    <w:rsid w:val="00870548"/>
    <w:rsid w:val="008707C1"/>
    <w:rsid w:val="00870B0B"/>
    <w:rsid w:val="00870BA7"/>
    <w:rsid w:val="00870EBF"/>
    <w:rsid w:val="00870F38"/>
    <w:rsid w:val="00871073"/>
    <w:rsid w:val="00871106"/>
    <w:rsid w:val="00871350"/>
    <w:rsid w:val="008715D7"/>
    <w:rsid w:val="00871633"/>
    <w:rsid w:val="00871673"/>
    <w:rsid w:val="00871A40"/>
    <w:rsid w:val="00871ADF"/>
    <w:rsid w:val="00871B0E"/>
    <w:rsid w:val="00871B65"/>
    <w:rsid w:val="00871D35"/>
    <w:rsid w:val="00871F43"/>
    <w:rsid w:val="00871F6E"/>
    <w:rsid w:val="00871F75"/>
    <w:rsid w:val="00872131"/>
    <w:rsid w:val="00872146"/>
    <w:rsid w:val="00872457"/>
    <w:rsid w:val="0087258F"/>
    <w:rsid w:val="008727F0"/>
    <w:rsid w:val="0087281E"/>
    <w:rsid w:val="0087286C"/>
    <w:rsid w:val="00872926"/>
    <w:rsid w:val="0087319C"/>
    <w:rsid w:val="00873232"/>
    <w:rsid w:val="00873332"/>
    <w:rsid w:val="0087373A"/>
    <w:rsid w:val="0087374D"/>
    <w:rsid w:val="0087379B"/>
    <w:rsid w:val="008737A1"/>
    <w:rsid w:val="008738E8"/>
    <w:rsid w:val="00873C23"/>
    <w:rsid w:val="00873DE2"/>
    <w:rsid w:val="008740CF"/>
    <w:rsid w:val="008741AE"/>
    <w:rsid w:val="00874441"/>
    <w:rsid w:val="00874701"/>
    <w:rsid w:val="00874A2C"/>
    <w:rsid w:val="00874C3D"/>
    <w:rsid w:val="00874C4E"/>
    <w:rsid w:val="00874E51"/>
    <w:rsid w:val="00874EBC"/>
    <w:rsid w:val="008752AF"/>
    <w:rsid w:val="0087581C"/>
    <w:rsid w:val="008759E4"/>
    <w:rsid w:val="00875A94"/>
    <w:rsid w:val="00875AC3"/>
    <w:rsid w:val="00875B14"/>
    <w:rsid w:val="008762A2"/>
    <w:rsid w:val="008763EB"/>
    <w:rsid w:val="00876622"/>
    <w:rsid w:val="00876865"/>
    <w:rsid w:val="00876962"/>
    <w:rsid w:val="00876DF9"/>
    <w:rsid w:val="00876F7B"/>
    <w:rsid w:val="00876F91"/>
    <w:rsid w:val="00877273"/>
    <w:rsid w:val="008773D7"/>
    <w:rsid w:val="0087770C"/>
    <w:rsid w:val="008778FE"/>
    <w:rsid w:val="00877E61"/>
    <w:rsid w:val="008802D6"/>
    <w:rsid w:val="008803BC"/>
    <w:rsid w:val="0088041E"/>
    <w:rsid w:val="0088056E"/>
    <w:rsid w:val="0088089D"/>
    <w:rsid w:val="008808F8"/>
    <w:rsid w:val="00880936"/>
    <w:rsid w:val="00880C10"/>
    <w:rsid w:val="00880C9D"/>
    <w:rsid w:val="00880E61"/>
    <w:rsid w:val="00881340"/>
    <w:rsid w:val="00881436"/>
    <w:rsid w:val="008815EA"/>
    <w:rsid w:val="00881671"/>
    <w:rsid w:val="00881755"/>
    <w:rsid w:val="008817EE"/>
    <w:rsid w:val="00881846"/>
    <w:rsid w:val="00881C0A"/>
    <w:rsid w:val="00881DDE"/>
    <w:rsid w:val="00881E61"/>
    <w:rsid w:val="00881ECD"/>
    <w:rsid w:val="00882067"/>
    <w:rsid w:val="0088233A"/>
    <w:rsid w:val="008823B0"/>
    <w:rsid w:val="00882500"/>
    <w:rsid w:val="00882718"/>
    <w:rsid w:val="00882868"/>
    <w:rsid w:val="00882BA0"/>
    <w:rsid w:val="00882DE9"/>
    <w:rsid w:val="00882E57"/>
    <w:rsid w:val="0088302B"/>
    <w:rsid w:val="008830FF"/>
    <w:rsid w:val="0088363A"/>
    <w:rsid w:val="0088387B"/>
    <w:rsid w:val="00883A20"/>
    <w:rsid w:val="00883BDB"/>
    <w:rsid w:val="00883C3A"/>
    <w:rsid w:val="00883E4D"/>
    <w:rsid w:val="00883F0A"/>
    <w:rsid w:val="0088421D"/>
    <w:rsid w:val="00884639"/>
    <w:rsid w:val="00884A0D"/>
    <w:rsid w:val="00884BB0"/>
    <w:rsid w:val="00884BFF"/>
    <w:rsid w:val="00884DCB"/>
    <w:rsid w:val="00884E01"/>
    <w:rsid w:val="00885209"/>
    <w:rsid w:val="008854FE"/>
    <w:rsid w:val="00885675"/>
    <w:rsid w:val="008856C8"/>
    <w:rsid w:val="00885879"/>
    <w:rsid w:val="00886022"/>
    <w:rsid w:val="00886156"/>
    <w:rsid w:val="008862B4"/>
    <w:rsid w:val="008864F0"/>
    <w:rsid w:val="00886A23"/>
    <w:rsid w:val="00886B9E"/>
    <w:rsid w:val="00886FD2"/>
    <w:rsid w:val="008870BD"/>
    <w:rsid w:val="008871AE"/>
    <w:rsid w:val="00887433"/>
    <w:rsid w:val="008876F9"/>
    <w:rsid w:val="0088780C"/>
    <w:rsid w:val="00887895"/>
    <w:rsid w:val="008879F3"/>
    <w:rsid w:val="00887A0F"/>
    <w:rsid w:val="00887AE6"/>
    <w:rsid w:val="00887BD7"/>
    <w:rsid w:val="00887F4E"/>
    <w:rsid w:val="00890095"/>
    <w:rsid w:val="008901E3"/>
    <w:rsid w:val="0089034D"/>
    <w:rsid w:val="008905DA"/>
    <w:rsid w:val="008907DE"/>
    <w:rsid w:val="008910A2"/>
    <w:rsid w:val="00891110"/>
    <w:rsid w:val="008911DD"/>
    <w:rsid w:val="008913BA"/>
    <w:rsid w:val="00891A9C"/>
    <w:rsid w:val="00892015"/>
    <w:rsid w:val="008920BB"/>
    <w:rsid w:val="00892476"/>
    <w:rsid w:val="008925D6"/>
    <w:rsid w:val="0089262C"/>
    <w:rsid w:val="008928D6"/>
    <w:rsid w:val="00892F59"/>
    <w:rsid w:val="008931E4"/>
    <w:rsid w:val="0089331D"/>
    <w:rsid w:val="00893392"/>
    <w:rsid w:val="0089347E"/>
    <w:rsid w:val="00893524"/>
    <w:rsid w:val="008936BA"/>
    <w:rsid w:val="00893A49"/>
    <w:rsid w:val="00893E21"/>
    <w:rsid w:val="00893F95"/>
    <w:rsid w:val="008941EA"/>
    <w:rsid w:val="00894221"/>
    <w:rsid w:val="008945B9"/>
    <w:rsid w:val="0089491F"/>
    <w:rsid w:val="00894C52"/>
    <w:rsid w:val="00894D40"/>
    <w:rsid w:val="00894E8C"/>
    <w:rsid w:val="00894F50"/>
    <w:rsid w:val="00894F8E"/>
    <w:rsid w:val="00894FF7"/>
    <w:rsid w:val="008950D6"/>
    <w:rsid w:val="0089540F"/>
    <w:rsid w:val="0089550D"/>
    <w:rsid w:val="00895A8E"/>
    <w:rsid w:val="00895D40"/>
    <w:rsid w:val="00895D5D"/>
    <w:rsid w:val="00896085"/>
    <w:rsid w:val="0089634E"/>
    <w:rsid w:val="00896505"/>
    <w:rsid w:val="00896B38"/>
    <w:rsid w:val="00896D43"/>
    <w:rsid w:val="008974D4"/>
    <w:rsid w:val="0089754F"/>
    <w:rsid w:val="00897837"/>
    <w:rsid w:val="00897A7C"/>
    <w:rsid w:val="00897B0F"/>
    <w:rsid w:val="00897B94"/>
    <w:rsid w:val="00897BD5"/>
    <w:rsid w:val="00897DC3"/>
    <w:rsid w:val="00897F39"/>
    <w:rsid w:val="008A001A"/>
    <w:rsid w:val="008A0369"/>
    <w:rsid w:val="008A03A7"/>
    <w:rsid w:val="008A05EB"/>
    <w:rsid w:val="008A0636"/>
    <w:rsid w:val="008A065D"/>
    <w:rsid w:val="008A0C00"/>
    <w:rsid w:val="008A0F70"/>
    <w:rsid w:val="008A1087"/>
    <w:rsid w:val="008A1155"/>
    <w:rsid w:val="008A11CC"/>
    <w:rsid w:val="008A133B"/>
    <w:rsid w:val="008A17AD"/>
    <w:rsid w:val="008A17CE"/>
    <w:rsid w:val="008A1B61"/>
    <w:rsid w:val="008A1B6B"/>
    <w:rsid w:val="008A1C1F"/>
    <w:rsid w:val="008A1CE3"/>
    <w:rsid w:val="008A1D7A"/>
    <w:rsid w:val="008A1F27"/>
    <w:rsid w:val="008A207D"/>
    <w:rsid w:val="008A210E"/>
    <w:rsid w:val="008A27FD"/>
    <w:rsid w:val="008A2E32"/>
    <w:rsid w:val="008A3534"/>
    <w:rsid w:val="008A35E6"/>
    <w:rsid w:val="008A3881"/>
    <w:rsid w:val="008A3DF9"/>
    <w:rsid w:val="008A3E94"/>
    <w:rsid w:val="008A3FC1"/>
    <w:rsid w:val="008A4225"/>
    <w:rsid w:val="008A437A"/>
    <w:rsid w:val="008A4391"/>
    <w:rsid w:val="008A444B"/>
    <w:rsid w:val="008A4BF7"/>
    <w:rsid w:val="008A4D57"/>
    <w:rsid w:val="008A4FAF"/>
    <w:rsid w:val="008A5652"/>
    <w:rsid w:val="008A585E"/>
    <w:rsid w:val="008A5A6D"/>
    <w:rsid w:val="008A5AE2"/>
    <w:rsid w:val="008A5AED"/>
    <w:rsid w:val="008A5C0B"/>
    <w:rsid w:val="008A5C8F"/>
    <w:rsid w:val="008A5CC3"/>
    <w:rsid w:val="008A5D71"/>
    <w:rsid w:val="008A5E86"/>
    <w:rsid w:val="008A626D"/>
    <w:rsid w:val="008A63DA"/>
    <w:rsid w:val="008A671A"/>
    <w:rsid w:val="008A6A65"/>
    <w:rsid w:val="008A6DBA"/>
    <w:rsid w:val="008A6FA6"/>
    <w:rsid w:val="008A6FFC"/>
    <w:rsid w:val="008A73DB"/>
    <w:rsid w:val="008A749F"/>
    <w:rsid w:val="008A74A6"/>
    <w:rsid w:val="008A755A"/>
    <w:rsid w:val="008A764D"/>
    <w:rsid w:val="008A7658"/>
    <w:rsid w:val="008A7992"/>
    <w:rsid w:val="008A7DFC"/>
    <w:rsid w:val="008A7F8A"/>
    <w:rsid w:val="008B0252"/>
    <w:rsid w:val="008B041B"/>
    <w:rsid w:val="008B04A3"/>
    <w:rsid w:val="008B04FD"/>
    <w:rsid w:val="008B0521"/>
    <w:rsid w:val="008B0771"/>
    <w:rsid w:val="008B07FC"/>
    <w:rsid w:val="008B0AD4"/>
    <w:rsid w:val="008B0DD0"/>
    <w:rsid w:val="008B0E70"/>
    <w:rsid w:val="008B1234"/>
    <w:rsid w:val="008B15CB"/>
    <w:rsid w:val="008B1626"/>
    <w:rsid w:val="008B1725"/>
    <w:rsid w:val="008B1992"/>
    <w:rsid w:val="008B19D7"/>
    <w:rsid w:val="008B1CE1"/>
    <w:rsid w:val="008B1CF9"/>
    <w:rsid w:val="008B1E0B"/>
    <w:rsid w:val="008B211F"/>
    <w:rsid w:val="008B21DD"/>
    <w:rsid w:val="008B22D0"/>
    <w:rsid w:val="008B236A"/>
    <w:rsid w:val="008B2631"/>
    <w:rsid w:val="008B2948"/>
    <w:rsid w:val="008B2A5B"/>
    <w:rsid w:val="008B2C10"/>
    <w:rsid w:val="008B2E06"/>
    <w:rsid w:val="008B2FBB"/>
    <w:rsid w:val="008B3496"/>
    <w:rsid w:val="008B361E"/>
    <w:rsid w:val="008B3924"/>
    <w:rsid w:val="008B3DC6"/>
    <w:rsid w:val="008B3F55"/>
    <w:rsid w:val="008B402C"/>
    <w:rsid w:val="008B4049"/>
    <w:rsid w:val="008B42C3"/>
    <w:rsid w:val="008B42D2"/>
    <w:rsid w:val="008B4362"/>
    <w:rsid w:val="008B448A"/>
    <w:rsid w:val="008B4938"/>
    <w:rsid w:val="008B49CD"/>
    <w:rsid w:val="008B5021"/>
    <w:rsid w:val="008B5048"/>
    <w:rsid w:val="008B5508"/>
    <w:rsid w:val="008B5693"/>
    <w:rsid w:val="008B5757"/>
    <w:rsid w:val="008B58CB"/>
    <w:rsid w:val="008B5B19"/>
    <w:rsid w:val="008B5F71"/>
    <w:rsid w:val="008B5FE6"/>
    <w:rsid w:val="008B617D"/>
    <w:rsid w:val="008B6279"/>
    <w:rsid w:val="008B6351"/>
    <w:rsid w:val="008B6B7F"/>
    <w:rsid w:val="008B6DC2"/>
    <w:rsid w:val="008B6E54"/>
    <w:rsid w:val="008B6E5F"/>
    <w:rsid w:val="008B6E69"/>
    <w:rsid w:val="008B724D"/>
    <w:rsid w:val="008B738D"/>
    <w:rsid w:val="008B73F2"/>
    <w:rsid w:val="008B7567"/>
    <w:rsid w:val="008B7870"/>
    <w:rsid w:val="008B7B23"/>
    <w:rsid w:val="008B7EF6"/>
    <w:rsid w:val="008B7FD6"/>
    <w:rsid w:val="008C00E4"/>
    <w:rsid w:val="008C0F4A"/>
    <w:rsid w:val="008C0FB0"/>
    <w:rsid w:val="008C1065"/>
    <w:rsid w:val="008C1197"/>
    <w:rsid w:val="008C154B"/>
    <w:rsid w:val="008C1663"/>
    <w:rsid w:val="008C1768"/>
    <w:rsid w:val="008C1996"/>
    <w:rsid w:val="008C1AF5"/>
    <w:rsid w:val="008C1B5C"/>
    <w:rsid w:val="008C2114"/>
    <w:rsid w:val="008C21AF"/>
    <w:rsid w:val="008C21C9"/>
    <w:rsid w:val="008C2263"/>
    <w:rsid w:val="008C245F"/>
    <w:rsid w:val="008C25D3"/>
    <w:rsid w:val="008C27F3"/>
    <w:rsid w:val="008C287A"/>
    <w:rsid w:val="008C2CF7"/>
    <w:rsid w:val="008C3162"/>
    <w:rsid w:val="008C35A7"/>
    <w:rsid w:val="008C37AF"/>
    <w:rsid w:val="008C397C"/>
    <w:rsid w:val="008C3B15"/>
    <w:rsid w:val="008C3D54"/>
    <w:rsid w:val="008C3E90"/>
    <w:rsid w:val="008C3F37"/>
    <w:rsid w:val="008C4296"/>
    <w:rsid w:val="008C4346"/>
    <w:rsid w:val="008C4412"/>
    <w:rsid w:val="008C45BB"/>
    <w:rsid w:val="008C4AE4"/>
    <w:rsid w:val="008C4CB8"/>
    <w:rsid w:val="008C4DD7"/>
    <w:rsid w:val="008C5146"/>
    <w:rsid w:val="008C52C3"/>
    <w:rsid w:val="008C530E"/>
    <w:rsid w:val="008C5531"/>
    <w:rsid w:val="008C5660"/>
    <w:rsid w:val="008C56A8"/>
    <w:rsid w:val="008C584F"/>
    <w:rsid w:val="008C5908"/>
    <w:rsid w:val="008C64F9"/>
    <w:rsid w:val="008C6722"/>
    <w:rsid w:val="008C6739"/>
    <w:rsid w:val="008C69C0"/>
    <w:rsid w:val="008C6F0A"/>
    <w:rsid w:val="008C71B1"/>
    <w:rsid w:val="008C7A9E"/>
    <w:rsid w:val="008C7BC1"/>
    <w:rsid w:val="008C7E85"/>
    <w:rsid w:val="008C7F1D"/>
    <w:rsid w:val="008C7F6D"/>
    <w:rsid w:val="008D0141"/>
    <w:rsid w:val="008D036C"/>
    <w:rsid w:val="008D0564"/>
    <w:rsid w:val="008D0594"/>
    <w:rsid w:val="008D09CE"/>
    <w:rsid w:val="008D0A3E"/>
    <w:rsid w:val="008D171F"/>
    <w:rsid w:val="008D3241"/>
    <w:rsid w:val="008D35F1"/>
    <w:rsid w:val="008D3C18"/>
    <w:rsid w:val="008D3EB7"/>
    <w:rsid w:val="008D3FE4"/>
    <w:rsid w:val="008D40B3"/>
    <w:rsid w:val="008D42BE"/>
    <w:rsid w:val="008D43B3"/>
    <w:rsid w:val="008D447A"/>
    <w:rsid w:val="008D44FB"/>
    <w:rsid w:val="008D4636"/>
    <w:rsid w:val="008D4A22"/>
    <w:rsid w:val="008D4DA9"/>
    <w:rsid w:val="008D4E04"/>
    <w:rsid w:val="008D4E2F"/>
    <w:rsid w:val="008D503D"/>
    <w:rsid w:val="008D525D"/>
    <w:rsid w:val="008D528B"/>
    <w:rsid w:val="008D5406"/>
    <w:rsid w:val="008D558D"/>
    <w:rsid w:val="008D5754"/>
    <w:rsid w:val="008D575C"/>
    <w:rsid w:val="008D5C35"/>
    <w:rsid w:val="008D5EB4"/>
    <w:rsid w:val="008D608E"/>
    <w:rsid w:val="008D6333"/>
    <w:rsid w:val="008D6817"/>
    <w:rsid w:val="008D699B"/>
    <w:rsid w:val="008D6BC4"/>
    <w:rsid w:val="008D6C13"/>
    <w:rsid w:val="008D6C62"/>
    <w:rsid w:val="008D6D91"/>
    <w:rsid w:val="008D6DEC"/>
    <w:rsid w:val="008D6EF3"/>
    <w:rsid w:val="008D7319"/>
    <w:rsid w:val="008D73D0"/>
    <w:rsid w:val="008D7437"/>
    <w:rsid w:val="008D74F2"/>
    <w:rsid w:val="008D7560"/>
    <w:rsid w:val="008D797E"/>
    <w:rsid w:val="008D79B3"/>
    <w:rsid w:val="008D79EB"/>
    <w:rsid w:val="008E008B"/>
    <w:rsid w:val="008E0208"/>
    <w:rsid w:val="008E066C"/>
    <w:rsid w:val="008E07F7"/>
    <w:rsid w:val="008E0869"/>
    <w:rsid w:val="008E0ABE"/>
    <w:rsid w:val="008E0D8F"/>
    <w:rsid w:val="008E104F"/>
    <w:rsid w:val="008E13B9"/>
    <w:rsid w:val="008E1446"/>
    <w:rsid w:val="008E1459"/>
    <w:rsid w:val="008E14CD"/>
    <w:rsid w:val="008E1545"/>
    <w:rsid w:val="008E1E3E"/>
    <w:rsid w:val="008E1F58"/>
    <w:rsid w:val="008E2630"/>
    <w:rsid w:val="008E2774"/>
    <w:rsid w:val="008E28E1"/>
    <w:rsid w:val="008E2D13"/>
    <w:rsid w:val="008E2DB4"/>
    <w:rsid w:val="008E308E"/>
    <w:rsid w:val="008E31C2"/>
    <w:rsid w:val="008E3A51"/>
    <w:rsid w:val="008E3C44"/>
    <w:rsid w:val="008E4015"/>
    <w:rsid w:val="008E409A"/>
    <w:rsid w:val="008E411C"/>
    <w:rsid w:val="008E4165"/>
    <w:rsid w:val="008E448D"/>
    <w:rsid w:val="008E45DE"/>
    <w:rsid w:val="008E4680"/>
    <w:rsid w:val="008E4993"/>
    <w:rsid w:val="008E49DC"/>
    <w:rsid w:val="008E4BBB"/>
    <w:rsid w:val="008E4C55"/>
    <w:rsid w:val="008E4CDC"/>
    <w:rsid w:val="008E4DD5"/>
    <w:rsid w:val="008E4F50"/>
    <w:rsid w:val="008E52A5"/>
    <w:rsid w:val="008E56B2"/>
    <w:rsid w:val="008E596D"/>
    <w:rsid w:val="008E5AE3"/>
    <w:rsid w:val="008E5BA0"/>
    <w:rsid w:val="008E5CBD"/>
    <w:rsid w:val="008E5EA7"/>
    <w:rsid w:val="008E630A"/>
    <w:rsid w:val="008E6375"/>
    <w:rsid w:val="008E67FC"/>
    <w:rsid w:val="008E78AF"/>
    <w:rsid w:val="008E79EA"/>
    <w:rsid w:val="008E7A47"/>
    <w:rsid w:val="008E7E3B"/>
    <w:rsid w:val="008E7E61"/>
    <w:rsid w:val="008F015C"/>
    <w:rsid w:val="008F028C"/>
    <w:rsid w:val="008F0363"/>
    <w:rsid w:val="008F0377"/>
    <w:rsid w:val="008F08A0"/>
    <w:rsid w:val="008F0B68"/>
    <w:rsid w:val="008F0BF0"/>
    <w:rsid w:val="008F0D15"/>
    <w:rsid w:val="008F0F58"/>
    <w:rsid w:val="008F0F97"/>
    <w:rsid w:val="008F11FA"/>
    <w:rsid w:val="008F1596"/>
    <w:rsid w:val="008F1790"/>
    <w:rsid w:val="008F18EC"/>
    <w:rsid w:val="008F1A77"/>
    <w:rsid w:val="008F1BBC"/>
    <w:rsid w:val="008F1D1E"/>
    <w:rsid w:val="008F1D7F"/>
    <w:rsid w:val="008F1F24"/>
    <w:rsid w:val="008F202A"/>
    <w:rsid w:val="008F21FD"/>
    <w:rsid w:val="008F246A"/>
    <w:rsid w:val="008F251B"/>
    <w:rsid w:val="008F256A"/>
    <w:rsid w:val="008F2A13"/>
    <w:rsid w:val="008F2A5E"/>
    <w:rsid w:val="008F2B75"/>
    <w:rsid w:val="008F2EB0"/>
    <w:rsid w:val="008F2FFF"/>
    <w:rsid w:val="008F3001"/>
    <w:rsid w:val="008F30FF"/>
    <w:rsid w:val="008F316F"/>
    <w:rsid w:val="008F32B6"/>
    <w:rsid w:val="008F360C"/>
    <w:rsid w:val="008F362D"/>
    <w:rsid w:val="008F38B5"/>
    <w:rsid w:val="008F38CE"/>
    <w:rsid w:val="008F3AF2"/>
    <w:rsid w:val="008F4139"/>
    <w:rsid w:val="008F425F"/>
    <w:rsid w:val="008F46A0"/>
    <w:rsid w:val="008F495E"/>
    <w:rsid w:val="008F4AFB"/>
    <w:rsid w:val="008F4B84"/>
    <w:rsid w:val="008F4F32"/>
    <w:rsid w:val="008F51C6"/>
    <w:rsid w:val="008F535F"/>
    <w:rsid w:val="008F5905"/>
    <w:rsid w:val="008F5ED7"/>
    <w:rsid w:val="008F6074"/>
    <w:rsid w:val="008F614B"/>
    <w:rsid w:val="008F624E"/>
    <w:rsid w:val="008F6599"/>
    <w:rsid w:val="008F67C9"/>
    <w:rsid w:val="008F698E"/>
    <w:rsid w:val="008F6CFB"/>
    <w:rsid w:val="008F6D06"/>
    <w:rsid w:val="008F6D0D"/>
    <w:rsid w:val="008F6D11"/>
    <w:rsid w:val="008F7496"/>
    <w:rsid w:val="008F74D8"/>
    <w:rsid w:val="008F7A96"/>
    <w:rsid w:val="008F7B53"/>
    <w:rsid w:val="008F7EC3"/>
    <w:rsid w:val="008F7EEE"/>
    <w:rsid w:val="008F7EFA"/>
    <w:rsid w:val="008F7FE0"/>
    <w:rsid w:val="008F7FE4"/>
    <w:rsid w:val="00900265"/>
    <w:rsid w:val="0090030B"/>
    <w:rsid w:val="0090031D"/>
    <w:rsid w:val="009006D6"/>
    <w:rsid w:val="00900905"/>
    <w:rsid w:val="00900ACE"/>
    <w:rsid w:val="00900CE7"/>
    <w:rsid w:val="00900DDB"/>
    <w:rsid w:val="00901351"/>
    <w:rsid w:val="00901782"/>
    <w:rsid w:val="00901B8C"/>
    <w:rsid w:val="00901BCD"/>
    <w:rsid w:val="00901D26"/>
    <w:rsid w:val="00901EA1"/>
    <w:rsid w:val="00901F50"/>
    <w:rsid w:val="009023A8"/>
    <w:rsid w:val="009023FC"/>
    <w:rsid w:val="00902B21"/>
    <w:rsid w:val="00902C0B"/>
    <w:rsid w:val="00902EC4"/>
    <w:rsid w:val="00903065"/>
    <w:rsid w:val="0090326D"/>
    <w:rsid w:val="009033A5"/>
    <w:rsid w:val="00903475"/>
    <w:rsid w:val="00903718"/>
    <w:rsid w:val="00903890"/>
    <w:rsid w:val="00903A7C"/>
    <w:rsid w:val="00903B3C"/>
    <w:rsid w:val="00903D38"/>
    <w:rsid w:val="00903FAB"/>
    <w:rsid w:val="009044B4"/>
    <w:rsid w:val="00904A33"/>
    <w:rsid w:val="00904AEC"/>
    <w:rsid w:val="00904F20"/>
    <w:rsid w:val="00905094"/>
    <w:rsid w:val="0090563E"/>
    <w:rsid w:val="009056FC"/>
    <w:rsid w:val="00905954"/>
    <w:rsid w:val="00905A2E"/>
    <w:rsid w:val="00905A64"/>
    <w:rsid w:val="00905BCC"/>
    <w:rsid w:val="00905E3F"/>
    <w:rsid w:val="00906201"/>
    <w:rsid w:val="00906458"/>
    <w:rsid w:val="009064F0"/>
    <w:rsid w:val="009065FA"/>
    <w:rsid w:val="00906E44"/>
    <w:rsid w:val="00906FD3"/>
    <w:rsid w:val="00907183"/>
    <w:rsid w:val="0090748F"/>
    <w:rsid w:val="00907A7C"/>
    <w:rsid w:val="00907A80"/>
    <w:rsid w:val="00907D68"/>
    <w:rsid w:val="00907D9A"/>
    <w:rsid w:val="00907E24"/>
    <w:rsid w:val="00907EA4"/>
    <w:rsid w:val="00910446"/>
    <w:rsid w:val="0091094E"/>
    <w:rsid w:val="00910A3C"/>
    <w:rsid w:val="00910AE4"/>
    <w:rsid w:val="00910C87"/>
    <w:rsid w:val="00910DC2"/>
    <w:rsid w:val="00910FA7"/>
    <w:rsid w:val="0091117C"/>
    <w:rsid w:val="00911463"/>
    <w:rsid w:val="009115B9"/>
    <w:rsid w:val="009116B9"/>
    <w:rsid w:val="00911965"/>
    <w:rsid w:val="00911C77"/>
    <w:rsid w:val="00911DF5"/>
    <w:rsid w:val="00911FFA"/>
    <w:rsid w:val="00912336"/>
    <w:rsid w:val="0091241E"/>
    <w:rsid w:val="00912455"/>
    <w:rsid w:val="00912E79"/>
    <w:rsid w:val="00912EBB"/>
    <w:rsid w:val="009130E4"/>
    <w:rsid w:val="009131CB"/>
    <w:rsid w:val="00913357"/>
    <w:rsid w:val="00913751"/>
    <w:rsid w:val="0091440E"/>
    <w:rsid w:val="00914503"/>
    <w:rsid w:val="00914682"/>
    <w:rsid w:val="00914F0A"/>
    <w:rsid w:val="00914FEF"/>
    <w:rsid w:val="009150DB"/>
    <w:rsid w:val="00915198"/>
    <w:rsid w:val="00915202"/>
    <w:rsid w:val="009152E4"/>
    <w:rsid w:val="009153A3"/>
    <w:rsid w:val="009153EC"/>
    <w:rsid w:val="009154E5"/>
    <w:rsid w:val="009157D5"/>
    <w:rsid w:val="0091583A"/>
    <w:rsid w:val="00915948"/>
    <w:rsid w:val="00916242"/>
    <w:rsid w:val="00916334"/>
    <w:rsid w:val="009163A6"/>
    <w:rsid w:val="00916A7C"/>
    <w:rsid w:val="00916C5D"/>
    <w:rsid w:val="00917381"/>
    <w:rsid w:val="00917581"/>
    <w:rsid w:val="0091766E"/>
    <w:rsid w:val="0091776F"/>
    <w:rsid w:val="00917DC3"/>
    <w:rsid w:val="00917E04"/>
    <w:rsid w:val="00917E9E"/>
    <w:rsid w:val="0092018A"/>
    <w:rsid w:val="0092038F"/>
    <w:rsid w:val="009203A5"/>
    <w:rsid w:val="00920430"/>
    <w:rsid w:val="009206D2"/>
    <w:rsid w:val="0092074D"/>
    <w:rsid w:val="00920786"/>
    <w:rsid w:val="00920E77"/>
    <w:rsid w:val="009210BE"/>
    <w:rsid w:val="00921148"/>
    <w:rsid w:val="00921191"/>
    <w:rsid w:val="0092156F"/>
    <w:rsid w:val="0092162A"/>
    <w:rsid w:val="009218E2"/>
    <w:rsid w:val="009218F8"/>
    <w:rsid w:val="00921F17"/>
    <w:rsid w:val="00922132"/>
    <w:rsid w:val="00922BFB"/>
    <w:rsid w:val="00922C11"/>
    <w:rsid w:val="00922CA6"/>
    <w:rsid w:val="00922F53"/>
    <w:rsid w:val="00923007"/>
    <w:rsid w:val="009231B6"/>
    <w:rsid w:val="009232C7"/>
    <w:rsid w:val="0092342C"/>
    <w:rsid w:val="0092366D"/>
    <w:rsid w:val="009237AF"/>
    <w:rsid w:val="0092405E"/>
    <w:rsid w:val="009241D3"/>
    <w:rsid w:val="0092440C"/>
    <w:rsid w:val="0092465C"/>
    <w:rsid w:val="009249F9"/>
    <w:rsid w:val="00924BF5"/>
    <w:rsid w:val="00924EB0"/>
    <w:rsid w:val="00924EC4"/>
    <w:rsid w:val="00925275"/>
    <w:rsid w:val="0092529F"/>
    <w:rsid w:val="00925516"/>
    <w:rsid w:val="009255BB"/>
    <w:rsid w:val="00925780"/>
    <w:rsid w:val="009258C5"/>
    <w:rsid w:val="00925B12"/>
    <w:rsid w:val="00925FE5"/>
    <w:rsid w:val="009260AD"/>
    <w:rsid w:val="00926304"/>
    <w:rsid w:val="00926364"/>
    <w:rsid w:val="00926404"/>
    <w:rsid w:val="00926808"/>
    <w:rsid w:val="00926BAF"/>
    <w:rsid w:val="00927494"/>
    <w:rsid w:val="0092750E"/>
    <w:rsid w:val="0092773D"/>
    <w:rsid w:val="00927767"/>
    <w:rsid w:val="009278A6"/>
    <w:rsid w:val="00927AA0"/>
    <w:rsid w:val="00927C5E"/>
    <w:rsid w:val="00927DC9"/>
    <w:rsid w:val="00927EAA"/>
    <w:rsid w:val="0093011B"/>
    <w:rsid w:val="0093022B"/>
    <w:rsid w:val="00930560"/>
    <w:rsid w:val="0093075F"/>
    <w:rsid w:val="00930843"/>
    <w:rsid w:val="00930A0A"/>
    <w:rsid w:val="00930C10"/>
    <w:rsid w:val="00930D95"/>
    <w:rsid w:val="00930DF8"/>
    <w:rsid w:val="00930E7F"/>
    <w:rsid w:val="0093131F"/>
    <w:rsid w:val="0093177C"/>
    <w:rsid w:val="009319E6"/>
    <w:rsid w:val="00931A9E"/>
    <w:rsid w:val="00931C16"/>
    <w:rsid w:val="00931E34"/>
    <w:rsid w:val="00931E38"/>
    <w:rsid w:val="00931E8E"/>
    <w:rsid w:val="00931F52"/>
    <w:rsid w:val="00932481"/>
    <w:rsid w:val="00932964"/>
    <w:rsid w:val="009329E6"/>
    <w:rsid w:val="00932A0E"/>
    <w:rsid w:val="00932D4E"/>
    <w:rsid w:val="00932E02"/>
    <w:rsid w:val="00932E2D"/>
    <w:rsid w:val="00932E60"/>
    <w:rsid w:val="00932FE7"/>
    <w:rsid w:val="0093327B"/>
    <w:rsid w:val="009333C4"/>
    <w:rsid w:val="00933886"/>
    <w:rsid w:val="009338E0"/>
    <w:rsid w:val="0093398E"/>
    <w:rsid w:val="00933AD4"/>
    <w:rsid w:val="00933BAE"/>
    <w:rsid w:val="00933CF3"/>
    <w:rsid w:val="00933D25"/>
    <w:rsid w:val="00933EDC"/>
    <w:rsid w:val="00934093"/>
    <w:rsid w:val="009340FE"/>
    <w:rsid w:val="009342E1"/>
    <w:rsid w:val="009347DB"/>
    <w:rsid w:val="00934DA1"/>
    <w:rsid w:val="00934E0B"/>
    <w:rsid w:val="00934FB5"/>
    <w:rsid w:val="00935001"/>
    <w:rsid w:val="0093513D"/>
    <w:rsid w:val="00935504"/>
    <w:rsid w:val="0093571B"/>
    <w:rsid w:val="0093572D"/>
    <w:rsid w:val="00935974"/>
    <w:rsid w:val="00935FE4"/>
    <w:rsid w:val="00936316"/>
    <w:rsid w:val="0093717B"/>
    <w:rsid w:val="00937CFA"/>
    <w:rsid w:val="00937EE9"/>
    <w:rsid w:val="00937F6E"/>
    <w:rsid w:val="00940164"/>
    <w:rsid w:val="00940228"/>
    <w:rsid w:val="0094024E"/>
    <w:rsid w:val="0094047B"/>
    <w:rsid w:val="00940897"/>
    <w:rsid w:val="00940931"/>
    <w:rsid w:val="00940AC1"/>
    <w:rsid w:val="00940EEB"/>
    <w:rsid w:val="00940FE7"/>
    <w:rsid w:val="00941280"/>
    <w:rsid w:val="0094141C"/>
    <w:rsid w:val="0094145A"/>
    <w:rsid w:val="0094181E"/>
    <w:rsid w:val="00941892"/>
    <w:rsid w:val="00941C5E"/>
    <w:rsid w:val="00941C93"/>
    <w:rsid w:val="00941D83"/>
    <w:rsid w:val="00941E93"/>
    <w:rsid w:val="009421C1"/>
    <w:rsid w:val="00942231"/>
    <w:rsid w:val="0094259E"/>
    <w:rsid w:val="009426FC"/>
    <w:rsid w:val="00942801"/>
    <w:rsid w:val="00942B18"/>
    <w:rsid w:val="00942B51"/>
    <w:rsid w:val="00942B5D"/>
    <w:rsid w:val="00942F75"/>
    <w:rsid w:val="00943176"/>
    <w:rsid w:val="00943665"/>
    <w:rsid w:val="00943B2A"/>
    <w:rsid w:val="00943C07"/>
    <w:rsid w:val="00943C6F"/>
    <w:rsid w:val="00943FD7"/>
    <w:rsid w:val="00944045"/>
    <w:rsid w:val="0094433E"/>
    <w:rsid w:val="009443D4"/>
    <w:rsid w:val="00944457"/>
    <w:rsid w:val="00944725"/>
    <w:rsid w:val="0094475C"/>
    <w:rsid w:val="00944826"/>
    <w:rsid w:val="0094492A"/>
    <w:rsid w:val="009449E2"/>
    <w:rsid w:val="00944B65"/>
    <w:rsid w:val="00944F1C"/>
    <w:rsid w:val="00945095"/>
    <w:rsid w:val="009451DD"/>
    <w:rsid w:val="009453FE"/>
    <w:rsid w:val="0094552C"/>
    <w:rsid w:val="009457E8"/>
    <w:rsid w:val="00945895"/>
    <w:rsid w:val="00945B85"/>
    <w:rsid w:val="00945D67"/>
    <w:rsid w:val="00945F61"/>
    <w:rsid w:val="00945F90"/>
    <w:rsid w:val="0094614E"/>
    <w:rsid w:val="00946200"/>
    <w:rsid w:val="0094644A"/>
    <w:rsid w:val="0094654B"/>
    <w:rsid w:val="009468CE"/>
    <w:rsid w:val="009469C7"/>
    <w:rsid w:val="00946C0F"/>
    <w:rsid w:val="00946CF2"/>
    <w:rsid w:val="00946EFD"/>
    <w:rsid w:val="00946F9C"/>
    <w:rsid w:val="0094703B"/>
    <w:rsid w:val="00947136"/>
    <w:rsid w:val="009475B7"/>
    <w:rsid w:val="009477AC"/>
    <w:rsid w:val="00947BF8"/>
    <w:rsid w:val="00947D35"/>
    <w:rsid w:val="00947E18"/>
    <w:rsid w:val="00947F57"/>
    <w:rsid w:val="00950238"/>
    <w:rsid w:val="009503A8"/>
    <w:rsid w:val="00950773"/>
    <w:rsid w:val="00950992"/>
    <w:rsid w:val="00950A68"/>
    <w:rsid w:val="00950CD7"/>
    <w:rsid w:val="00950CDF"/>
    <w:rsid w:val="00950DDE"/>
    <w:rsid w:val="00951830"/>
    <w:rsid w:val="00951A78"/>
    <w:rsid w:val="00951B6C"/>
    <w:rsid w:val="00951C68"/>
    <w:rsid w:val="00951DEE"/>
    <w:rsid w:val="00951F8B"/>
    <w:rsid w:val="00952063"/>
    <w:rsid w:val="0095218C"/>
    <w:rsid w:val="00952329"/>
    <w:rsid w:val="0095277C"/>
    <w:rsid w:val="00952D86"/>
    <w:rsid w:val="00952DC8"/>
    <w:rsid w:val="009531A2"/>
    <w:rsid w:val="009531B3"/>
    <w:rsid w:val="009531CB"/>
    <w:rsid w:val="0095325D"/>
    <w:rsid w:val="0095337A"/>
    <w:rsid w:val="00953948"/>
    <w:rsid w:val="00953CBD"/>
    <w:rsid w:val="00954091"/>
    <w:rsid w:val="0095432D"/>
    <w:rsid w:val="00954354"/>
    <w:rsid w:val="00954404"/>
    <w:rsid w:val="009544D7"/>
    <w:rsid w:val="00954524"/>
    <w:rsid w:val="0095480C"/>
    <w:rsid w:val="00954BD0"/>
    <w:rsid w:val="00954BD3"/>
    <w:rsid w:val="00954E88"/>
    <w:rsid w:val="00954FAE"/>
    <w:rsid w:val="0095504F"/>
    <w:rsid w:val="00955144"/>
    <w:rsid w:val="009551CD"/>
    <w:rsid w:val="00955233"/>
    <w:rsid w:val="009552A3"/>
    <w:rsid w:val="009553DE"/>
    <w:rsid w:val="00955A9B"/>
    <w:rsid w:val="00955C04"/>
    <w:rsid w:val="00955DCF"/>
    <w:rsid w:val="00955F4C"/>
    <w:rsid w:val="00955F92"/>
    <w:rsid w:val="009562C6"/>
    <w:rsid w:val="00956631"/>
    <w:rsid w:val="0095670B"/>
    <w:rsid w:val="00956F36"/>
    <w:rsid w:val="00956FA1"/>
    <w:rsid w:val="00956FA7"/>
    <w:rsid w:val="00957022"/>
    <w:rsid w:val="009570CB"/>
    <w:rsid w:val="00957762"/>
    <w:rsid w:val="0095778B"/>
    <w:rsid w:val="009578E8"/>
    <w:rsid w:val="009578F3"/>
    <w:rsid w:val="00957D84"/>
    <w:rsid w:val="00957E7B"/>
    <w:rsid w:val="00960100"/>
    <w:rsid w:val="00960513"/>
    <w:rsid w:val="00960826"/>
    <w:rsid w:val="0096084C"/>
    <w:rsid w:val="00960996"/>
    <w:rsid w:val="00960F31"/>
    <w:rsid w:val="009612D9"/>
    <w:rsid w:val="00961652"/>
    <w:rsid w:val="0096182C"/>
    <w:rsid w:val="00961946"/>
    <w:rsid w:val="00961A61"/>
    <w:rsid w:val="00961AD2"/>
    <w:rsid w:val="00962125"/>
    <w:rsid w:val="009622A9"/>
    <w:rsid w:val="0096238D"/>
    <w:rsid w:val="00962490"/>
    <w:rsid w:val="00962495"/>
    <w:rsid w:val="0096278A"/>
    <w:rsid w:val="009627B7"/>
    <w:rsid w:val="00962B64"/>
    <w:rsid w:val="00962D8A"/>
    <w:rsid w:val="009630FF"/>
    <w:rsid w:val="00963109"/>
    <w:rsid w:val="00963433"/>
    <w:rsid w:val="009635C9"/>
    <w:rsid w:val="009637F7"/>
    <w:rsid w:val="0096391A"/>
    <w:rsid w:val="00963A54"/>
    <w:rsid w:val="00963A76"/>
    <w:rsid w:val="00963A7A"/>
    <w:rsid w:val="00963FA1"/>
    <w:rsid w:val="009641A3"/>
    <w:rsid w:val="00964859"/>
    <w:rsid w:val="009649A6"/>
    <w:rsid w:val="00964B3B"/>
    <w:rsid w:val="00964E54"/>
    <w:rsid w:val="00965379"/>
    <w:rsid w:val="00965456"/>
    <w:rsid w:val="0096555A"/>
    <w:rsid w:val="009656C2"/>
    <w:rsid w:val="00965742"/>
    <w:rsid w:val="00965A6E"/>
    <w:rsid w:val="00965AA8"/>
    <w:rsid w:val="00965C81"/>
    <w:rsid w:val="00965CAF"/>
    <w:rsid w:val="00965D01"/>
    <w:rsid w:val="00965D0F"/>
    <w:rsid w:val="00965F35"/>
    <w:rsid w:val="0096620F"/>
    <w:rsid w:val="00966879"/>
    <w:rsid w:val="009668ED"/>
    <w:rsid w:val="00967148"/>
    <w:rsid w:val="0096728C"/>
    <w:rsid w:val="00967353"/>
    <w:rsid w:val="00967637"/>
    <w:rsid w:val="00967736"/>
    <w:rsid w:val="009677AD"/>
    <w:rsid w:val="009679D2"/>
    <w:rsid w:val="00967B1B"/>
    <w:rsid w:val="00967E10"/>
    <w:rsid w:val="00967EF8"/>
    <w:rsid w:val="00970044"/>
    <w:rsid w:val="0097006E"/>
    <w:rsid w:val="009701EC"/>
    <w:rsid w:val="009703B1"/>
    <w:rsid w:val="009709DF"/>
    <w:rsid w:val="00970CDE"/>
    <w:rsid w:val="00970D71"/>
    <w:rsid w:val="00971057"/>
    <w:rsid w:val="00971308"/>
    <w:rsid w:val="00971440"/>
    <w:rsid w:val="009715CD"/>
    <w:rsid w:val="0097194B"/>
    <w:rsid w:val="00971D31"/>
    <w:rsid w:val="00971E27"/>
    <w:rsid w:val="00972039"/>
    <w:rsid w:val="00972098"/>
    <w:rsid w:val="009720B2"/>
    <w:rsid w:val="00972222"/>
    <w:rsid w:val="0097225F"/>
    <w:rsid w:val="009723E4"/>
    <w:rsid w:val="009725D3"/>
    <w:rsid w:val="00972ECA"/>
    <w:rsid w:val="00972F2E"/>
    <w:rsid w:val="00972F56"/>
    <w:rsid w:val="00972F86"/>
    <w:rsid w:val="0097301B"/>
    <w:rsid w:val="009735EA"/>
    <w:rsid w:val="00973633"/>
    <w:rsid w:val="00973859"/>
    <w:rsid w:val="009739EC"/>
    <w:rsid w:val="00973A33"/>
    <w:rsid w:val="00973E41"/>
    <w:rsid w:val="0097434C"/>
    <w:rsid w:val="009743DB"/>
    <w:rsid w:val="0097445C"/>
    <w:rsid w:val="00974462"/>
    <w:rsid w:val="00974478"/>
    <w:rsid w:val="00974C31"/>
    <w:rsid w:val="00975255"/>
    <w:rsid w:val="009752A5"/>
    <w:rsid w:val="009752CB"/>
    <w:rsid w:val="009753B6"/>
    <w:rsid w:val="009754A8"/>
    <w:rsid w:val="0097569A"/>
    <w:rsid w:val="00975A2B"/>
    <w:rsid w:val="00975C6D"/>
    <w:rsid w:val="00975E79"/>
    <w:rsid w:val="009761C6"/>
    <w:rsid w:val="0097657F"/>
    <w:rsid w:val="0097661A"/>
    <w:rsid w:val="009768F3"/>
    <w:rsid w:val="00976BD6"/>
    <w:rsid w:val="00976D84"/>
    <w:rsid w:val="00976ED2"/>
    <w:rsid w:val="00977107"/>
    <w:rsid w:val="0097715A"/>
    <w:rsid w:val="009771E3"/>
    <w:rsid w:val="009771E4"/>
    <w:rsid w:val="009775D5"/>
    <w:rsid w:val="00977751"/>
    <w:rsid w:val="00977A58"/>
    <w:rsid w:val="00977AF8"/>
    <w:rsid w:val="00977BE5"/>
    <w:rsid w:val="00977C20"/>
    <w:rsid w:val="00977C83"/>
    <w:rsid w:val="00977D9E"/>
    <w:rsid w:val="00977EFC"/>
    <w:rsid w:val="00977F9A"/>
    <w:rsid w:val="009801F9"/>
    <w:rsid w:val="0098031A"/>
    <w:rsid w:val="00980574"/>
    <w:rsid w:val="00980760"/>
    <w:rsid w:val="00980AA9"/>
    <w:rsid w:val="00980E7D"/>
    <w:rsid w:val="00980F84"/>
    <w:rsid w:val="0098101D"/>
    <w:rsid w:val="00981247"/>
    <w:rsid w:val="00981DA1"/>
    <w:rsid w:val="00981DD3"/>
    <w:rsid w:val="00981FF4"/>
    <w:rsid w:val="009821CE"/>
    <w:rsid w:val="00982285"/>
    <w:rsid w:val="00982301"/>
    <w:rsid w:val="00982444"/>
    <w:rsid w:val="0098254A"/>
    <w:rsid w:val="0098254D"/>
    <w:rsid w:val="00982661"/>
    <w:rsid w:val="0098293F"/>
    <w:rsid w:val="00982FA2"/>
    <w:rsid w:val="009834E6"/>
    <w:rsid w:val="009835A8"/>
    <w:rsid w:val="00983665"/>
    <w:rsid w:val="00983A76"/>
    <w:rsid w:val="00983F9A"/>
    <w:rsid w:val="00984002"/>
    <w:rsid w:val="009840D3"/>
    <w:rsid w:val="0098418D"/>
    <w:rsid w:val="009844E6"/>
    <w:rsid w:val="00984641"/>
    <w:rsid w:val="0098472D"/>
    <w:rsid w:val="00984A00"/>
    <w:rsid w:val="00984A90"/>
    <w:rsid w:val="00984BB4"/>
    <w:rsid w:val="00984BC6"/>
    <w:rsid w:val="00984CC6"/>
    <w:rsid w:val="00984E5E"/>
    <w:rsid w:val="0098502D"/>
    <w:rsid w:val="00985207"/>
    <w:rsid w:val="00985BB9"/>
    <w:rsid w:val="00986452"/>
    <w:rsid w:val="00986459"/>
    <w:rsid w:val="009864B7"/>
    <w:rsid w:val="009865A1"/>
    <w:rsid w:val="009865D9"/>
    <w:rsid w:val="00986B1D"/>
    <w:rsid w:val="00986B47"/>
    <w:rsid w:val="00986DA8"/>
    <w:rsid w:val="00986EF3"/>
    <w:rsid w:val="00987392"/>
    <w:rsid w:val="009873AC"/>
    <w:rsid w:val="009874CA"/>
    <w:rsid w:val="00987741"/>
    <w:rsid w:val="00987804"/>
    <w:rsid w:val="009879A9"/>
    <w:rsid w:val="00987AEA"/>
    <w:rsid w:val="00987BCF"/>
    <w:rsid w:val="009901E4"/>
    <w:rsid w:val="009903FD"/>
    <w:rsid w:val="00990408"/>
    <w:rsid w:val="00990691"/>
    <w:rsid w:val="00990AAF"/>
    <w:rsid w:val="00990B5C"/>
    <w:rsid w:val="00990D6C"/>
    <w:rsid w:val="00990F13"/>
    <w:rsid w:val="0099116B"/>
    <w:rsid w:val="009913CF"/>
    <w:rsid w:val="00991490"/>
    <w:rsid w:val="00991726"/>
    <w:rsid w:val="0099184D"/>
    <w:rsid w:val="00991A60"/>
    <w:rsid w:val="00991AA1"/>
    <w:rsid w:val="00991ADD"/>
    <w:rsid w:val="00991FB0"/>
    <w:rsid w:val="0099203A"/>
    <w:rsid w:val="009921BA"/>
    <w:rsid w:val="00992298"/>
    <w:rsid w:val="00992473"/>
    <w:rsid w:val="00992612"/>
    <w:rsid w:val="00992E17"/>
    <w:rsid w:val="00992E94"/>
    <w:rsid w:val="00992F98"/>
    <w:rsid w:val="00992FBA"/>
    <w:rsid w:val="0099334B"/>
    <w:rsid w:val="00993666"/>
    <w:rsid w:val="0099399B"/>
    <w:rsid w:val="00993A47"/>
    <w:rsid w:val="00993C8B"/>
    <w:rsid w:val="00993DA2"/>
    <w:rsid w:val="00994265"/>
    <w:rsid w:val="00994547"/>
    <w:rsid w:val="009948AA"/>
    <w:rsid w:val="009949EF"/>
    <w:rsid w:val="00994B74"/>
    <w:rsid w:val="0099520E"/>
    <w:rsid w:val="00995273"/>
    <w:rsid w:val="009952C7"/>
    <w:rsid w:val="0099562D"/>
    <w:rsid w:val="0099567B"/>
    <w:rsid w:val="00995CD7"/>
    <w:rsid w:val="00995E64"/>
    <w:rsid w:val="00995E7B"/>
    <w:rsid w:val="00995F11"/>
    <w:rsid w:val="00995F1A"/>
    <w:rsid w:val="0099608B"/>
    <w:rsid w:val="009961BE"/>
    <w:rsid w:val="009961F3"/>
    <w:rsid w:val="00996557"/>
    <w:rsid w:val="00996735"/>
    <w:rsid w:val="00996841"/>
    <w:rsid w:val="00996910"/>
    <w:rsid w:val="00996A53"/>
    <w:rsid w:val="00996B35"/>
    <w:rsid w:val="00996F0D"/>
    <w:rsid w:val="009973B8"/>
    <w:rsid w:val="00997B11"/>
    <w:rsid w:val="00997B31"/>
    <w:rsid w:val="00997DC5"/>
    <w:rsid w:val="009A00A5"/>
    <w:rsid w:val="009A02BC"/>
    <w:rsid w:val="009A02BE"/>
    <w:rsid w:val="009A0310"/>
    <w:rsid w:val="009A04A9"/>
    <w:rsid w:val="009A0941"/>
    <w:rsid w:val="009A096C"/>
    <w:rsid w:val="009A0EC1"/>
    <w:rsid w:val="009A0FD0"/>
    <w:rsid w:val="009A107B"/>
    <w:rsid w:val="009A12F8"/>
    <w:rsid w:val="009A1356"/>
    <w:rsid w:val="009A1835"/>
    <w:rsid w:val="009A1CC1"/>
    <w:rsid w:val="009A1DC2"/>
    <w:rsid w:val="009A2034"/>
    <w:rsid w:val="009A2221"/>
    <w:rsid w:val="009A23D9"/>
    <w:rsid w:val="009A26AC"/>
    <w:rsid w:val="009A28B0"/>
    <w:rsid w:val="009A2B58"/>
    <w:rsid w:val="009A2BCF"/>
    <w:rsid w:val="009A3320"/>
    <w:rsid w:val="009A363A"/>
    <w:rsid w:val="009A3874"/>
    <w:rsid w:val="009A3A48"/>
    <w:rsid w:val="009A3D3A"/>
    <w:rsid w:val="009A4750"/>
    <w:rsid w:val="009A4AE5"/>
    <w:rsid w:val="009A4C87"/>
    <w:rsid w:val="009A4D38"/>
    <w:rsid w:val="009A52F6"/>
    <w:rsid w:val="009A5341"/>
    <w:rsid w:val="009A54A2"/>
    <w:rsid w:val="009A5528"/>
    <w:rsid w:val="009A553F"/>
    <w:rsid w:val="009A5576"/>
    <w:rsid w:val="009A55C1"/>
    <w:rsid w:val="009A572F"/>
    <w:rsid w:val="009A57ED"/>
    <w:rsid w:val="009A5A0D"/>
    <w:rsid w:val="009A5A3B"/>
    <w:rsid w:val="009A5A68"/>
    <w:rsid w:val="009A5CDA"/>
    <w:rsid w:val="009A5E9F"/>
    <w:rsid w:val="009A5EFE"/>
    <w:rsid w:val="009A5F86"/>
    <w:rsid w:val="009A6195"/>
    <w:rsid w:val="009A696F"/>
    <w:rsid w:val="009A69A9"/>
    <w:rsid w:val="009A69F7"/>
    <w:rsid w:val="009A6CA4"/>
    <w:rsid w:val="009A6E7C"/>
    <w:rsid w:val="009A7136"/>
    <w:rsid w:val="009A713E"/>
    <w:rsid w:val="009A7529"/>
    <w:rsid w:val="009A76E2"/>
    <w:rsid w:val="009A77B3"/>
    <w:rsid w:val="009A7800"/>
    <w:rsid w:val="009A7B8A"/>
    <w:rsid w:val="009A7C0E"/>
    <w:rsid w:val="009A7DD5"/>
    <w:rsid w:val="009B022D"/>
    <w:rsid w:val="009B0248"/>
    <w:rsid w:val="009B038E"/>
    <w:rsid w:val="009B0619"/>
    <w:rsid w:val="009B0691"/>
    <w:rsid w:val="009B06E6"/>
    <w:rsid w:val="009B0969"/>
    <w:rsid w:val="009B0A15"/>
    <w:rsid w:val="009B103A"/>
    <w:rsid w:val="009B15DC"/>
    <w:rsid w:val="009B16A2"/>
    <w:rsid w:val="009B1C19"/>
    <w:rsid w:val="009B1D61"/>
    <w:rsid w:val="009B1E47"/>
    <w:rsid w:val="009B1ED2"/>
    <w:rsid w:val="009B22E2"/>
    <w:rsid w:val="009B2300"/>
    <w:rsid w:val="009B2730"/>
    <w:rsid w:val="009B2954"/>
    <w:rsid w:val="009B2A47"/>
    <w:rsid w:val="009B2C3E"/>
    <w:rsid w:val="009B2C9C"/>
    <w:rsid w:val="009B316C"/>
    <w:rsid w:val="009B3343"/>
    <w:rsid w:val="009B3350"/>
    <w:rsid w:val="009B36C0"/>
    <w:rsid w:val="009B37CE"/>
    <w:rsid w:val="009B3C1E"/>
    <w:rsid w:val="009B3E6E"/>
    <w:rsid w:val="009B3EB4"/>
    <w:rsid w:val="009B4088"/>
    <w:rsid w:val="009B4150"/>
    <w:rsid w:val="009B4317"/>
    <w:rsid w:val="009B4403"/>
    <w:rsid w:val="009B45A8"/>
    <w:rsid w:val="009B4636"/>
    <w:rsid w:val="009B48CC"/>
    <w:rsid w:val="009B4C54"/>
    <w:rsid w:val="009B4DD1"/>
    <w:rsid w:val="009B54CC"/>
    <w:rsid w:val="009B55B9"/>
    <w:rsid w:val="009B5668"/>
    <w:rsid w:val="009B56F6"/>
    <w:rsid w:val="009B57B2"/>
    <w:rsid w:val="009B57DA"/>
    <w:rsid w:val="009B5B66"/>
    <w:rsid w:val="009B5D56"/>
    <w:rsid w:val="009B5E05"/>
    <w:rsid w:val="009B5F7B"/>
    <w:rsid w:val="009B613B"/>
    <w:rsid w:val="009B6193"/>
    <w:rsid w:val="009B61C2"/>
    <w:rsid w:val="009B62E2"/>
    <w:rsid w:val="009B633A"/>
    <w:rsid w:val="009B66E2"/>
    <w:rsid w:val="009B6951"/>
    <w:rsid w:val="009B6EFA"/>
    <w:rsid w:val="009B74DE"/>
    <w:rsid w:val="009B75A9"/>
    <w:rsid w:val="009B7900"/>
    <w:rsid w:val="009B79F0"/>
    <w:rsid w:val="009B7CDA"/>
    <w:rsid w:val="009B7DDB"/>
    <w:rsid w:val="009C0389"/>
    <w:rsid w:val="009C064F"/>
    <w:rsid w:val="009C0654"/>
    <w:rsid w:val="009C09B3"/>
    <w:rsid w:val="009C0E9B"/>
    <w:rsid w:val="009C1103"/>
    <w:rsid w:val="009C130D"/>
    <w:rsid w:val="009C13E7"/>
    <w:rsid w:val="009C178E"/>
    <w:rsid w:val="009C17AD"/>
    <w:rsid w:val="009C1DD4"/>
    <w:rsid w:val="009C1E93"/>
    <w:rsid w:val="009C23EF"/>
    <w:rsid w:val="009C293C"/>
    <w:rsid w:val="009C2B1A"/>
    <w:rsid w:val="009C2C05"/>
    <w:rsid w:val="009C2D91"/>
    <w:rsid w:val="009C2EDB"/>
    <w:rsid w:val="009C2F8A"/>
    <w:rsid w:val="009C3550"/>
    <w:rsid w:val="009C3A7F"/>
    <w:rsid w:val="009C3CDF"/>
    <w:rsid w:val="009C3E32"/>
    <w:rsid w:val="009C3FB4"/>
    <w:rsid w:val="009C4055"/>
    <w:rsid w:val="009C4140"/>
    <w:rsid w:val="009C44D7"/>
    <w:rsid w:val="009C4769"/>
    <w:rsid w:val="009C48EB"/>
    <w:rsid w:val="009C4BB3"/>
    <w:rsid w:val="009C4C74"/>
    <w:rsid w:val="009C4D76"/>
    <w:rsid w:val="009C4F4D"/>
    <w:rsid w:val="009C4F73"/>
    <w:rsid w:val="009C4FB2"/>
    <w:rsid w:val="009C55C9"/>
    <w:rsid w:val="009C5729"/>
    <w:rsid w:val="009C57B1"/>
    <w:rsid w:val="009C5863"/>
    <w:rsid w:val="009C5C05"/>
    <w:rsid w:val="009C5C09"/>
    <w:rsid w:val="009C5C43"/>
    <w:rsid w:val="009C5EF8"/>
    <w:rsid w:val="009C6490"/>
    <w:rsid w:val="009C651B"/>
    <w:rsid w:val="009C655F"/>
    <w:rsid w:val="009C65B4"/>
    <w:rsid w:val="009C67C8"/>
    <w:rsid w:val="009C68CC"/>
    <w:rsid w:val="009C6CF1"/>
    <w:rsid w:val="009C6E0B"/>
    <w:rsid w:val="009C6FB4"/>
    <w:rsid w:val="009C712C"/>
    <w:rsid w:val="009C7239"/>
    <w:rsid w:val="009C7280"/>
    <w:rsid w:val="009C72E0"/>
    <w:rsid w:val="009C7477"/>
    <w:rsid w:val="009C79E0"/>
    <w:rsid w:val="009C7DC9"/>
    <w:rsid w:val="009C7EF2"/>
    <w:rsid w:val="009C7F8B"/>
    <w:rsid w:val="009D019D"/>
    <w:rsid w:val="009D058A"/>
    <w:rsid w:val="009D0755"/>
    <w:rsid w:val="009D0807"/>
    <w:rsid w:val="009D091A"/>
    <w:rsid w:val="009D0ED2"/>
    <w:rsid w:val="009D1233"/>
    <w:rsid w:val="009D142A"/>
    <w:rsid w:val="009D1792"/>
    <w:rsid w:val="009D1E03"/>
    <w:rsid w:val="009D20F1"/>
    <w:rsid w:val="009D2139"/>
    <w:rsid w:val="009D2383"/>
    <w:rsid w:val="009D2386"/>
    <w:rsid w:val="009D260B"/>
    <w:rsid w:val="009D2661"/>
    <w:rsid w:val="009D2800"/>
    <w:rsid w:val="009D2B20"/>
    <w:rsid w:val="009D2CDC"/>
    <w:rsid w:val="009D2D44"/>
    <w:rsid w:val="009D2EC3"/>
    <w:rsid w:val="009D30B1"/>
    <w:rsid w:val="009D316A"/>
    <w:rsid w:val="009D31D6"/>
    <w:rsid w:val="009D37F6"/>
    <w:rsid w:val="009D3B46"/>
    <w:rsid w:val="009D3BAD"/>
    <w:rsid w:val="009D3D78"/>
    <w:rsid w:val="009D402C"/>
    <w:rsid w:val="009D42E4"/>
    <w:rsid w:val="009D431B"/>
    <w:rsid w:val="009D43BE"/>
    <w:rsid w:val="009D43C4"/>
    <w:rsid w:val="009D446C"/>
    <w:rsid w:val="009D4801"/>
    <w:rsid w:val="009D480B"/>
    <w:rsid w:val="009D4ABD"/>
    <w:rsid w:val="009D4ABF"/>
    <w:rsid w:val="009D4CF6"/>
    <w:rsid w:val="009D4D3B"/>
    <w:rsid w:val="009D4E86"/>
    <w:rsid w:val="009D4F3E"/>
    <w:rsid w:val="009D51C9"/>
    <w:rsid w:val="009D5570"/>
    <w:rsid w:val="009D5777"/>
    <w:rsid w:val="009D5A45"/>
    <w:rsid w:val="009D628F"/>
    <w:rsid w:val="009D6755"/>
    <w:rsid w:val="009D68CA"/>
    <w:rsid w:val="009D69FC"/>
    <w:rsid w:val="009D6C93"/>
    <w:rsid w:val="009D6DE1"/>
    <w:rsid w:val="009D6E38"/>
    <w:rsid w:val="009D6E72"/>
    <w:rsid w:val="009D7033"/>
    <w:rsid w:val="009D7270"/>
    <w:rsid w:val="009D77A0"/>
    <w:rsid w:val="009D786C"/>
    <w:rsid w:val="009D7A10"/>
    <w:rsid w:val="009E0213"/>
    <w:rsid w:val="009E038E"/>
    <w:rsid w:val="009E0BC5"/>
    <w:rsid w:val="009E0E90"/>
    <w:rsid w:val="009E12E9"/>
    <w:rsid w:val="009E1775"/>
    <w:rsid w:val="009E1840"/>
    <w:rsid w:val="009E194F"/>
    <w:rsid w:val="009E1C0F"/>
    <w:rsid w:val="009E1F2A"/>
    <w:rsid w:val="009E1F42"/>
    <w:rsid w:val="009E2362"/>
    <w:rsid w:val="009E2454"/>
    <w:rsid w:val="009E28E7"/>
    <w:rsid w:val="009E2B15"/>
    <w:rsid w:val="009E2B25"/>
    <w:rsid w:val="009E33EA"/>
    <w:rsid w:val="009E34BB"/>
    <w:rsid w:val="009E34F7"/>
    <w:rsid w:val="009E39BC"/>
    <w:rsid w:val="009E3BEE"/>
    <w:rsid w:val="009E3C17"/>
    <w:rsid w:val="009E3C43"/>
    <w:rsid w:val="009E409F"/>
    <w:rsid w:val="009E4315"/>
    <w:rsid w:val="009E43F2"/>
    <w:rsid w:val="009E46E5"/>
    <w:rsid w:val="009E4E8D"/>
    <w:rsid w:val="009E4F8B"/>
    <w:rsid w:val="009E5125"/>
    <w:rsid w:val="009E543C"/>
    <w:rsid w:val="009E550A"/>
    <w:rsid w:val="009E563D"/>
    <w:rsid w:val="009E577D"/>
    <w:rsid w:val="009E57CC"/>
    <w:rsid w:val="009E5861"/>
    <w:rsid w:val="009E5BAE"/>
    <w:rsid w:val="009E5C1D"/>
    <w:rsid w:val="009E6072"/>
    <w:rsid w:val="009E6367"/>
    <w:rsid w:val="009E63EC"/>
    <w:rsid w:val="009E6611"/>
    <w:rsid w:val="009E670B"/>
    <w:rsid w:val="009E69C4"/>
    <w:rsid w:val="009E69D8"/>
    <w:rsid w:val="009E6A8C"/>
    <w:rsid w:val="009E6D3A"/>
    <w:rsid w:val="009E7065"/>
    <w:rsid w:val="009E7256"/>
    <w:rsid w:val="009E75FF"/>
    <w:rsid w:val="009E7AF4"/>
    <w:rsid w:val="009E7FF4"/>
    <w:rsid w:val="009F00A1"/>
    <w:rsid w:val="009F02B1"/>
    <w:rsid w:val="009F03A8"/>
    <w:rsid w:val="009F0471"/>
    <w:rsid w:val="009F0482"/>
    <w:rsid w:val="009F0942"/>
    <w:rsid w:val="009F0A8A"/>
    <w:rsid w:val="009F0D73"/>
    <w:rsid w:val="009F0E00"/>
    <w:rsid w:val="009F127D"/>
    <w:rsid w:val="009F1463"/>
    <w:rsid w:val="009F1985"/>
    <w:rsid w:val="009F1C56"/>
    <w:rsid w:val="009F1E4F"/>
    <w:rsid w:val="009F2144"/>
    <w:rsid w:val="009F2237"/>
    <w:rsid w:val="009F2272"/>
    <w:rsid w:val="009F2B44"/>
    <w:rsid w:val="009F3177"/>
    <w:rsid w:val="009F347C"/>
    <w:rsid w:val="009F37FA"/>
    <w:rsid w:val="009F38C1"/>
    <w:rsid w:val="009F39E0"/>
    <w:rsid w:val="009F3B73"/>
    <w:rsid w:val="009F3C77"/>
    <w:rsid w:val="009F3D68"/>
    <w:rsid w:val="009F3F97"/>
    <w:rsid w:val="009F427A"/>
    <w:rsid w:val="009F434B"/>
    <w:rsid w:val="009F44A2"/>
    <w:rsid w:val="009F4512"/>
    <w:rsid w:val="009F459B"/>
    <w:rsid w:val="009F48D3"/>
    <w:rsid w:val="009F547B"/>
    <w:rsid w:val="009F55CF"/>
    <w:rsid w:val="009F57DE"/>
    <w:rsid w:val="009F5AE6"/>
    <w:rsid w:val="009F5C09"/>
    <w:rsid w:val="009F6455"/>
    <w:rsid w:val="009F6614"/>
    <w:rsid w:val="009F6646"/>
    <w:rsid w:val="009F667B"/>
    <w:rsid w:val="009F69BA"/>
    <w:rsid w:val="009F6DE0"/>
    <w:rsid w:val="009F6E9D"/>
    <w:rsid w:val="009F6EA0"/>
    <w:rsid w:val="009F6FB4"/>
    <w:rsid w:val="009F706A"/>
    <w:rsid w:val="009F766D"/>
    <w:rsid w:val="009F78B8"/>
    <w:rsid w:val="009F79D3"/>
    <w:rsid w:val="00A001B0"/>
    <w:rsid w:val="00A0032B"/>
    <w:rsid w:val="00A00CE0"/>
    <w:rsid w:val="00A011FC"/>
    <w:rsid w:val="00A01342"/>
    <w:rsid w:val="00A013EF"/>
    <w:rsid w:val="00A01801"/>
    <w:rsid w:val="00A018BB"/>
    <w:rsid w:val="00A01996"/>
    <w:rsid w:val="00A01A8E"/>
    <w:rsid w:val="00A02268"/>
    <w:rsid w:val="00A02278"/>
    <w:rsid w:val="00A025DA"/>
    <w:rsid w:val="00A02674"/>
    <w:rsid w:val="00A028B2"/>
    <w:rsid w:val="00A02A0D"/>
    <w:rsid w:val="00A02A94"/>
    <w:rsid w:val="00A02B18"/>
    <w:rsid w:val="00A03105"/>
    <w:rsid w:val="00A0312C"/>
    <w:rsid w:val="00A03267"/>
    <w:rsid w:val="00A0395E"/>
    <w:rsid w:val="00A03A4C"/>
    <w:rsid w:val="00A03A57"/>
    <w:rsid w:val="00A03B28"/>
    <w:rsid w:val="00A03D18"/>
    <w:rsid w:val="00A03DE0"/>
    <w:rsid w:val="00A042E6"/>
    <w:rsid w:val="00A04605"/>
    <w:rsid w:val="00A047B0"/>
    <w:rsid w:val="00A05A41"/>
    <w:rsid w:val="00A05AC5"/>
    <w:rsid w:val="00A05C8B"/>
    <w:rsid w:val="00A05EE9"/>
    <w:rsid w:val="00A061E5"/>
    <w:rsid w:val="00A06467"/>
    <w:rsid w:val="00A06573"/>
    <w:rsid w:val="00A06713"/>
    <w:rsid w:val="00A0692B"/>
    <w:rsid w:val="00A06A63"/>
    <w:rsid w:val="00A06ADD"/>
    <w:rsid w:val="00A06B07"/>
    <w:rsid w:val="00A06B5B"/>
    <w:rsid w:val="00A06F31"/>
    <w:rsid w:val="00A0703E"/>
    <w:rsid w:val="00A07099"/>
    <w:rsid w:val="00A07636"/>
    <w:rsid w:val="00A07687"/>
    <w:rsid w:val="00A076B2"/>
    <w:rsid w:val="00A078D0"/>
    <w:rsid w:val="00A078F2"/>
    <w:rsid w:val="00A079B6"/>
    <w:rsid w:val="00A07B96"/>
    <w:rsid w:val="00A10161"/>
    <w:rsid w:val="00A1040C"/>
    <w:rsid w:val="00A105B3"/>
    <w:rsid w:val="00A10A47"/>
    <w:rsid w:val="00A10B44"/>
    <w:rsid w:val="00A10BA9"/>
    <w:rsid w:val="00A10CF5"/>
    <w:rsid w:val="00A10DF3"/>
    <w:rsid w:val="00A1141F"/>
    <w:rsid w:val="00A118BC"/>
    <w:rsid w:val="00A11A4E"/>
    <w:rsid w:val="00A11A59"/>
    <w:rsid w:val="00A11BB4"/>
    <w:rsid w:val="00A11BC9"/>
    <w:rsid w:val="00A11BE9"/>
    <w:rsid w:val="00A11E70"/>
    <w:rsid w:val="00A11F39"/>
    <w:rsid w:val="00A12176"/>
    <w:rsid w:val="00A1225E"/>
    <w:rsid w:val="00A12575"/>
    <w:rsid w:val="00A1276E"/>
    <w:rsid w:val="00A1292C"/>
    <w:rsid w:val="00A12B74"/>
    <w:rsid w:val="00A12B9A"/>
    <w:rsid w:val="00A12D68"/>
    <w:rsid w:val="00A130C8"/>
    <w:rsid w:val="00A132EA"/>
    <w:rsid w:val="00A13466"/>
    <w:rsid w:val="00A1374F"/>
    <w:rsid w:val="00A13D1A"/>
    <w:rsid w:val="00A13DDE"/>
    <w:rsid w:val="00A13F22"/>
    <w:rsid w:val="00A140C9"/>
    <w:rsid w:val="00A1428A"/>
    <w:rsid w:val="00A14AF1"/>
    <w:rsid w:val="00A14C6A"/>
    <w:rsid w:val="00A14FEF"/>
    <w:rsid w:val="00A15133"/>
    <w:rsid w:val="00A153B3"/>
    <w:rsid w:val="00A157B0"/>
    <w:rsid w:val="00A157B4"/>
    <w:rsid w:val="00A15A4C"/>
    <w:rsid w:val="00A15A85"/>
    <w:rsid w:val="00A15AB7"/>
    <w:rsid w:val="00A15B0C"/>
    <w:rsid w:val="00A15C0E"/>
    <w:rsid w:val="00A15C2D"/>
    <w:rsid w:val="00A15E9A"/>
    <w:rsid w:val="00A161B7"/>
    <w:rsid w:val="00A16829"/>
    <w:rsid w:val="00A16E3A"/>
    <w:rsid w:val="00A16E65"/>
    <w:rsid w:val="00A17252"/>
    <w:rsid w:val="00A173BC"/>
    <w:rsid w:val="00A174E4"/>
    <w:rsid w:val="00A1759D"/>
    <w:rsid w:val="00A17993"/>
    <w:rsid w:val="00A17BD3"/>
    <w:rsid w:val="00A17D6C"/>
    <w:rsid w:val="00A17E51"/>
    <w:rsid w:val="00A17EBF"/>
    <w:rsid w:val="00A20147"/>
    <w:rsid w:val="00A20168"/>
    <w:rsid w:val="00A20276"/>
    <w:rsid w:val="00A2069F"/>
    <w:rsid w:val="00A207BF"/>
    <w:rsid w:val="00A208C7"/>
    <w:rsid w:val="00A20CDE"/>
    <w:rsid w:val="00A20D05"/>
    <w:rsid w:val="00A20F85"/>
    <w:rsid w:val="00A21B1C"/>
    <w:rsid w:val="00A21B9D"/>
    <w:rsid w:val="00A21D22"/>
    <w:rsid w:val="00A21D48"/>
    <w:rsid w:val="00A21E3D"/>
    <w:rsid w:val="00A22272"/>
    <w:rsid w:val="00A22282"/>
    <w:rsid w:val="00A22761"/>
    <w:rsid w:val="00A22CF6"/>
    <w:rsid w:val="00A22DFC"/>
    <w:rsid w:val="00A22E7F"/>
    <w:rsid w:val="00A230B5"/>
    <w:rsid w:val="00A2397A"/>
    <w:rsid w:val="00A23E82"/>
    <w:rsid w:val="00A240C2"/>
    <w:rsid w:val="00A2413E"/>
    <w:rsid w:val="00A24279"/>
    <w:rsid w:val="00A247D3"/>
    <w:rsid w:val="00A24B10"/>
    <w:rsid w:val="00A24EAF"/>
    <w:rsid w:val="00A25169"/>
    <w:rsid w:val="00A25512"/>
    <w:rsid w:val="00A25801"/>
    <w:rsid w:val="00A2597C"/>
    <w:rsid w:val="00A25B5E"/>
    <w:rsid w:val="00A25CA8"/>
    <w:rsid w:val="00A25E24"/>
    <w:rsid w:val="00A25ECD"/>
    <w:rsid w:val="00A26336"/>
    <w:rsid w:val="00A26399"/>
    <w:rsid w:val="00A2643E"/>
    <w:rsid w:val="00A26497"/>
    <w:rsid w:val="00A264C3"/>
    <w:rsid w:val="00A26D9D"/>
    <w:rsid w:val="00A2701F"/>
    <w:rsid w:val="00A271C4"/>
    <w:rsid w:val="00A27461"/>
    <w:rsid w:val="00A2748E"/>
    <w:rsid w:val="00A2758B"/>
    <w:rsid w:val="00A276BD"/>
    <w:rsid w:val="00A27AD4"/>
    <w:rsid w:val="00A27ADA"/>
    <w:rsid w:val="00A27CF9"/>
    <w:rsid w:val="00A27E57"/>
    <w:rsid w:val="00A27E8F"/>
    <w:rsid w:val="00A30154"/>
    <w:rsid w:val="00A302AE"/>
    <w:rsid w:val="00A3034B"/>
    <w:rsid w:val="00A303CF"/>
    <w:rsid w:val="00A303F9"/>
    <w:rsid w:val="00A30600"/>
    <w:rsid w:val="00A30653"/>
    <w:rsid w:val="00A3070F"/>
    <w:rsid w:val="00A309E8"/>
    <w:rsid w:val="00A30AE9"/>
    <w:rsid w:val="00A31011"/>
    <w:rsid w:val="00A316ED"/>
    <w:rsid w:val="00A317F6"/>
    <w:rsid w:val="00A31A41"/>
    <w:rsid w:val="00A31CB6"/>
    <w:rsid w:val="00A32A0A"/>
    <w:rsid w:val="00A32A9D"/>
    <w:rsid w:val="00A32F42"/>
    <w:rsid w:val="00A3300B"/>
    <w:rsid w:val="00A33105"/>
    <w:rsid w:val="00A33548"/>
    <w:rsid w:val="00A337A0"/>
    <w:rsid w:val="00A33AF1"/>
    <w:rsid w:val="00A33F70"/>
    <w:rsid w:val="00A34044"/>
    <w:rsid w:val="00A3405B"/>
    <w:rsid w:val="00A3453A"/>
    <w:rsid w:val="00A3454A"/>
    <w:rsid w:val="00A345DB"/>
    <w:rsid w:val="00A34666"/>
    <w:rsid w:val="00A34A03"/>
    <w:rsid w:val="00A34A54"/>
    <w:rsid w:val="00A34C35"/>
    <w:rsid w:val="00A34EFE"/>
    <w:rsid w:val="00A35001"/>
    <w:rsid w:val="00A3582A"/>
    <w:rsid w:val="00A359B2"/>
    <w:rsid w:val="00A35A97"/>
    <w:rsid w:val="00A35B22"/>
    <w:rsid w:val="00A35B41"/>
    <w:rsid w:val="00A35B7D"/>
    <w:rsid w:val="00A35B87"/>
    <w:rsid w:val="00A3605C"/>
    <w:rsid w:val="00A361E9"/>
    <w:rsid w:val="00A3631C"/>
    <w:rsid w:val="00A36936"/>
    <w:rsid w:val="00A37373"/>
    <w:rsid w:val="00A37523"/>
    <w:rsid w:val="00A37734"/>
    <w:rsid w:val="00A3774F"/>
    <w:rsid w:val="00A378FA"/>
    <w:rsid w:val="00A37949"/>
    <w:rsid w:val="00A37AEF"/>
    <w:rsid w:val="00A4007B"/>
    <w:rsid w:val="00A402B2"/>
    <w:rsid w:val="00A40748"/>
    <w:rsid w:val="00A40A19"/>
    <w:rsid w:val="00A40C5A"/>
    <w:rsid w:val="00A41407"/>
    <w:rsid w:val="00A415B7"/>
    <w:rsid w:val="00A419B2"/>
    <w:rsid w:val="00A41A43"/>
    <w:rsid w:val="00A41D69"/>
    <w:rsid w:val="00A41E52"/>
    <w:rsid w:val="00A4204B"/>
    <w:rsid w:val="00A420BF"/>
    <w:rsid w:val="00A42257"/>
    <w:rsid w:val="00A425D0"/>
    <w:rsid w:val="00A428D7"/>
    <w:rsid w:val="00A42D75"/>
    <w:rsid w:val="00A42F25"/>
    <w:rsid w:val="00A42F53"/>
    <w:rsid w:val="00A4307A"/>
    <w:rsid w:val="00A4318F"/>
    <w:rsid w:val="00A43298"/>
    <w:rsid w:val="00A4337F"/>
    <w:rsid w:val="00A43390"/>
    <w:rsid w:val="00A4369D"/>
    <w:rsid w:val="00A439C5"/>
    <w:rsid w:val="00A43AE4"/>
    <w:rsid w:val="00A43C76"/>
    <w:rsid w:val="00A43D75"/>
    <w:rsid w:val="00A44639"/>
    <w:rsid w:val="00A447DF"/>
    <w:rsid w:val="00A44866"/>
    <w:rsid w:val="00A448CD"/>
    <w:rsid w:val="00A448DB"/>
    <w:rsid w:val="00A44ABE"/>
    <w:rsid w:val="00A44AE2"/>
    <w:rsid w:val="00A44C9E"/>
    <w:rsid w:val="00A44D3C"/>
    <w:rsid w:val="00A44FDB"/>
    <w:rsid w:val="00A45239"/>
    <w:rsid w:val="00A45708"/>
    <w:rsid w:val="00A45817"/>
    <w:rsid w:val="00A45886"/>
    <w:rsid w:val="00A45CBA"/>
    <w:rsid w:val="00A45CBB"/>
    <w:rsid w:val="00A45E9B"/>
    <w:rsid w:val="00A45EF0"/>
    <w:rsid w:val="00A46093"/>
    <w:rsid w:val="00A460EF"/>
    <w:rsid w:val="00A463DE"/>
    <w:rsid w:val="00A4688A"/>
    <w:rsid w:val="00A46DB7"/>
    <w:rsid w:val="00A473E8"/>
    <w:rsid w:val="00A47711"/>
    <w:rsid w:val="00A47BE9"/>
    <w:rsid w:val="00A47F70"/>
    <w:rsid w:val="00A501C0"/>
    <w:rsid w:val="00A502DD"/>
    <w:rsid w:val="00A50749"/>
    <w:rsid w:val="00A5080A"/>
    <w:rsid w:val="00A5089A"/>
    <w:rsid w:val="00A50AA4"/>
    <w:rsid w:val="00A50C3D"/>
    <w:rsid w:val="00A50CA7"/>
    <w:rsid w:val="00A50CDB"/>
    <w:rsid w:val="00A50DB0"/>
    <w:rsid w:val="00A51452"/>
    <w:rsid w:val="00A515D8"/>
    <w:rsid w:val="00A5184A"/>
    <w:rsid w:val="00A51957"/>
    <w:rsid w:val="00A51C2B"/>
    <w:rsid w:val="00A51D4E"/>
    <w:rsid w:val="00A51D6E"/>
    <w:rsid w:val="00A51DB9"/>
    <w:rsid w:val="00A51E84"/>
    <w:rsid w:val="00A51EC7"/>
    <w:rsid w:val="00A523FA"/>
    <w:rsid w:val="00A525F3"/>
    <w:rsid w:val="00A526D0"/>
    <w:rsid w:val="00A5284D"/>
    <w:rsid w:val="00A5289F"/>
    <w:rsid w:val="00A52A00"/>
    <w:rsid w:val="00A52DD9"/>
    <w:rsid w:val="00A52E1C"/>
    <w:rsid w:val="00A52E3E"/>
    <w:rsid w:val="00A530B4"/>
    <w:rsid w:val="00A5328E"/>
    <w:rsid w:val="00A5337D"/>
    <w:rsid w:val="00A5339C"/>
    <w:rsid w:val="00A533B2"/>
    <w:rsid w:val="00A533EB"/>
    <w:rsid w:val="00A535D7"/>
    <w:rsid w:val="00A53A1A"/>
    <w:rsid w:val="00A53ABC"/>
    <w:rsid w:val="00A53C49"/>
    <w:rsid w:val="00A53CA8"/>
    <w:rsid w:val="00A53CEF"/>
    <w:rsid w:val="00A53D07"/>
    <w:rsid w:val="00A541D5"/>
    <w:rsid w:val="00A54969"/>
    <w:rsid w:val="00A54979"/>
    <w:rsid w:val="00A549ED"/>
    <w:rsid w:val="00A54B3D"/>
    <w:rsid w:val="00A54E7F"/>
    <w:rsid w:val="00A54E92"/>
    <w:rsid w:val="00A54FC7"/>
    <w:rsid w:val="00A551C4"/>
    <w:rsid w:val="00A55453"/>
    <w:rsid w:val="00A555C3"/>
    <w:rsid w:val="00A55920"/>
    <w:rsid w:val="00A55AE6"/>
    <w:rsid w:val="00A55FBB"/>
    <w:rsid w:val="00A560D5"/>
    <w:rsid w:val="00A561C6"/>
    <w:rsid w:val="00A56208"/>
    <w:rsid w:val="00A56330"/>
    <w:rsid w:val="00A56398"/>
    <w:rsid w:val="00A563EB"/>
    <w:rsid w:val="00A563FA"/>
    <w:rsid w:val="00A5657E"/>
    <w:rsid w:val="00A56C9B"/>
    <w:rsid w:val="00A57110"/>
    <w:rsid w:val="00A57230"/>
    <w:rsid w:val="00A57359"/>
    <w:rsid w:val="00A57587"/>
    <w:rsid w:val="00A575D7"/>
    <w:rsid w:val="00A578B6"/>
    <w:rsid w:val="00A578DB"/>
    <w:rsid w:val="00A5790D"/>
    <w:rsid w:val="00A57BC4"/>
    <w:rsid w:val="00A57E47"/>
    <w:rsid w:val="00A60595"/>
    <w:rsid w:val="00A606B6"/>
    <w:rsid w:val="00A60732"/>
    <w:rsid w:val="00A60735"/>
    <w:rsid w:val="00A60896"/>
    <w:rsid w:val="00A609A6"/>
    <w:rsid w:val="00A60A56"/>
    <w:rsid w:val="00A60DE2"/>
    <w:rsid w:val="00A612EB"/>
    <w:rsid w:val="00A614A2"/>
    <w:rsid w:val="00A614CC"/>
    <w:rsid w:val="00A6154D"/>
    <w:rsid w:val="00A61728"/>
    <w:rsid w:val="00A61766"/>
    <w:rsid w:val="00A61A4F"/>
    <w:rsid w:val="00A61BAA"/>
    <w:rsid w:val="00A61D66"/>
    <w:rsid w:val="00A61ECC"/>
    <w:rsid w:val="00A61F80"/>
    <w:rsid w:val="00A61FC3"/>
    <w:rsid w:val="00A621CD"/>
    <w:rsid w:val="00A62271"/>
    <w:rsid w:val="00A622AF"/>
    <w:rsid w:val="00A62378"/>
    <w:rsid w:val="00A624D5"/>
    <w:rsid w:val="00A627B6"/>
    <w:rsid w:val="00A629B5"/>
    <w:rsid w:val="00A62C31"/>
    <w:rsid w:val="00A630B8"/>
    <w:rsid w:val="00A63227"/>
    <w:rsid w:val="00A63297"/>
    <w:rsid w:val="00A63619"/>
    <w:rsid w:val="00A63733"/>
    <w:rsid w:val="00A64154"/>
    <w:rsid w:val="00A645B8"/>
    <w:rsid w:val="00A647B9"/>
    <w:rsid w:val="00A647FA"/>
    <w:rsid w:val="00A6485E"/>
    <w:rsid w:val="00A64C18"/>
    <w:rsid w:val="00A64C68"/>
    <w:rsid w:val="00A64C97"/>
    <w:rsid w:val="00A64E42"/>
    <w:rsid w:val="00A650E0"/>
    <w:rsid w:val="00A65129"/>
    <w:rsid w:val="00A652B0"/>
    <w:rsid w:val="00A6538A"/>
    <w:rsid w:val="00A6549A"/>
    <w:rsid w:val="00A6577F"/>
    <w:rsid w:val="00A65DBB"/>
    <w:rsid w:val="00A65E77"/>
    <w:rsid w:val="00A65ED3"/>
    <w:rsid w:val="00A65F32"/>
    <w:rsid w:val="00A66462"/>
    <w:rsid w:val="00A664CA"/>
    <w:rsid w:val="00A669E6"/>
    <w:rsid w:val="00A66DAD"/>
    <w:rsid w:val="00A66F00"/>
    <w:rsid w:val="00A670AE"/>
    <w:rsid w:val="00A6733B"/>
    <w:rsid w:val="00A67674"/>
    <w:rsid w:val="00A677BD"/>
    <w:rsid w:val="00A6794C"/>
    <w:rsid w:val="00A67C1D"/>
    <w:rsid w:val="00A67E9C"/>
    <w:rsid w:val="00A7002F"/>
    <w:rsid w:val="00A7008B"/>
    <w:rsid w:val="00A700C8"/>
    <w:rsid w:val="00A70128"/>
    <w:rsid w:val="00A70266"/>
    <w:rsid w:val="00A70291"/>
    <w:rsid w:val="00A702B0"/>
    <w:rsid w:val="00A704A2"/>
    <w:rsid w:val="00A70621"/>
    <w:rsid w:val="00A70813"/>
    <w:rsid w:val="00A70821"/>
    <w:rsid w:val="00A70A7F"/>
    <w:rsid w:val="00A70B2A"/>
    <w:rsid w:val="00A70F8E"/>
    <w:rsid w:val="00A70FA8"/>
    <w:rsid w:val="00A711BA"/>
    <w:rsid w:val="00A71250"/>
    <w:rsid w:val="00A7153E"/>
    <w:rsid w:val="00A7169B"/>
    <w:rsid w:val="00A717A9"/>
    <w:rsid w:val="00A72557"/>
    <w:rsid w:val="00A72691"/>
    <w:rsid w:val="00A726BB"/>
    <w:rsid w:val="00A728F4"/>
    <w:rsid w:val="00A72BC8"/>
    <w:rsid w:val="00A72C27"/>
    <w:rsid w:val="00A72D92"/>
    <w:rsid w:val="00A72ED8"/>
    <w:rsid w:val="00A7312B"/>
    <w:rsid w:val="00A731B8"/>
    <w:rsid w:val="00A7336A"/>
    <w:rsid w:val="00A735BA"/>
    <w:rsid w:val="00A7369B"/>
    <w:rsid w:val="00A736DF"/>
    <w:rsid w:val="00A7381D"/>
    <w:rsid w:val="00A73AED"/>
    <w:rsid w:val="00A7402C"/>
    <w:rsid w:val="00A74047"/>
    <w:rsid w:val="00A74053"/>
    <w:rsid w:val="00A743BA"/>
    <w:rsid w:val="00A745F3"/>
    <w:rsid w:val="00A7492B"/>
    <w:rsid w:val="00A74974"/>
    <w:rsid w:val="00A74C40"/>
    <w:rsid w:val="00A74C4F"/>
    <w:rsid w:val="00A750F6"/>
    <w:rsid w:val="00A75209"/>
    <w:rsid w:val="00A752D5"/>
    <w:rsid w:val="00A753D3"/>
    <w:rsid w:val="00A75699"/>
    <w:rsid w:val="00A75D74"/>
    <w:rsid w:val="00A75EDE"/>
    <w:rsid w:val="00A7623F"/>
    <w:rsid w:val="00A762FD"/>
    <w:rsid w:val="00A76844"/>
    <w:rsid w:val="00A76A11"/>
    <w:rsid w:val="00A76AA6"/>
    <w:rsid w:val="00A76AB8"/>
    <w:rsid w:val="00A76C26"/>
    <w:rsid w:val="00A76DAF"/>
    <w:rsid w:val="00A76E00"/>
    <w:rsid w:val="00A7721B"/>
    <w:rsid w:val="00A7735D"/>
    <w:rsid w:val="00A773F4"/>
    <w:rsid w:val="00A7744C"/>
    <w:rsid w:val="00A776A5"/>
    <w:rsid w:val="00A7770C"/>
    <w:rsid w:val="00A77742"/>
    <w:rsid w:val="00A7783C"/>
    <w:rsid w:val="00A778A8"/>
    <w:rsid w:val="00A778FB"/>
    <w:rsid w:val="00A77A3E"/>
    <w:rsid w:val="00A77AE9"/>
    <w:rsid w:val="00A77C04"/>
    <w:rsid w:val="00A8033C"/>
    <w:rsid w:val="00A8049F"/>
    <w:rsid w:val="00A8066D"/>
    <w:rsid w:val="00A808E9"/>
    <w:rsid w:val="00A8099A"/>
    <w:rsid w:val="00A80B0F"/>
    <w:rsid w:val="00A80B43"/>
    <w:rsid w:val="00A80E1F"/>
    <w:rsid w:val="00A80E97"/>
    <w:rsid w:val="00A8110D"/>
    <w:rsid w:val="00A812B0"/>
    <w:rsid w:val="00A812B2"/>
    <w:rsid w:val="00A8143A"/>
    <w:rsid w:val="00A81609"/>
    <w:rsid w:val="00A816D2"/>
    <w:rsid w:val="00A8172E"/>
    <w:rsid w:val="00A81B7A"/>
    <w:rsid w:val="00A81C42"/>
    <w:rsid w:val="00A81DA8"/>
    <w:rsid w:val="00A81F30"/>
    <w:rsid w:val="00A81F43"/>
    <w:rsid w:val="00A81F6C"/>
    <w:rsid w:val="00A8228D"/>
    <w:rsid w:val="00A823FB"/>
    <w:rsid w:val="00A82505"/>
    <w:rsid w:val="00A82903"/>
    <w:rsid w:val="00A8293B"/>
    <w:rsid w:val="00A82A47"/>
    <w:rsid w:val="00A82D8A"/>
    <w:rsid w:val="00A8321C"/>
    <w:rsid w:val="00A8323A"/>
    <w:rsid w:val="00A834EF"/>
    <w:rsid w:val="00A836E8"/>
    <w:rsid w:val="00A8373B"/>
    <w:rsid w:val="00A83770"/>
    <w:rsid w:val="00A837FD"/>
    <w:rsid w:val="00A838E4"/>
    <w:rsid w:val="00A83A64"/>
    <w:rsid w:val="00A83C43"/>
    <w:rsid w:val="00A83D36"/>
    <w:rsid w:val="00A842F8"/>
    <w:rsid w:val="00A84310"/>
    <w:rsid w:val="00A8438B"/>
    <w:rsid w:val="00A846CC"/>
    <w:rsid w:val="00A847D0"/>
    <w:rsid w:val="00A84822"/>
    <w:rsid w:val="00A84C08"/>
    <w:rsid w:val="00A84FF5"/>
    <w:rsid w:val="00A8500A"/>
    <w:rsid w:val="00A85030"/>
    <w:rsid w:val="00A85269"/>
    <w:rsid w:val="00A85310"/>
    <w:rsid w:val="00A854FF"/>
    <w:rsid w:val="00A858B4"/>
    <w:rsid w:val="00A85C72"/>
    <w:rsid w:val="00A85E60"/>
    <w:rsid w:val="00A85F98"/>
    <w:rsid w:val="00A85FB7"/>
    <w:rsid w:val="00A8646E"/>
    <w:rsid w:val="00A86EB4"/>
    <w:rsid w:val="00A86F06"/>
    <w:rsid w:val="00A86FFC"/>
    <w:rsid w:val="00A870ED"/>
    <w:rsid w:val="00A871A4"/>
    <w:rsid w:val="00A872C5"/>
    <w:rsid w:val="00A873FB"/>
    <w:rsid w:val="00A87413"/>
    <w:rsid w:val="00A876E2"/>
    <w:rsid w:val="00A8780A"/>
    <w:rsid w:val="00A87A28"/>
    <w:rsid w:val="00A90020"/>
    <w:rsid w:val="00A900FD"/>
    <w:rsid w:val="00A9033F"/>
    <w:rsid w:val="00A9050E"/>
    <w:rsid w:val="00A9067B"/>
    <w:rsid w:val="00A90873"/>
    <w:rsid w:val="00A9088B"/>
    <w:rsid w:val="00A9095A"/>
    <w:rsid w:val="00A90FF0"/>
    <w:rsid w:val="00A9145A"/>
    <w:rsid w:val="00A914D3"/>
    <w:rsid w:val="00A9150C"/>
    <w:rsid w:val="00A9155A"/>
    <w:rsid w:val="00A915E5"/>
    <w:rsid w:val="00A916A3"/>
    <w:rsid w:val="00A91953"/>
    <w:rsid w:val="00A91C4C"/>
    <w:rsid w:val="00A91CC2"/>
    <w:rsid w:val="00A91D0B"/>
    <w:rsid w:val="00A91DB2"/>
    <w:rsid w:val="00A91FE5"/>
    <w:rsid w:val="00A9208C"/>
    <w:rsid w:val="00A92304"/>
    <w:rsid w:val="00A92649"/>
    <w:rsid w:val="00A93507"/>
    <w:rsid w:val="00A935E3"/>
    <w:rsid w:val="00A9375C"/>
    <w:rsid w:val="00A937DB"/>
    <w:rsid w:val="00A938E6"/>
    <w:rsid w:val="00A939E9"/>
    <w:rsid w:val="00A93CFB"/>
    <w:rsid w:val="00A93E62"/>
    <w:rsid w:val="00A93FA7"/>
    <w:rsid w:val="00A940A5"/>
    <w:rsid w:val="00A943BE"/>
    <w:rsid w:val="00A94540"/>
    <w:rsid w:val="00A9472C"/>
    <w:rsid w:val="00A94853"/>
    <w:rsid w:val="00A94B96"/>
    <w:rsid w:val="00A94D24"/>
    <w:rsid w:val="00A94DDF"/>
    <w:rsid w:val="00A94FF7"/>
    <w:rsid w:val="00A952B0"/>
    <w:rsid w:val="00A9542D"/>
    <w:rsid w:val="00A9544E"/>
    <w:rsid w:val="00A956FF"/>
    <w:rsid w:val="00A95761"/>
    <w:rsid w:val="00A959C2"/>
    <w:rsid w:val="00A95A3F"/>
    <w:rsid w:val="00A95BBA"/>
    <w:rsid w:val="00A95DF3"/>
    <w:rsid w:val="00A95E95"/>
    <w:rsid w:val="00A95EE7"/>
    <w:rsid w:val="00A96183"/>
    <w:rsid w:val="00A96229"/>
    <w:rsid w:val="00A9640E"/>
    <w:rsid w:val="00A966CD"/>
    <w:rsid w:val="00A96726"/>
    <w:rsid w:val="00A967BF"/>
    <w:rsid w:val="00A9686F"/>
    <w:rsid w:val="00A96A15"/>
    <w:rsid w:val="00A96BD3"/>
    <w:rsid w:val="00A970B9"/>
    <w:rsid w:val="00A9732D"/>
    <w:rsid w:val="00A97468"/>
    <w:rsid w:val="00A974B7"/>
    <w:rsid w:val="00A974C3"/>
    <w:rsid w:val="00A97796"/>
    <w:rsid w:val="00A978CB"/>
    <w:rsid w:val="00A979DC"/>
    <w:rsid w:val="00A97BDC"/>
    <w:rsid w:val="00A97C0F"/>
    <w:rsid w:val="00A97CF6"/>
    <w:rsid w:val="00AA0010"/>
    <w:rsid w:val="00AA0201"/>
    <w:rsid w:val="00AA0313"/>
    <w:rsid w:val="00AA0661"/>
    <w:rsid w:val="00AA068E"/>
    <w:rsid w:val="00AA0707"/>
    <w:rsid w:val="00AA0915"/>
    <w:rsid w:val="00AA0939"/>
    <w:rsid w:val="00AA093D"/>
    <w:rsid w:val="00AA0B33"/>
    <w:rsid w:val="00AA0E0D"/>
    <w:rsid w:val="00AA0F8D"/>
    <w:rsid w:val="00AA0FB3"/>
    <w:rsid w:val="00AA0FC8"/>
    <w:rsid w:val="00AA0FD5"/>
    <w:rsid w:val="00AA1360"/>
    <w:rsid w:val="00AA21FC"/>
    <w:rsid w:val="00AA2459"/>
    <w:rsid w:val="00AA26BE"/>
    <w:rsid w:val="00AA273E"/>
    <w:rsid w:val="00AA2789"/>
    <w:rsid w:val="00AA28EE"/>
    <w:rsid w:val="00AA2A00"/>
    <w:rsid w:val="00AA2E16"/>
    <w:rsid w:val="00AA2F28"/>
    <w:rsid w:val="00AA3008"/>
    <w:rsid w:val="00AA331A"/>
    <w:rsid w:val="00AA35ED"/>
    <w:rsid w:val="00AA3A2C"/>
    <w:rsid w:val="00AA3B02"/>
    <w:rsid w:val="00AA3D19"/>
    <w:rsid w:val="00AA3DEC"/>
    <w:rsid w:val="00AA4083"/>
    <w:rsid w:val="00AA423C"/>
    <w:rsid w:val="00AA428B"/>
    <w:rsid w:val="00AA434E"/>
    <w:rsid w:val="00AA43C2"/>
    <w:rsid w:val="00AA45AA"/>
    <w:rsid w:val="00AA4724"/>
    <w:rsid w:val="00AA4741"/>
    <w:rsid w:val="00AA48EB"/>
    <w:rsid w:val="00AA4CBB"/>
    <w:rsid w:val="00AA4CF4"/>
    <w:rsid w:val="00AA4FA4"/>
    <w:rsid w:val="00AA50FB"/>
    <w:rsid w:val="00AA5C6E"/>
    <w:rsid w:val="00AA5DBC"/>
    <w:rsid w:val="00AA5FC5"/>
    <w:rsid w:val="00AA607F"/>
    <w:rsid w:val="00AA63A1"/>
    <w:rsid w:val="00AA64C4"/>
    <w:rsid w:val="00AA66D0"/>
    <w:rsid w:val="00AA69FC"/>
    <w:rsid w:val="00AA69FD"/>
    <w:rsid w:val="00AA75C8"/>
    <w:rsid w:val="00AA76D4"/>
    <w:rsid w:val="00AA76F4"/>
    <w:rsid w:val="00AA799C"/>
    <w:rsid w:val="00AA79B7"/>
    <w:rsid w:val="00AA7A29"/>
    <w:rsid w:val="00AA7C34"/>
    <w:rsid w:val="00AA7D7D"/>
    <w:rsid w:val="00AA7E48"/>
    <w:rsid w:val="00AB0012"/>
    <w:rsid w:val="00AB00A2"/>
    <w:rsid w:val="00AB0157"/>
    <w:rsid w:val="00AB01BC"/>
    <w:rsid w:val="00AB0280"/>
    <w:rsid w:val="00AB03BA"/>
    <w:rsid w:val="00AB03D8"/>
    <w:rsid w:val="00AB040C"/>
    <w:rsid w:val="00AB06AE"/>
    <w:rsid w:val="00AB12AD"/>
    <w:rsid w:val="00AB1457"/>
    <w:rsid w:val="00AB165C"/>
    <w:rsid w:val="00AB172B"/>
    <w:rsid w:val="00AB17A8"/>
    <w:rsid w:val="00AB1AEA"/>
    <w:rsid w:val="00AB1BAD"/>
    <w:rsid w:val="00AB1C16"/>
    <w:rsid w:val="00AB1D38"/>
    <w:rsid w:val="00AB1F05"/>
    <w:rsid w:val="00AB24DA"/>
    <w:rsid w:val="00AB25C0"/>
    <w:rsid w:val="00AB269B"/>
    <w:rsid w:val="00AB277B"/>
    <w:rsid w:val="00AB280A"/>
    <w:rsid w:val="00AB2B40"/>
    <w:rsid w:val="00AB2C2A"/>
    <w:rsid w:val="00AB2DC9"/>
    <w:rsid w:val="00AB32DD"/>
    <w:rsid w:val="00AB3381"/>
    <w:rsid w:val="00AB33FC"/>
    <w:rsid w:val="00AB37BB"/>
    <w:rsid w:val="00AB385D"/>
    <w:rsid w:val="00AB3910"/>
    <w:rsid w:val="00AB3A12"/>
    <w:rsid w:val="00AB3A7E"/>
    <w:rsid w:val="00AB3BA4"/>
    <w:rsid w:val="00AB3D79"/>
    <w:rsid w:val="00AB3FA0"/>
    <w:rsid w:val="00AB406C"/>
    <w:rsid w:val="00AB412D"/>
    <w:rsid w:val="00AB4695"/>
    <w:rsid w:val="00AB475E"/>
    <w:rsid w:val="00AB4AA4"/>
    <w:rsid w:val="00AB4C4D"/>
    <w:rsid w:val="00AB4EA9"/>
    <w:rsid w:val="00AB4ED5"/>
    <w:rsid w:val="00AB505B"/>
    <w:rsid w:val="00AB5219"/>
    <w:rsid w:val="00AB5A77"/>
    <w:rsid w:val="00AB5CA0"/>
    <w:rsid w:val="00AB5CA2"/>
    <w:rsid w:val="00AB5DAF"/>
    <w:rsid w:val="00AB5F83"/>
    <w:rsid w:val="00AB6001"/>
    <w:rsid w:val="00AB60FB"/>
    <w:rsid w:val="00AB6202"/>
    <w:rsid w:val="00AB6294"/>
    <w:rsid w:val="00AB62AB"/>
    <w:rsid w:val="00AB6587"/>
    <w:rsid w:val="00AB6605"/>
    <w:rsid w:val="00AB67BE"/>
    <w:rsid w:val="00AB6AB4"/>
    <w:rsid w:val="00AB6C89"/>
    <w:rsid w:val="00AC0715"/>
    <w:rsid w:val="00AC0778"/>
    <w:rsid w:val="00AC09DA"/>
    <w:rsid w:val="00AC0ACD"/>
    <w:rsid w:val="00AC0B98"/>
    <w:rsid w:val="00AC0C00"/>
    <w:rsid w:val="00AC0E04"/>
    <w:rsid w:val="00AC0EDA"/>
    <w:rsid w:val="00AC0FEF"/>
    <w:rsid w:val="00AC11A7"/>
    <w:rsid w:val="00AC1250"/>
    <w:rsid w:val="00AC1400"/>
    <w:rsid w:val="00AC149D"/>
    <w:rsid w:val="00AC15AF"/>
    <w:rsid w:val="00AC16B4"/>
    <w:rsid w:val="00AC1716"/>
    <w:rsid w:val="00AC17D9"/>
    <w:rsid w:val="00AC2200"/>
    <w:rsid w:val="00AC25C3"/>
    <w:rsid w:val="00AC2720"/>
    <w:rsid w:val="00AC2722"/>
    <w:rsid w:val="00AC2735"/>
    <w:rsid w:val="00AC277C"/>
    <w:rsid w:val="00AC2B9F"/>
    <w:rsid w:val="00AC2CDB"/>
    <w:rsid w:val="00AC2D2B"/>
    <w:rsid w:val="00AC2D6B"/>
    <w:rsid w:val="00AC313B"/>
    <w:rsid w:val="00AC31D8"/>
    <w:rsid w:val="00AC3237"/>
    <w:rsid w:val="00AC3E1E"/>
    <w:rsid w:val="00AC3F2C"/>
    <w:rsid w:val="00AC3FC5"/>
    <w:rsid w:val="00AC41B0"/>
    <w:rsid w:val="00AC42EA"/>
    <w:rsid w:val="00AC4568"/>
    <w:rsid w:val="00AC47E4"/>
    <w:rsid w:val="00AC48F9"/>
    <w:rsid w:val="00AC4B1C"/>
    <w:rsid w:val="00AC4D72"/>
    <w:rsid w:val="00AC5243"/>
    <w:rsid w:val="00AC5A12"/>
    <w:rsid w:val="00AC5B97"/>
    <w:rsid w:val="00AC5ECA"/>
    <w:rsid w:val="00AC64A7"/>
    <w:rsid w:val="00AC6588"/>
    <w:rsid w:val="00AC67C0"/>
    <w:rsid w:val="00AC6812"/>
    <w:rsid w:val="00AC6A94"/>
    <w:rsid w:val="00AC6FB5"/>
    <w:rsid w:val="00AC7447"/>
    <w:rsid w:val="00AC7476"/>
    <w:rsid w:val="00AC74B8"/>
    <w:rsid w:val="00AC7703"/>
    <w:rsid w:val="00AC784F"/>
    <w:rsid w:val="00AC7B13"/>
    <w:rsid w:val="00AC7C9D"/>
    <w:rsid w:val="00AC7D42"/>
    <w:rsid w:val="00AC7E69"/>
    <w:rsid w:val="00AD004B"/>
    <w:rsid w:val="00AD0073"/>
    <w:rsid w:val="00AD06D6"/>
    <w:rsid w:val="00AD0749"/>
    <w:rsid w:val="00AD13F5"/>
    <w:rsid w:val="00AD1553"/>
    <w:rsid w:val="00AD17E8"/>
    <w:rsid w:val="00AD1877"/>
    <w:rsid w:val="00AD190B"/>
    <w:rsid w:val="00AD1914"/>
    <w:rsid w:val="00AD1915"/>
    <w:rsid w:val="00AD1B27"/>
    <w:rsid w:val="00AD1C01"/>
    <w:rsid w:val="00AD1DF4"/>
    <w:rsid w:val="00AD1EBD"/>
    <w:rsid w:val="00AD2402"/>
    <w:rsid w:val="00AD2856"/>
    <w:rsid w:val="00AD2884"/>
    <w:rsid w:val="00AD2A37"/>
    <w:rsid w:val="00AD2A64"/>
    <w:rsid w:val="00AD2C07"/>
    <w:rsid w:val="00AD2DD9"/>
    <w:rsid w:val="00AD30FC"/>
    <w:rsid w:val="00AD30FD"/>
    <w:rsid w:val="00AD3184"/>
    <w:rsid w:val="00AD3215"/>
    <w:rsid w:val="00AD32A4"/>
    <w:rsid w:val="00AD3413"/>
    <w:rsid w:val="00AD3612"/>
    <w:rsid w:val="00AD39AD"/>
    <w:rsid w:val="00AD3B6D"/>
    <w:rsid w:val="00AD3E8A"/>
    <w:rsid w:val="00AD45CD"/>
    <w:rsid w:val="00AD49A4"/>
    <w:rsid w:val="00AD49D7"/>
    <w:rsid w:val="00AD4C08"/>
    <w:rsid w:val="00AD4C8C"/>
    <w:rsid w:val="00AD4CB1"/>
    <w:rsid w:val="00AD4EFA"/>
    <w:rsid w:val="00AD4F36"/>
    <w:rsid w:val="00AD524B"/>
    <w:rsid w:val="00AD537C"/>
    <w:rsid w:val="00AD551D"/>
    <w:rsid w:val="00AD5555"/>
    <w:rsid w:val="00AD5B9E"/>
    <w:rsid w:val="00AD5CD0"/>
    <w:rsid w:val="00AD5DE3"/>
    <w:rsid w:val="00AD6036"/>
    <w:rsid w:val="00AD618B"/>
    <w:rsid w:val="00AD6D57"/>
    <w:rsid w:val="00AD6EF2"/>
    <w:rsid w:val="00AD6F0C"/>
    <w:rsid w:val="00AD7142"/>
    <w:rsid w:val="00AD73A1"/>
    <w:rsid w:val="00AD7493"/>
    <w:rsid w:val="00AD7752"/>
    <w:rsid w:val="00AD77BE"/>
    <w:rsid w:val="00AD7C32"/>
    <w:rsid w:val="00AD7C5B"/>
    <w:rsid w:val="00AD7CE1"/>
    <w:rsid w:val="00AD7D33"/>
    <w:rsid w:val="00AD7F87"/>
    <w:rsid w:val="00AE004E"/>
    <w:rsid w:val="00AE01FE"/>
    <w:rsid w:val="00AE0224"/>
    <w:rsid w:val="00AE0342"/>
    <w:rsid w:val="00AE0864"/>
    <w:rsid w:val="00AE0A7F"/>
    <w:rsid w:val="00AE0C35"/>
    <w:rsid w:val="00AE0CF9"/>
    <w:rsid w:val="00AE0DE1"/>
    <w:rsid w:val="00AE0E1F"/>
    <w:rsid w:val="00AE1151"/>
    <w:rsid w:val="00AE122F"/>
    <w:rsid w:val="00AE13A1"/>
    <w:rsid w:val="00AE13A7"/>
    <w:rsid w:val="00AE140A"/>
    <w:rsid w:val="00AE162B"/>
    <w:rsid w:val="00AE1887"/>
    <w:rsid w:val="00AE1B2F"/>
    <w:rsid w:val="00AE1B45"/>
    <w:rsid w:val="00AE1E06"/>
    <w:rsid w:val="00AE2023"/>
    <w:rsid w:val="00AE20C3"/>
    <w:rsid w:val="00AE2253"/>
    <w:rsid w:val="00AE2346"/>
    <w:rsid w:val="00AE2950"/>
    <w:rsid w:val="00AE2F2B"/>
    <w:rsid w:val="00AE2F67"/>
    <w:rsid w:val="00AE3259"/>
    <w:rsid w:val="00AE3556"/>
    <w:rsid w:val="00AE359E"/>
    <w:rsid w:val="00AE3AF1"/>
    <w:rsid w:val="00AE3C55"/>
    <w:rsid w:val="00AE3D1A"/>
    <w:rsid w:val="00AE3DD3"/>
    <w:rsid w:val="00AE3FDF"/>
    <w:rsid w:val="00AE4089"/>
    <w:rsid w:val="00AE454A"/>
    <w:rsid w:val="00AE45CB"/>
    <w:rsid w:val="00AE4A6A"/>
    <w:rsid w:val="00AE4A7B"/>
    <w:rsid w:val="00AE5099"/>
    <w:rsid w:val="00AE55EE"/>
    <w:rsid w:val="00AE592B"/>
    <w:rsid w:val="00AE595A"/>
    <w:rsid w:val="00AE635A"/>
    <w:rsid w:val="00AE641F"/>
    <w:rsid w:val="00AE6826"/>
    <w:rsid w:val="00AE6875"/>
    <w:rsid w:val="00AE6A4D"/>
    <w:rsid w:val="00AE6B5E"/>
    <w:rsid w:val="00AE6BD8"/>
    <w:rsid w:val="00AE6C12"/>
    <w:rsid w:val="00AE6C69"/>
    <w:rsid w:val="00AE6E31"/>
    <w:rsid w:val="00AE6E52"/>
    <w:rsid w:val="00AE6F92"/>
    <w:rsid w:val="00AE71E8"/>
    <w:rsid w:val="00AE742E"/>
    <w:rsid w:val="00AE743F"/>
    <w:rsid w:val="00AE755C"/>
    <w:rsid w:val="00AE78A2"/>
    <w:rsid w:val="00AE7FAC"/>
    <w:rsid w:val="00AF0145"/>
    <w:rsid w:val="00AF024A"/>
    <w:rsid w:val="00AF04CF"/>
    <w:rsid w:val="00AF0926"/>
    <w:rsid w:val="00AF0AF6"/>
    <w:rsid w:val="00AF0CF4"/>
    <w:rsid w:val="00AF0FCA"/>
    <w:rsid w:val="00AF120B"/>
    <w:rsid w:val="00AF13F9"/>
    <w:rsid w:val="00AF1436"/>
    <w:rsid w:val="00AF14AD"/>
    <w:rsid w:val="00AF159E"/>
    <w:rsid w:val="00AF1A97"/>
    <w:rsid w:val="00AF1B3C"/>
    <w:rsid w:val="00AF1EAA"/>
    <w:rsid w:val="00AF23E3"/>
    <w:rsid w:val="00AF2780"/>
    <w:rsid w:val="00AF281B"/>
    <w:rsid w:val="00AF28F4"/>
    <w:rsid w:val="00AF2D50"/>
    <w:rsid w:val="00AF2DE0"/>
    <w:rsid w:val="00AF2F2A"/>
    <w:rsid w:val="00AF311D"/>
    <w:rsid w:val="00AF3326"/>
    <w:rsid w:val="00AF340A"/>
    <w:rsid w:val="00AF3895"/>
    <w:rsid w:val="00AF389D"/>
    <w:rsid w:val="00AF3936"/>
    <w:rsid w:val="00AF3F8C"/>
    <w:rsid w:val="00AF4088"/>
    <w:rsid w:val="00AF42D9"/>
    <w:rsid w:val="00AF44B1"/>
    <w:rsid w:val="00AF4632"/>
    <w:rsid w:val="00AF4D4F"/>
    <w:rsid w:val="00AF4EEE"/>
    <w:rsid w:val="00AF569F"/>
    <w:rsid w:val="00AF57C7"/>
    <w:rsid w:val="00AF57E4"/>
    <w:rsid w:val="00AF5E3A"/>
    <w:rsid w:val="00AF627B"/>
    <w:rsid w:val="00AF64BF"/>
    <w:rsid w:val="00AF64EA"/>
    <w:rsid w:val="00AF6566"/>
    <w:rsid w:val="00AF6632"/>
    <w:rsid w:val="00AF6678"/>
    <w:rsid w:val="00AF67AA"/>
    <w:rsid w:val="00AF6E41"/>
    <w:rsid w:val="00AF7295"/>
    <w:rsid w:val="00AF72CD"/>
    <w:rsid w:val="00AF7455"/>
    <w:rsid w:val="00AF745F"/>
    <w:rsid w:val="00AF75BB"/>
    <w:rsid w:val="00AF761B"/>
    <w:rsid w:val="00AF79D6"/>
    <w:rsid w:val="00AF7A20"/>
    <w:rsid w:val="00AF7C07"/>
    <w:rsid w:val="00AF7FEE"/>
    <w:rsid w:val="00B0000D"/>
    <w:rsid w:val="00B0025C"/>
    <w:rsid w:val="00B01050"/>
    <w:rsid w:val="00B0123C"/>
    <w:rsid w:val="00B016BA"/>
    <w:rsid w:val="00B01861"/>
    <w:rsid w:val="00B01F02"/>
    <w:rsid w:val="00B02285"/>
    <w:rsid w:val="00B02576"/>
    <w:rsid w:val="00B0267D"/>
    <w:rsid w:val="00B02724"/>
    <w:rsid w:val="00B02AF3"/>
    <w:rsid w:val="00B02FA4"/>
    <w:rsid w:val="00B02FA8"/>
    <w:rsid w:val="00B031C1"/>
    <w:rsid w:val="00B035E2"/>
    <w:rsid w:val="00B036D2"/>
    <w:rsid w:val="00B03B25"/>
    <w:rsid w:val="00B03C95"/>
    <w:rsid w:val="00B04171"/>
    <w:rsid w:val="00B046CF"/>
    <w:rsid w:val="00B049F1"/>
    <w:rsid w:val="00B04F3B"/>
    <w:rsid w:val="00B05381"/>
    <w:rsid w:val="00B054F0"/>
    <w:rsid w:val="00B055C1"/>
    <w:rsid w:val="00B055EA"/>
    <w:rsid w:val="00B05706"/>
    <w:rsid w:val="00B05BAF"/>
    <w:rsid w:val="00B05E3D"/>
    <w:rsid w:val="00B061D0"/>
    <w:rsid w:val="00B06AA3"/>
    <w:rsid w:val="00B06AC7"/>
    <w:rsid w:val="00B06BF1"/>
    <w:rsid w:val="00B06D11"/>
    <w:rsid w:val="00B06DE0"/>
    <w:rsid w:val="00B07245"/>
    <w:rsid w:val="00B07377"/>
    <w:rsid w:val="00B075B4"/>
    <w:rsid w:val="00B07844"/>
    <w:rsid w:val="00B07AA1"/>
    <w:rsid w:val="00B07C10"/>
    <w:rsid w:val="00B07EE1"/>
    <w:rsid w:val="00B100CE"/>
    <w:rsid w:val="00B1013C"/>
    <w:rsid w:val="00B10548"/>
    <w:rsid w:val="00B10591"/>
    <w:rsid w:val="00B10892"/>
    <w:rsid w:val="00B108A3"/>
    <w:rsid w:val="00B10D00"/>
    <w:rsid w:val="00B10D2D"/>
    <w:rsid w:val="00B10F04"/>
    <w:rsid w:val="00B11071"/>
    <w:rsid w:val="00B1140B"/>
    <w:rsid w:val="00B119D5"/>
    <w:rsid w:val="00B11A44"/>
    <w:rsid w:val="00B11BF8"/>
    <w:rsid w:val="00B11CF6"/>
    <w:rsid w:val="00B11D66"/>
    <w:rsid w:val="00B1201A"/>
    <w:rsid w:val="00B120AD"/>
    <w:rsid w:val="00B12289"/>
    <w:rsid w:val="00B12364"/>
    <w:rsid w:val="00B125F3"/>
    <w:rsid w:val="00B1267E"/>
    <w:rsid w:val="00B12B91"/>
    <w:rsid w:val="00B13027"/>
    <w:rsid w:val="00B13647"/>
    <w:rsid w:val="00B13866"/>
    <w:rsid w:val="00B1391C"/>
    <w:rsid w:val="00B13AF6"/>
    <w:rsid w:val="00B13D3F"/>
    <w:rsid w:val="00B140E1"/>
    <w:rsid w:val="00B14126"/>
    <w:rsid w:val="00B14672"/>
    <w:rsid w:val="00B14781"/>
    <w:rsid w:val="00B14805"/>
    <w:rsid w:val="00B149A5"/>
    <w:rsid w:val="00B14A5A"/>
    <w:rsid w:val="00B14BB6"/>
    <w:rsid w:val="00B14BFA"/>
    <w:rsid w:val="00B14DE2"/>
    <w:rsid w:val="00B15110"/>
    <w:rsid w:val="00B15209"/>
    <w:rsid w:val="00B153D4"/>
    <w:rsid w:val="00B158FC"/>
    <w:rsid w:val="00B1599E"/>
    <w:rsid w:val="00B15D80"/>
    <w:rsid w:val="00B15D94"/>
    <w:rsid w:val="00B161D3"/>
    <w:rsid w:val="00B16276"/>
    <w:rsid w:val="00B163C5"/>
    <w:rsid w:val="00B1690B"/>
    <w:rsid w:val="00B169A6"/>
    <w:rsid w:val="00B169CA"/>
    <w:rsid w:val="00B16BAC"/>
    <w:rsid w:val="00B16EB9"/>
    <w:rsid w:val="00B17074"/>
    <w:rsid w:val="00B171DE"/>
    <w:rsid w:val="00B173D1"/>
    <w:rsid w:val="00B1770D"/>
    <w:rsid w:val="00B17780"/>
    <w:rsid w:val="00B1781E"/>
    <w:rsid w:val="00B17A73"/>
    <w:rsid w:val="00B17A8C"/>
    <w:rsid w:val="00B17BBB"/>
    <w:rsid w:val="00B2000D"/>
    <w:rsid w:val="00B2010A"/>
    <w:rsid w:val="00B20254"/>
    <w:rsid w:val="00B203EE"/>
    <w:rsid w:val="00B20B53"/>
    <w:rsid w:val="00B20C43"/>
    <w:rsid w:val="00B20F07"/>
    <w:rsid w:val="00B2120A"/>
    <w:rsid w:val="00B2131D"/>
    <w:rsid w:val="00B213C0"/>
    <w:rsid w:val="00B214EE"/>
    <w:rsid w:val="00B21A5A"/>
    <w:rsid w:val="00B21AF2"/>
    <w:rsid w:val="00B21B61"/>
    <w:rsid w:val="00B21C2E"/>
    <w:rsid w:val="00B2209C"/>
    <w:rsid w:val="00B220A2"/>
    <w:rsid w:val="00B2225B"/>
    <w:rsid w:val="00B22371"/>
    <w:rsid w:val="00B2242B"/>
    <w:rsid w:val="00B22B1B"/>
    <w:rsid w:val="00B22B71"/>
    <w:rsid w:val="00B22CDF"/>
    <w:rsid w:val="00B22CF5"/>
    <w:rsid w:val="00B23316"/>
    <w:rsid w:val="00B2332C"/>
    <w:rsid w:val="00B23561"/>
    <w:rsid w:val="00B235BD"/>
    <w:rsid w:val="00B236CB"/>
    <w:rsid w:val="00B239A5"/>
    <w:rsid w:val="00B23BDB"/>
    <w:rsid w:val="00B23C5B"/>
    <w:rsid w:val="00B23E86"/>
    <w:rsid w:val="00B244FE"/>
    <w:rsid w:val="00B2482F"/>
    <w:rsid w:val="00B2486F"/>
    <w:rsid w:val="00B248E2"/>
    <w:rsid w:val="00B25C47"/>
    <w:rsid w:val="00B25E15"/>
    <w:rsid w:val="00B25E76"/>
    <w:rsid w:val="00B26A1C"/>
    <w:rsid w:val="00B26A6B"/>
    <w:rsid w:val="00B26E7E"/>
    <w:rsid w:val="00B2713E"/>
    <w:rsid w:val="00B27228"/>
    <w:rsid w:val="00B273CF"/>
    <w:rsid w:val="00B273D5"/>
    <w:rsid w:val="00B278B5"/>
    <w:rsid w:val="00B27A15"/>
    <w:rsid w:val="00B27ACD"/>
    <w:rsid w:val="00B27BEE"/>
    <w:rsid w:val="00B27DB1"/>
    <w:rsid w:val="00B27F9C"/>
    <w:rsid w:val="00B301CC"/>
    <w:rsid w:val="00B30277"/>
    <w:rsid w:val="00B302BA"/>
    <w:rsid w:val="00B308B2"/>
    <w:rsid w:val="00B30A38"/>
    <w:rsid w:val="00B30C0C"/>
    <w:rsid w:val="00B30DB4"/>
    <w:rsid w:val="00B30F24"/>
    <w:rsid w:val="00B30FDE"/>
    <w:rsid w:val="00B311BC"/>
    <w:rsid w:val="00B31414"/>
    <w:rsid w:val="00B31563"/>
    <w:rsid w:val="00B31566"/>
    <w:rsid w:val="00B3194A"/>
    <w:rsid w:val="00B31AF7"/>
    <w:rsid w:val="00B31BCB"/>
    <w:rsid w:val="00B31E8C"/>
    <w:rsid w:val="00B31E99"/>
    <w:rsid w:val="00B324A8"/>
    <w:rsid w:val="00B32540"/>
    <w:rsid w:val="00B325F4"/>
    <w:rsid w:val="00B32931"/>
    <w:rsid w:val="00B32A83"/>
    <w:rsid w:val="00B32F38"/>
    <w:rsid w:val="00B33012"/>
    <w:rsid w:val="00B33114"/>
    <w:rsid w:val="00B33188"/>
    <w:rsid w:val="00B33382"/>
    <w:rsid w:val="00B33387"/>
    <w:rsid w:val="00B33958"/>
    <w:rsid w:val="00B33C24"/>
    <w:rsid w:val="00B33F3E"/>
    <w:rsid w:val="00B3405A"/>
    <w:rsid w:val="00B34360"/>
    <w:rsid w:val="00B344DF"/>
    <w:rsid w:val="00B345B5"/>
    <w:rsid w:val="00B349D0"/>
    <w:rsid w:val="00B34FA9"/>
    <w:rsid w:val="00B3524D"/>
    <w:rsid w:val="00B35820"/>
    <w:rsid w:val="00B358FA"/>
    <w:rsid w:val="00B35914"/>
    <w:rsid w:val="00B35949"/>
    <w:rsid w:val="00B35C7C"/>
    <w:rsid w:val="00B35DBD"/>
    <w:rsid w:val="00B35DF2"/>
    <w:rsid w:val="00B36205"/>
    <w:rsid w:val="00B363B4"/>
    <w:rsid w:val="00B363B7"/>
    <w:rsid w:val="00B3660E"/>
    <w:rsid w:val="00B366D3"/>
    <w:rsid w:val="00B369A5"/>
    <w:rsid w:val="00B369DA"/>
    <w:rsid w:val="00B36D5F"/>
    <w:rsid w:val="00B3718F"/>
    <w:rsid w:val="00B371C2"/>
    <w:rsid w:val="00B374BB"/>
    <w:rsid w:val="00B37735"/>
    <w:rsid w:val="00B377DA"/>
    <w:rsid w:val="00B37A2D"/>
    <w:rsid w:val="00B37C87"/>
    <w:rsid w:val="00B37E59"/>
    <w:rsid w:val="00B4041F"/>
    <w:rsid w:val="00B40562"/>
    <w:rsid w:val="00B405F2"/>
    <w:rsid w:val="00B408DA"/>
    <w:rsid w:val="00B40C98"/>
    <w:rsid w:val="00B40CA2"/>
    <w:rsid w:val="00B40D33"/>
    <w:rsid w:val="00B40D80"/>
    <w:rsid w:val="00B40DB1"/>
    <w:rsid w:val="00B40E4C"/>
    <w:rsid w:val="00B41002"/>
    <w:rsid w:val="00B4133B"/>
    <w:rsid w:val="00B41719"/>
    <w:rsid w:val="00B4172A"/>
    <w:rsid w:val="00B419A5"/>
    <w:rsid w:val="00B41A9D"/>
    <w:rsid w:val="00B41CFC"/>
    <w:rsid w:val="00B421FA"/>
    <w:rsid w:val="00B422AD"/>
    <w:rsid w:val="00B4264B"/>
    <w:rsid w:val="00B4281A"/>
    <w:rsid w:val="00B429E3"/>
    <w:rsid w:val="00B42AC7"/>
    <w:rsid w:val="00B42B09"/>
    <w:rsid w:val="00B42CBE"/>
    <w:rsid w:val="00B43430"/>
    <w:rsid w:val="00B43446"/>
    <w:rsid w:val="00B43451"/>
    <w:rsid w:val="00B4354E"/>
    <w:rsid w:val="00B4362E"/>
    <w:rsid w:val="00B43644"/>
    <w:rsid w:val="00B43773"/>
    <w:rsid w:val="00B43876"/>
    <w:rsid w:val="00B438D5"/>
    <w:rsid w:val="00B43B1A"/>
    <w:rsid w:val="00B43B4F"/>
    <w:rsid w:val="00B43EB5"/>
    <w:rsid w:val="00B43FF7"/>
    <w:rsid w:val="00B440CA"/>
    <w:rsid w:val="00B44115"/>
    <w:rsid w:val="00B4439E"/>
    <w:rsid w:val="00B446DB"/>
    <w:rsid w:val="00B4482B"/>
    <w:rsid w:val="00B44BCD"/>
    <w:rsid w:val="00B44FDD"/>
    <w:rsid w:val="00B450D1"/>
    <w:rsid w:val="00B455B7"/>
    <w:rsid w:val="00B45652"/>
    <w:rsid w:val="00B4591A"/>
    <w:rsid w:val="00B459DC"/>
    <w:rsid w:val="00B4632D"/>
    <w:rsid w:val="00B46842"/>
    <w:rsid w:val="00B46A35"/>
    <w:rsid w:val="00B46B41"/>
    <w:rsid w:val="00B46CB5"/>
    <w:rsid w:val="00B46DB2"/>
    <w:rsid w:val="00B46E69"/>
    <w:rsid w:val="00B46F9B"/>
    <w:rsid w:val="00B470D5"/>
    <w:rsid w:val="00B47345"/>
    <w:rsid w:val="00B47573"/>
    <w:rsid w:val="00B478AC"/>
    <w:rsid w:val="00B47C1C"/>
    <w:rsid w:val="00B47C93"/>
    <w:rsid w:val="00B47CFC"/>
    <w:rsid w:val="00B47F35"/>
    <w:rsid w:val="00B4D18B"/>
    <w:rsid w:val="00B5064A"/>
    <w:rsid w:val="00B506F0"/>
    <w:rsid w:val="00B509BB"/>
    <w:rsid w:val="00B50B30"/>
    <w:rsid w:val="00B50FFA"/>
    <w:rsid w:val="00B51341"/>
    <w:rsid w:val="00B5180F"/>
    <w:rsid w:val="00B51B6D"/>
    <w:rsid w:val="00B51E46"/>
    <w:rsid w:val="00B51EBD"/>
    <w:rsid w:val="00B51EC2"/>
    <w:rsid w:val="00B5218E"/>
    <w:rsid w:val="00B52226"/>
    <w:rsid w:val="00B523DD"/>
    <w:rsid w:val="00B5295B"/>
    <w:rsid w:val="00B52C9C"/>
    <w:rsid w:val="00B52CA6"/>
    <w:rsid w:val="00B52CE3"/>
    <w:rsid w:val="00B52DE7"/>
    <w:rsid w:val="00B53048"/>
    <w:rsid w:val="00B5359A"/>
    <w:rsid w:val="00B536D2"/>
    <w:rsid w:val="00B53BDA"/>
    <w:rsid w:val="00B53D12"/>
    <w:rsid w:val="00B53DFD"/>
    <w:rsid w:val="00B53F02"/>
    <w:rsid w:val="00B5405A"/>
    <w:rsid w:val="00B542E5"/>
    <w:rsid w:val="00B5447A"/>
    <w:rsid w:val="00B546D6"/>
    <w:rsid w:val="00B547D8"/>
    <w:rsid w:val="00B548F9"/>
    <w:rsid w:val="00B5496E"/>
    <w:rsid w:val="00B54A9E"/>
    <w:rsid w:val="00B54B20"/>
    <w:rsid w:val="00B54CE3"/>
    <w:rsid w:val="00B5517B"/>
    <w:rsid w:val="00B55384"/>
    <w:rsid w:val="00B5549F"/>
    <w:rsid w:val="00B554DF"/>
    <w:rsid w:val="00B555C0"/>
    <w:rsid w:val="00B55930"/>
    <w:rsid w:val="00B55D51"/>
    <w:rsid w:val="00B561D5"/>
    <w:rsid w:val="00B5666A"/>
    <w:rsid w:val="00B5690C"/>
    <w:rsid w:val="00B569B6"/>
    <w:rsid w:val="00B56E8D"/>
    <w:rsid w:val="00B56EA4"/>
    <w:rsid w:val="00B57282"/>
    <w:rsid w:val="00B57452"/>
    <w:rsid w:val="00B575A1"/>
    <w:rsid w:val="00B57BAA"/>
    <w:rsid w:val="00B57C08"/>
    <w:rsid w:val="00B57EDA"/>
    <w:rsid w:val="00B6018E"/>
    <w:rsid w:val="00B601B0"/>
    <w:rsid w:val="00B604C3"/>
    <w:rsid w:val="00B605BE"/>
    <w:rsid w:val="00B606E6"/>
    <w:rsid w:val="00B60722"/>
    <w:rsid w:val="00B60BE6"/>
    <w:rsid w:val="00B60F45"/>
    <w:rsid w:val="00B60F70"/>
    <w:rsid w:val="00B61050"/>
    <w:rsid w:val="00B612ED"/>
    <w:rsid w:val="00B61B5B"/>
    <w:rsid w:val="00B61D24"/>
    <w:rsid w:val="00B626B3"/>
    <w:rsid w:val="00B628C2"/>
    <w:rsid w:val="00B62960"/>
    <w:rsid w:val="00B62D41"/>
    <w:rsid w:val="00B62FCC"/>
    <w:rsid w:val="00B6308C"/>
    <w:rsid w:val="00B63237"/>
    <w:rsid w:val="00B63719"/>
    <w:rsid w:val="00B63764"/>
    <w:rsid w:val="00B63B18"/>
    <w:rsid w:val="00B63F3F"/>
    <w:rsid w:val="00B63F7E"/>
    <w:rsid w:val="00B646D1"/>
    <w:rsid w:val="00B64A4D"/>
    <w:rsid w:val="00B64AB1"/>
    <w:rsid w:val="00B64EA7"/>
    <w:rsid w:val="00B65057"/>
    <w:rsid w:val="00B6588F"/>
    <w:rsid w:val="00B65949"/>
    <w:rsid w:val="00B65EA8"/>
    <w:rsid w:val="00B65EB3"/>
    <w:rsid w:val="00B6614A"/>
    <w:rsid w:val="00B66486"/>
    <w:rsid w:val="00B66C83"/>
    <w:rsid w:val="00B6701B"/>
    <w:rsid w:val="00B67942"/>
    <w:rsid w:val="00B7003B"/>
    <w:rsid w:val="00B7022B"/>
    <w:rsid w:val="00B70474"/>
    <w:rsid w:val="00B705B5"/>
    <w:rsid w:val="00B70B55"/>
    <w:rsid w:val="00B70D08"/>
    <w:rsid w:val="00B7103D"/>
    <w:rsid w:val="00B71040"/>
    <w:rsid w:val="00B7118D"/>
    <w:rsid w:val="00B71227"/>
    <w:rsid w:val="00B71473"/>
    <w:rsid w:val="00B7159C"/>
    <w:rsid w:val="00B716B2"/>
    <w:rsid w:val="00B716F5"/>
    <w:rsid w:val="00B719CB"/>
    <w:rsid w:val="00B71EB0"/>
    <w:rsid w:val="00B71FB1"/>
    <w:rsid w:val="00B72400"/>
    <w:rsid w:val="00B725BA"/>
    <w:rsid w:val="00B72661"/>
    <w:rsid w:val="00B72AD1"/>
    <w:rsid w:val="00B72BCF"/>
    <w:rsid w:val="00B72D31"/>
    <w:rsid w:val="00B7308E"/>
    <w:rsid w:val="00B73163"/>
    <w:rsid w:val="00B731A1"/>
    <w:rsid w:val="00B73C40"/>
    <w:rsid w:val="00B73C46"/>
    <w:rsid w:val="00B73DB2"/>
    <w:rsid w:val="00B73DD2"/>
    <w:rsid w:val="00B74193"/>
    <w:rsid w:val="00B74850"/>
    <w:rsid w:val="00B74985"/>
    <w:rsid w:val="00B74BBA"/>
    <w:rsid w:val="00B74C31"/>
    <w:rsid w:val="00B74E99"/>
    <w:rsid w:val="00B74FE7"/>
    <w:rsid w:val="00B7561E"/>
    <w:rsid w:val="00B75622"/>
    <w:rsid w:val="00B75967"/>
    <w:rsid w:val="00B75A38"/>
    <w:rsid w:val="00B75D41"/>
    <w:rsid w:val="00B75DB9"/>
    <w:rsid w:val="00B75E23"/>
    <w:rsid w:val="00B75E26"/>
    <w:rsid w:val="00B7657A"/>
    <w:rsid w:val="00B76A35"/>
    <w:rsid w:val="00B76A70"/>
    <w:rsid w:val="00B76D41"/>
    <w:rsid w:val="00B76E91"/>
    <w:rsid w:val="00B77128"/>
    <w:rsid w:val="00B77156"/>
    <w:rsid w:val="00B7739F"/>
    <w:rsid w:val="00B7745A"/>
    <w:rsid w:val="00B77494"/>
    <w:rsid w:val="00B7757A"/>
    <w:rsid w:val="00B77766"/>
    <w:rsid w:val="00B77A27"/>
    <w:rsid w:val="00B77E49"/>
    <w:rsid w:val="00B77F5D"/>
    <w:rsid w:val="00B77F71"/>
    <w:rsid w:val="00B80648"/>
    <w:rsid w:val="00B8068D"/>
    <w:rsid w:val="00B80A6C"/>
    <w:rsid w:val="00B80ACE"/>
    <w:rsid w:val="00B80E28"/>
    <w:rsid w:val="00B8100A"/>
    <w:rsid w:val="00B813F1"/>
    <w:rsid w:val="00B8153E"/>
    <w:rsid w:val="00B81662"/>
    <w:rsid w:val="00B81B08"/>
    <w:rsid w:val="00B81B67"/>
    <w:rsid w:val="00B81B6D"/>
    <w:rsid w:val="00B81CAF"/>
    <w:rsid w:val="00B81F15"/>
    <w:rsid w:val="00B81F5C"/>
    <w:rsid w:val="00B820AE"/>
    <w:rsid w:val="00B823B6"/>
    <w:rsid w:val="00B826D8"/>
    <w:rsid w:val="00B827CC"/>
    <w:rsid w:val="00B82959"/>
    <w:rsid w:val="00B829A4"/>
    <w:rsid w:val="00B83157"/>
    <w:rsid w:val="00B83380"/>
    <w:rsid w:val="00B835EF"/>
    <w:rsid w:val="00B83AAF"/>
    <w:rsid w:val="00B83B91"/>
    <w:rsid w:val="00B83D60"/>
    <w:rsid w:val="00B83D6A"/>
    <w:rsid w:val="00B842AE"/>
    <w:rsid w:val="00B844C1"/>
    <w:rsid w:val="00B848F8"/>
    <w:rsid w:val="00B8494C"/>
    <w:rsid w:val="00B8499C"/>
    <w:rsid w:val="00B84CEA"/>
    <w:rsid w:val="00B85049"/>
    <w:rsid w:val="00B857A5"/>
    <w:rsid w:val="00B858A0"/>
    <w:rsid w:val="00B85B10"/>
    <w:rsid w:val="00B85D27"/>
    <w:rsid w:val="00B85E88"/>
    <w:rsid w:val="00B863BD"/>
    <w:rsid w:val="00B8658F"/>
    <w:rsid w:val="00B86B11"/>
    <w:rsid w:val="00B86B81"/>
    <w:rsid w:val="00B86F51"/>
    <w:rsid w:val="00B86F5B"/>
    <w:rsid w:val="00B870C1"/>
    <w:rsid w:val="00B871A6"/>
    <w:rsid w:val="00B872AE"/>
    <w:rsid w:val="00B87487"/>
    <w:rsid w:val="00B87581"/>
    <w:rsid w:val="00B87649"/>
    <w:rsid w:val="00B87728"/>
    <w:rsid w:val="00B879B6"/>
    <w:rsid w:val="00B87CED"/>
    <w:rsid w:val="00B87E5E"/>
    <w:rsid w:val="00B87E6C"/>
    <w:rsid w:val="00B9056F"/>
    <w:rsid w:val="00B90FB0"/>
    <w:rsid w:val="00B9106E"/>
    <w:rsid w:val="00B91180"/>
    <w:rsid w:val="00B914AA"/>
    <w:rsid w:val="00B914F2"/>
    <w:rsid w:val="00B91647"/>
    <w:rsid w:val="00B91648"/>
    <w:rsid w:val="00B9199A"/>
    <w:rsid w:val="00B91AC5"/>
    <w:rsid w:val="00B91CB4"/>
    <w:rsid w:val="00B91D0A"/>
    <w:rsid w:val="00B91DB5"/>
    <w:rsid w:val="00B91DE5"/>
    <w:rsid w:val="00B91F51"/>
    <w:rsid w:val="00B92157"/>
    <w:rsid w:val="00B92185"/>
    <w:rsid w:val="00B9245A"/>
    <w:rsid w:val="00B92499"/>
    <w:rsid w:val="00B924A7"/>
    <w:rsid w:val="00B92742"/>
    <w:rsid w:val="00B92882"/>
    <w:rsid w:val="00B92922"/>
    <w:rsid w:val="00B929DC"/>
    <w:rsid w:val="00B92ED4"/>
    <w:rsid w:val="00B92FE9"/>
    <w:rsid w:val="00B932B6"/>
    <w:rsid w:val="00B93506"/>
    <w:rsid w:val="00B9368A"/>
    <w:rsid w:val="00B939DA"/>
    <w:rsid w:val="00B93E40"/>
    <w:rsid w:val="00B93F2B"/>
    <w:rsid w:val="00B9402E"/>
    <w:rsid w:val="00B94200"/>
    <w:rsid w:val="00B94333"/>
    <w:rsid w:val="00B945F7"/>
    <w:rsid w:val="00B94A84"/>
    <w:rsid w:val="00B95757"/>
    <w:rsid w:val="00B9575F"/>
    <w:rsid w:val="00B95986"/>
    <w:rsid w:val="00B95B3D"/>
    <w:rsid w:val="00B95C7F"/>
    <w:rsid w:val="00B95F78"/>
    <w:rsid w:val="00B9607E"/>
    <w:rsid w:val="00B9643D"/>
    <w:rsid w:val="00B964FE"/>
    <w:rsid w:val="00B965F0"/>
    <w:rsid w:val="00B968D0"/>
    <w:rsid w:val="00B96CFA"/>
    <w:rsid w:val="00B972FD"/>
    <w:rsid w:val="00B9748A"/>
    <w:rsid w:val="00B9769E"/>
    <w:rsid w:val="00B979D9"/>
    <w:rsid w:val="00B97BA8"/>
    <w:rsid w:val="00B97E37"/>
    <w:rsid w:val="00B97E59"/>
    <w:rsid w:val="00BA0214"/>
    <w:rsid w:val="00BA04E1"/>
    <w:rsid w:val="00BA06C4"/>
    <w:rsid w:val="00BA0B87"/>
    <w:rsid w:val="00BA0BCF"/>
    <w:rsid w:val="00BA10B9"/>
    <w:rsid w:val="00BA11F7"/>
    <w:rsid w:val="00BA12CE"/>
    <w:rsid w:val="00BA14FB"/>
    <w:rsid w:val="00BA1662"/>
    <w:rsid w:val="00BA18ED"/>
    <w:rsid w:val="00BA18F4"/>
    <w:rsid w:val="00BA1AE3"/>
    <w:rsid w:val="00BA1C62"/>
    <w:rsid w:val="00BA1C9D"/>
    <w:rsid w:val="00BA1D5E"/>
    <w:rsid w:val="00BA1E28"/>
    <w:rsid w:val="00BA210F"/>
    <w:rsid w:val="00BA2300"/>
    <w:rsid w:val="00BA25C0"/>
    <w:rsid w:val="00BA27E0"/>
    <w:rsid w:val="00BA2833"/>
    <w:rsid w:val="00BA28AE"/>
    <w:rsid w:val="00BA28EA"/>
    <w:rsid w:val="00BA29EE"/>
    <w:rsid w:val="00BA2C69"/>
    <w:rsid w:val="00BA2E40"/>
    <w:rsid w:val="00BA3178"/>
    <w:rsid w:val="00BA31D4"/>
    <w:rsid w:val="00BA3225"/>
    <w:rsid w:val="00BA32E8"/>
    <w:rsid w:val="00BA33A1"/>
    <w:rsid w:val="00BA3481"/>
    <w:rsid w:val="00BA351D"/>
    <w:rsid w:val="00BA38F7"/>
    <w:rsid w:val="00BA3CB9"/>
    <w:rsid w:val="00BA3D66"/>
    <w:rsid w:val="00BA3F2B"/>
    <w:rsid w:val="00BA4148"/>
    <w:rsid w:val="00BA4283"/>
    <w:rsid w:val="00BA44F3"/>
    <w:rsid w:val="00BA49A5"/>
    <w:rsid w:val="00BA49C9"/>
    <w:rsid w:val="00BA49FF"/>
    <w:rsid w:val="00BA4FB9"/>
    <w:rsid w:val="00BA5098"/>
    <w:rsid w:val="00BA5595"/>
    <w:rsid w:val="00BA56FF"/>
    <w:rsid w:val="00BA5B4C"/>
    <w:rsid w:val="00BA5C4E"/>
    <w:rsid w:val="00BA5CAC"/>
    <w:rsid w:val="00BA5D71"/>
    <w:rsid w:val="00BA5DD7"/>
    <w:rsid w:val="00BA5E22"/>
    <w:rsid w:val="00BA5EB1"/>
    <w:rsid w:val="00BA5EFC"/>
    <w:rsid w:val="00BA5F37"/>
    <w:rsid w:val="00BA5FA6"/>
    <w:rsid w:val="00BA6247"/>
    <w:rsid w:val="00BA6296"/>
    <w:rsid w:val="00BA62E7"/>
    <w:rsid w:val="00BA64EE"/>
    <w:rsid w:val="00BA6BEB"/>
    <w:rsid w:val="00BA6FDE"/>
    <w:rsid w:val="00BA778F"/>
    <w:rsid w:val="00BA783C"/>
    <w:rsid w:val="00BA79AA"/>
    <w:rsid w:val="00BA7A3F"/>
    <w:rsid w:val="00BA7B3C"/>
    <w:rsid w:val="00BA7CC7"/>
    <w:rsid w:val="00BA9DDE"/>
    <w:rsid w:val="00BB037B"/>
    <w:rsid w:val="00BB03B8"/>
    <w:rsid w:val="00BB09A2"/>
    <w:rsid w:val="00BB0BCF"/>
    <w:rsid w:val="00BB1297"/>
    <w:rsid w:val="00BB13DE"/>
    <w:rsid w:val="00BB14F9"/>
    <w:rsid w:val="00BB1684"/>
    <w:rsid w:val="00BB1842"/>
    <w:rsid w:val="00BB19CB"/>
    <w:rsid w:val="00BB228D"/>
    <w:rsid w:val="00BB23AB"/>
    <w:rsid w:val="00BB2798"/>
    <w:rsid w:val="00BB2BFA"/>
    <w:rsid w:val="00BB2D06"/>
    <w:rsid w:val="00BB2D0C"/>
    <w:rsid w:val="00BB2D23"/>
    <w:rsid w:val="00BB2D7D"/>
    <w:rsid w:val="00BB2DFD"/>
    <w:rsid w:val="00BB313E"/>
    <w:rsid w:val="00BB3266"/>
    <w:rsid w:val="00BB3607"/>
    <w:rsid w:val="00BB38FD"/>
    <w:rsid w:val="00BB3E88"/>
    <w:rsid w:val="00BB41B9"/>
    <w:rsid w:val="00BB45E3"/>
    <w:rsid w:val="00BB4609"/>
    <w:rsid w:val="00BB4A7D"/>
    <w:rsid w:val="00BB4A9D"/>
    <w:rsid w:val="00BB4CDA"/>
    <w:rsid w:val="00BB4D2A"/>
    <w:rsid w:val="00BB5256"/>
    <w:rsid w:val="00BB55EE"/>
    <w:rsid w:val="00BB5682"/>
    <w:rsid w:val="00BB578D"/>
    <w:rsid w:val="00BB5AD2"/>
    <w:rsid w:val="00BB6263"/>
    <w:rsid w:val="00BB631E"/>
    <w:rsid w:val="00BB6322"/>
    <w:rsid w:val="00BB6411"/>
    <w:rsid w:val="00BB6521"/>
    <w:rsid w:val="00BB666C"/>
    <w:rsid w:val="00BB6699"/>
    <w:rsid w:val="00BB66D3"/>
    <w:rsid w:val="00BB693B"/>
    <w:rsid w:val="00BB6955"/>
    <w:rsid w:val="00BB6D72"/>
    <w:rsid w:val="00BB6E7F"/>
    <w:rsid w:val="00BB6E9E"/>
    <w:rsid w:val="00BB7632"/>
    <w:rsid w:val="00BB767E"/>
    <w:rsid w:val="00BB786A"/>
    <w:rsid w:val="00BB7B1B"/>
    <w:rsid w:val="00BB7DFD"/>
    <w:rsid w:val="00BB7E1D"/>
    <w:rsid w:val="00BB7EF4"/>
    <w:rsid w:val="00BBF740"/>
    <w:rsid w:val="00BC01B5"/>
    <w:rsid w:val="00BC04A9"/>
    <w:rsid w:val="00BC0665"/>
    <w:rsid w:val="00BC0718"/>
    <w:rsid w:val="00BC086C"/>
    <w:rsid w:val="00BC0925"/>
    <w:rsid w:val="00BC0A82"/>
    <w:rsid w:val="00BC0D47"/>
    <w:rsid w:val="00BC0E95"/>
    <w:rsid w:val="00BC12D8"/>
    <w:rsid w:val="00BC1307"/>
    <w:rsid w:val="00BC131D"/>
    <w:rsid w:val="00BC1596"/>
    <w:rsid w:val="00BC1659"/>
    <w:rsid w:val="00BC19F2"/>
    <w:rsid w:val="00BC1B52"/>
    <w:rsid w:val="00BC215C"/>
    <w:rsid w:val="00BC2218"/>
    <w:rsid w:val="00BC2646"/>
    <w:rsid w:val="00BC288C"/>
    <w:rsid w:val="00BC2A36"/>
    <w:rsid w:val="00BC3166"/>
    <w:rsid w:val="00BC3190"/>
    <w:rsid w:val="00BC373D"/>
    <w:rsid w:val="00BC3A74"/>
    <w:rsid w:val="00BC3DA1"/>
    <w:rsid w:val="00BC3E2B"/>
    <w:rsid w:val="00BC3F68"/>
    <w:rsid w:val="00BC449C"/>
    <w:rsid w:val="00BC44E5"/>
    <w:rsid w:val="00BC4817"/>
    <w:rsid w:val="00BC4E22"/>
    <w:rsid w:val="00BC4E8D"/>
    <w:rsid w:val="00BC4F66"/>
    <w:rsid w:val="00BC520C"/>
    <w:rsid w:val="00BC52AC"/>
    <w:rsid w:val="00BC53BA"/>
    <w:rsid w:val="00BC58FF"/>
    <w:rsid w:val="00BC5FC6"/>
    <w:rsid w:val="00BC6213"/>
    <w:rsid w:val="00BC6272"/>
    <w:rsid w:val="00BC6475"/>
    <w:rsid w:val="00BC654A"/>
    <w:rsid w:val="00BC68A6"/>
    <w:rsid w:val="00BC6BE2"/>
    <w:rsid w:val="00BC6C48"/>
    <w:rsid w:val="00BC6F20"/>
    <w:rsid w:val="00BC71DF"/>
    <w:rsid w:val="00BC72DD"/>
    <w:rsid w:val="00BC7621"/>
    <w:rsid w:val="00BC7937"/>
    <w:rsid w:val="00BC7AD1"/>
    <w:rsid w:val="00BD033F"/>
    <w:rsid w:val="00BD039C"/>
    <w:rsid w:val="00BD0681"/>
    <w:rsid w:val="00BD073E"/>
    <w:rsid w:val="00BD073F"/>
    <w:rsid w:val="00BD0E64"/>
    <w:rsid w:val="00BD0E7A"/>
    <w:rsid w:val="00BD1021"/>
    <w:rsid w:val="00BD1418"/>
    <w:rsid w:val="00BD1AF9"/>
    <w:rsid w:val="00BD1E11"/>
    <w:rsid w:val="00BD1EDF"/>
    <w:rsid w:val="00BD2058"/>
    <w:rsid w:val="00BD2138"/>
    <w:rsid w:val="00BD2194"/>
    <w:rsid w:val="00BD2471"/>
    <w:rsid w:val="00BD2669"/>
    <w:rsid w:val="00BD28A3"/>
    <w:rsid w:val="00BD2942"/>
    <w:rsid w:val="00BD2966"/>
    <w:rsid w:val="00BD30AC"/>
    <w:rsid w:val="00BD3268"/>
    <w:rsid w:val="00BD3C78"/>
    <w:rsid w:val="00BD3D46"/>
    <w:rsid w:val="00BD41EB"/>
    <w:rsid w:val="00BD42E3"/>
    <w:rsid w:val="00BD4654"/>
    <w:rsid w:val="00BD4691"/>
    <w:rsid w:val="00BD46CA"/>
    <w:rsid w:val="00BD4A32"/>
    <w:rsid w:val="00BD4E37"/>
    <w:rsid w:val="00BD4E9C"/>
    <w:rsid w:val="00BD5514"/>
    <w:rsid w:val="00BD56DC"/>
    <w:rsid w:val="00BD58DE"/>
    <w:rsid w:val="00BD5ABA"/>
    <w:rsid w:val="00BD5C17"/>
    <w:rsid w:val="00BD5E2E"/>
    <w:rsid w:val="00BD5EFC"/>
    <w:rsid w:val="00BD5F0A"/>
    <w:rsid w:val="00BD60C9"/>
    <w:rsid w:val="00BD6123"/>
    <w:rsid w:val="00BD63C0"/>
    <w:rsid w:val="00BD67D9"/>
    <w:rsid w:val="00BD6FC0"/>
    <w:rsid w:val="00BD71F8"/>
    <w:rsid w:val="00BD7B01"/>
    <w:rsid w:val="00BD7B60"/>
    <w:rsid w:val="00BD7C11"/>
    <w:rsid w:val="00BD7D56"/>
    <w:rsid w:val="00BD7D6D"/>
    <w:rsid w:val="00BD7D85"/>
    <w:rsid w:val="00BE0472"/>
    <w:rsid w:val="00BE0475"/>
    <w:rsid w:val="00BE04A6"/>
    <w:rsid w:val="00BE0619"/>
    <w:rsid w:val="00BE06CD"/>
    <w:rsid w:val="00BE0A22"/>
    <w:rsid w:val="00BE0B78"/>
    <w:rsid w:val="00BE0D0D"/>
    <w:rsid w:val="00BE0DFC"/>
    <w:rsid w:val="00BE0EA5"/>
    <w:rsid w:val="00BE108A"/>
    <w:rsid w:val="00BE14F3"/>
    <w:rsid w:val="00BE1683"/>
    <w:rsid w:val="00BE1764"/>
    <w:rsid w:val="00BE1788"/>
    <w:rsid w:val="00BE19E8"/>
    <w:rsid w:val="00BE1CA6"/>
    <w:rsid w:val="00BE1E25"/>
    <w:rsid w:val="00BE2033"/>
    <w:rsid w:val="00BE22E0"/>
    <w:rsid w:val="00BE2387"/>
    <w:rsid w:val="00BE2457"/>
    <w:rsid w:val="00BE26B1"/>
    <w:rsid w:val="00BE2754"/>
    <w:rsid w:val="00BE29FD"/>
    <w:rsid w:val="00BE3197"/>
    <w:rsid w:val="00BE323E"/>
    <w:rsid w:val="00BE3370"/>
    <w:rsid w:val="00BE3504"/>
    <w:rsid w:val="00BE386C"/>
    <w:rsid w:val="00BE388B"/>
    <w:rsid w:val="00BE38D6"/>
    <w:rsid w:val="00BE3C2D"/>
    <w:rsid w:val="00BE3D17"/>
    <w:rsid w:val="00BE3D8E"/>
    <w:rsid w:val="00BE3E4B"/>
    <w:rsid w:val="00BE402D"/>
    <w:rsid w:val="00BE4035"/>
    <w:rsid w:val="00BE41B5"/>
    <w:rsid w:val="00BE4264"/>
    <w:rsid w:val="00BE43E3"/>
    <w:rsid w:val="00BE46E6"/>
    <w:rsid w:val="00BE4955"/>
    <w:rsid w:val="00BE4957"/>
    <w:rsid w:val="00BE4AE3"/>
    <w:rsid w:val="00BE4F3A"/>
    <w:rsid w:val="00BE5129"/>
    <w:rsid w:val="00BE5695"/>
    <w:rsid w:val="00BE574C"/>
    <w:rsid w:val="00BE58F5"/>
    <w:rsid w:val="00BE5A11"/>
    <w:rsid w:val="00BE5D2E"/>
    <w:rsid w:val="00BE5F71"/>
    <w:rsid w:val="00BE6187"/>
    <w:rsid w:val="00BE63AF"/>
    <w:rsid w:val="00BE6608"/>
    <w:rsid w:val="00BE664E"/>
    <w:rsid w:val="00BE6859"/>
    <w:rsid w:val="00BE6A48"/>
    <w:rsid w:val="00BE6D68"/>
    <w:rsid w:val="00BE6E5F"/>
    <w:rsid w:val="00BE733A"/>
    <w:rsid w:val="00BE7583"/>
    <w:rsid w:val="00BE7941"/>
    <w:rsid w:val="00BE7A4C"/>
    <w:rsid w:val="00BE7B03"/>
    <w:rsid w:val="00BE7BE3"/>
    <w:rsid w:val="00BF0082"/>
    <w:rsid w:val="00BF0202"/>
    <w:rsid w:val="00BF0488"/>
    <w:rsid w:val="00BF04B2"/>
    <w:rsid w:val="00BF0577"/>
    <w:rsid w:val="00BF0645"/>
    <w:rsid w:val="00BF0712"/>
    <w:rsid w:val="00BF0871"/>
    <w:rsid w:val="00BF088B"/>
    <w:rsid w:val="00BF0A41"/>
    <w:rsid w:val="00BF0C71"/>
    <w:rsid w:val="00BF0DD0"/>
    <w:rsid w:val="00BF0F5C"/>
    <w:rsid w:val="00BF10BC"/>
    <w:rsid w:val="00BF125D"/>
    <w:rsid w:val="00BF1408"/>
    <w:rsid w:val="00BF16D9"/>
    <w:rsid w:val="00BF1878"/>
    <w:rsid w:val="00BF19EA"/>
    <w:rsid w:val="00BF1C9A"/>
    <w:rsid w:val="00BF1E48"/>
    <w:rsid w:val="00BF2270"/>
    <w:rsid w:val="00BF2679"/>
    <w:rsid w:val="00BF2BA2"/>
    <w:rsid w:val="00BF2DFE"/>
    <w:rsid w:val="00BF2FDF"/>
    <w:rsid w:val="00BF31AF"/>
    <w:rsid w:val="00BF3331"/>
    <w:rsid w:val="00BF3629"/>
    <w:rsid w:val="00BF380F"/>
    <w:rsid w:val="00BF3A9E"/>
    <w:rsid w:val="00BF3B05"/>
    <w:rsid w:val="00BF3CAE"/>
    <w:rsid w:val="00BF3DFD"/>
    <w:rsid w:val="00BF4134"/>
    <w:rsid w:val="00BF426F"/>
    <w:rsid w:val="00BF439C"/>
    <w:rsid w:val="00BF486A"/>
    <w:rsid w:val="00BF48C3"/>
    <w:rsid w:val="00BF4B04"/>
    <w:rsid w:val="00BF4C11"/>
    <w:rsid w:val="00BF4F2F"/>
    <w:rsid w:val="00BF5025"/>
    <w:rsid w:val="00BF5295"/>
    <w:rsid w:val="00BF52BC"/>
    <w:rsid w:val="00BF554E"/>
    <w:rsid w:val="00BF5734"/>
    <w:rsid w:val="00BF5922"/>
    <w:rsid w:val="00BF59B1"/>
    <w:rsid w:val="00BF5A03"/>
    <w:rsid w:val="00BF5F8F"/>
    <w:rsid w:val="00BF5FBE"/>
    <w:rsid w:val="00BF5FFB"/>
    <w:rsid w:val="00BF6001"/>
    <w:rsid w:val="00BF60ED"/>
    <w:rsid w:val="00BF6243"/>
    <w:rsid w:val="00BF63D3"/>
    <w:rsid w:val="00BF64BB"/>
    <w:rsid w:val="00BF668E"/>
    <w:rsid w:val="00BF6930"/>
    <w:rsid w:val="00BF695B"/>
    <w:rsid w:val="00BF6977"/>
    <w:rsid w:val="00BF6D8B"/>
    <w:rsid w:val="00BF6E6F"/>
    <w:rsid w:val="00BF754B"/>
    <w:rsid w:val="00BF7575"/>
    <w:rsid w:val="00BF7674"/>
    <w:rsid w:val="00BF7B9C"/>
    <w:rsid w:val="00BF7CE1"/>
    <w:rsid w:val="00BF7D5D"/>
    <w:rsid w:val="00BF7D63"/>
    <w:rsid w:val="00BF7FC3"/>
    <w:rsid w:val="00C002F2"/>
    <w:rsid w:val="00C007D6"/>
    <w:rsid w:val="00C00C51"/>
    <w:rsid w:val="00C01203"/>
    <w:rsid w:val="00C01298"/>
    <w:rsid w:val="00C01869"/>
    <w:rsid w:val="00C0191D"/>
    <w:rsid w:val="00C01BD3"/>
    <w:rsid w:val="00C02217"/>
    <w:rsid w:val="00C02279"/>
    <w:rsid w:val="00C023F3"/>
    <w:rsid w:val="00C0267F"/>
    <w:rsid w:val="00C026BA"/>
    <w:rsid w:val="00C02A71"/>
    <w:rsid w:val="00C02BC1"/>
    <w:rsid w:val="00C032BF"/>
    <w:rsid w:val="00C038B6"/>
    <w:rsid w:val="00C039CF"/>
    <w:rsid w:val="00C03A13"/>
    <w:rsid w:val="00C03B56"/>
    <w:rsid w:val="00C03B5B"/>
    <w:rsid w:val="00C03F2F"/>
    <w:rsid w:val="00C0404E"/>
    <w:rsid w:val="00C0410F"/>
    <w:rsid w:val="00C0437D"/>
    <w:rsid w:val="00C04AE6"/>
    <w:rsid w:val="00C04C66"/>
    <w:rsid w:val="00C04C6C"/>
    <w:rsid w:val="00C04D1A"/>
    <w:rsid w:val="00C04D5C"/>
    <w:rsid w:val="00C05625"/>
    <w:rsid w:val="00C058C0"/>
    <w:rsid w:val="00C05B1F"/>
    <w:rsid w:val="00C05C3E"/>
    <w:rsid w:val="00C05F21"/>
    <w:rsid w:val="00C060AC"/>
    <w:rsid w:val="00C06AB0"/>
    <w:rsid w:val="00C06B5A"/>
    <w:rsid w:val="00C070E4"/>
    <w:rsid w:val="00C07587"/>
    <w:rsid w:val="00C07A79"/>
    <w:rsid w:val="00C07AB4"/>
    <w:rsid w:val="00C101E9"/>
    <w:rsid w:val="00C102DD"/>
    <w:rsid w:val="00C10306"/>
    <w:rsid w:val="00C104AF"/>
    <w:rsid w:val="00C105BE"/>
    <w:rsid w:val="00C10A87"/>
    <w:rsid w:val="00C10AA3"/>
    <w:rsid w:val="00C10CF5"/>
    <w:rsid w:val="00C10D02"/>
    <w:rsid w:val="00C10E7B"/>
    <w:rsid w:val="00C10F02"/>
    <w:rsid w:val="00C10F79"/>
    <w:rsid w:val="00C10FAF"/>
    <w:rsid w:val="00C11056"/>
    <w:rsid w:val="00C1111F"/>
    <w:rsid w:val="00C11123"/>
    <w:rsid w:val="00C1154A"/>
    <w:rsid w:val="00C11690"/>
    <w:rsid w:val="00C119A6"/>
    <w:rsid w:val="00C11A9A"/>
    <w:rsid w:val="00C11C4E"/>
    <w:rsid w:val="00C11C65"/>
    <w:rsid w:val="00C12083"/>
    <w:rsid w:val="00C125E4"/>
    <w:rsid w:val="00C1268B"/>
    <w:rsid w:val="00C1268C"/>
    <w:rsid w:val="00C12AE5"/>
    <w:rsid w:val="00C12C56"/>
    <w:rsid w:val="00C12CE6"/>
    <w:rsid w:val="00C130EF"/>
    <w:rsid w:val="00C13392"/>
    <w:rsid w:val="00C1343C"/>
    <w:rsid w:val="00C139A7"/>
    <w:rsid w:val="00C13F1F"/>
    <w:rsid w:val="00C13F94"/>
    <w:rsid w:val="00C14079"/>
    <w:rsid w:val="00C14296"/>
    <w:rsid w:val="00C14323"/>
    <w:rsid w:val="00C14353"/>
    <w:rsid w:val="00C14650"/>
    <w:rsid w:val="00C1468B"/>
    <w:rsid w:val="00C14704"/>
    <w:rsid w:val="00C15173"/>
    <w:rsid w:val="00C15213"/>
    <w:rsid w:val="00C1534D"/>
    <w:rsid w:val="00C156AA"/>
    <w:rsid w:val="00C15818"/>
    <w:rsid w:val="00C15831"/>
    <w:rsid w:val="00C158B2"/>
    <w:rsid w:val="00C15D2E"/>
    <w:rsid w:val="00C15FEE"/>
    <w:rsid w:val="00C1655F"/>
    <w:rsid w:val="00C167C2"/>
    <w:rsid w:val="00C16DED"/>
    <w:rsid w:val="00C16F2A"/>
    <w:rsid w:val="00C1721F"/>
    <w:rsid w:val="00C172E7"/>
    <w:rsid w:val="00C1735D"/>
    <w:rsid w:val="00C1735E"/>
    <w:rsid w:val="00C17D5A"/>
    <w:rsid w:val="00C17EC1"/>
    <w:rsid w:val="00C17FDD"/>
    <w:rsid w:val="00C17FDF"/>
    <w:rsid w:val="00C20061"/>
    <w:rsid w:val="00C203F7"/>
    <w:rsid w:val="00C208EC"/>
    <w:rsid w:val="00C209F1"/>
    <w:rsid w:val="00C20AD3"/>
    <w:rsid w:val="00C20C52"/>
    <w:rsid w:val="00C20CA5"/>
    <w:rsid w:val="00C20D6F"/>
    <w:rsid w:val="00C20DC6"/>
    <w:rsid w:val="00C20F32"/>
    <w:rsid w:val="00C20FF7"/>
    <w:rsid w:val="00C2109B"/>
    <w:rsid w:val="00C21130"/>
    <w:rsid w:val="00C211B7"/>
    <w:rsid w:val="00C2134D"/>
    <w:rsid w:val="00C2174A"/>
    <w:rsid w:val="00C2177C"/>
    <w:rsid w:val="00C21976"/>
    <w:rsid w:val="00C21B68"/>
    <w:rsid w:val="00C2255F"/>
    <w:rsid w:val="00C225E0"/>
    <w:rsid w:val="00C22848"/>
    <w:rsid w:val="00C2293F"/>
    <w:rsid w:val="00C229DB"/>
    <w:rsid w:val="00C22C16"/>
    <w:rsid w:val="00C22F36"/>
    <w:rsid w:val="00C22F44"/>
    <w:rsid w:val="00C2308C"/>
    <w:rsid w:val="00C232C9"/>
    <w:rsid w:val="00C233A8"/>
    <w:rsid w:val="00C23514"/>
    <w:rsid w:val="00C23650"/>
    <w:rsid w:val="00C23AD0"/>
    <w:rsid w:val="00C23AF4"/>
    <w:rsid w:val="00C23D8F"/>
    <w:rsid w:val="00C23E55"/>
    <w:rsid w:val="00C23EC1"/>
    <w:rsid w:val="00C23F6B"/>
    <w:rsid w:val="00C23FD7"/>
    <w:rsid w:val="00C240DD"/>
    <w:rsid w:val="00C24605"/>
    <w:rsid w:val="00C2473B"/>
    <w:rsid w:val="00C2475B"/>
    <w:rsid w:val="00C24A6D"/>
    <w:rsid w:val="00C24B4E"/>
    <w:rsid w:val="00C24C25"/>
    <w:rsid w:val="00C24C53"/>
    <w:rsid w:val="00C2537E"/>
    <w:rsid w:val="00C259DF"/>
    <w:rsid w:val="00C25B97"/>
    <w:rsid w:val="00C25BE6"/>
    <w:rsid w:val="00C25CB3"/>
    <w:rsid w:val="00C25D17"/>
    <w:rsid w:val="00C25E18"/>
    <w:rsid w:val="00C25FD2"/>
    <w:rsid w:val="00C26884"/>
    <w:rsid w:val="00C268CC"/>
    <w:rsid w:val="00C2699A"/>
    <w:rsid w:val="00C26B00"/>
    <w:rsid w:val="00C26D9E"/>
    <w:rsid w:val="00C26F0B"/>
    <w:rsid w:val="00C273AF"/>
    <w:rsid w:val="00C27599"/>
    <w:rsid w:val="00C2771D"/>
    <w:rsid w:val="00C27912"/>
    <w:rsid w:val="00C27B6E"/>
    <w:rsid w:val="00C27E63"/>
    <w:rsid w:val="00C3029B"/>
    <w:rsid w:val="00C30322"/>
    <w:rsid w:val="00C30639"/>
    <w:rsid w:val="00C30647"/>
    <w:rsid w:val="00C30672"/>
    <w:rsid w:val="00C30696"/>
    <w:rsid w:val="00C3071E"/>
    <w:rsid w:val="00C30D1E"/>
    <w:rsid w:val="00C30DB5"/>
    <w:rsid w:val="00C30DC7"/>
    <w:rsid w:val="00C3130C"/>
    <w:rsid w:val="00C31620"/>
    <w:rsid w:val="00C31AB2"/>
    <w:rsid w:val="00C31E3C"/>
    <w:rsid w:val="00C3230E"/>
    <w:rsid w:val="00C32344"/>
    <w:rsid w:val="00C3237F"/>
    <w:rsid w:val="00C3238C"/>
    <w:rsid w:val="00C32869"/>
    <w:rsid w:val="00C32AE6"/>
    <w:rsid w:val="00C32EAE"/>
    <w:rsid w:val="00C33190"/>
    <w:rsid w:val="00C33623"/>
    <w:rsid w:val="00C33852"/>
    <w:rsid w:val="00C33864"/>
    <w:rsid w:val="00C33B44"/>
    <w:rsid w:val="00C33D55"/>
    <w:rsid w:val="00C33E7A"/>
    <w:rsid w:val="00C34360"/>
    <w:rsid w:val="00C34408"/>
    <w:rsid w:val="00C3474A"/>
    <w:rsid w:val="00C34822"/>
    <w:rsid w:val="00C34843"/>
    <w:rsid w:val="00C34AA2"/>
    <w:rsid w:val="00C35075"/>
    <w:rsid w:val="00C3509B"/>
    <w:rsid w:val="00C350B2"/>
    <w:rsid w:val="00C35405"/>
    <w:rsid w:val="00C3593F"/>
    <w:rsid w:val="00C35A53"/>
    <w:rsid w:val="00C35AFB"/>
    <w:rsid w:val="00C35B69"/>
    <w:rsid w:val="00C35FE9"/>
    <w:rsid w:val="00C361AB"/>
    <w:rsid w:val="00C36796"/>
    <w:rsid w:val="00C36A81"/>
    <w:rsid w:val="00C36F71"/>
    <w:rsid w:val="00C370C2"/>
    <w:rsid w:val="00C37207"/>
    <w:rsid w:val="00C372C6"/>
    <w:rsid w:val="00C37372"/>
    <w:rsid w:val="00C373CC"/>
    <w:rsid w:val="00C379F9"/>
    <w:rsid w:val="00C37D1C"/>
    <w:rsid w:val="00C37E95"/>
    <w:rsid w:val="00C402DF"/>
    <w:rsid w:val="00C40696"/>
    <w:rsid w:val="00C40C7C"/>
    <w:rsid w:val="00C40F37"/>
    <w:rsid w:val="00C41203"/>
    <w:rsid w:val="00C41496"/>
    <w:rsid w:val="00C41721"/>
    <w:rsid w:val="00C41943"/>
    <w:rsid w:val="00C419B4"/>
    <w:rsid w:val="00C41AA9"/>
    <w:rsid w:val="00C41D62"/>
    <w:rsid w:val="00C41E0F"/>
    <w:rsid w:val="00C42036"/>
    <w:rsid w:val="00C426C0"/>
    <w:rsid w:val="00C42B75"/>
    <w:rsid w:val="00C42C37"/>
    <w:rsid w:val="00C42C7B"/>
    <w:rsid w:val="00C42E46"/>
    <w:rsid w:val="00C42FAF"/>
    <w:rsid w:val="00C4353F"/>
    <w:rsid w:val="00C43811"/>
    <w:rsid w:val="00C43A0C"/>
    <w:rsid w:val="00C43B46"/>
    <w:rsid w:val="00C43BAE"/>
    <w:rsid w:val="00C43C56"/>
    <w:rsid w:val="00C44016"/>
    <w:rsid w:val="00C4421B"/>
    <w:rsid w:val="00C443F9"/>
    <w:rsid w:val="00C444C4"/>
    <w:rsid w:val="00C4464C"/>
    <w:rsid w:val="00C4471D"/>
    <w:rsid w:val="00C4471E"/>
    <w:rsid w:val="00C44743"/>
    <w:rsid w:val="00C4475F"/>
    <w:rsid w:val="00C4478D"/>
    <w:rsid w:val="00C448E0"/>
    <w:rsid w:val="00C44B98"/>
    <w:rsid w:val="00C44CCD"/>
    <w:rsid w:val="00C450C0"/>
    <w:rsid w:val="00C45116"/>
    <w:rsid w:val="00C4548A"/>
    <w:rsid w:val="00C455AD"/>
    <w:rsid w:val="00C45B56"/>
    <w:rsid w:val="00C45C80"/>
    <w:rsid w:val="00C45D4D"/>
    <w:rsid w:val="00C4601A"/>
    <w:rsid w:val="00C4624C"/>
    <w:rsid w:val="00C4675B"/>
    <w:rsid w:val="00C4676D"/>
    <w:rsid w:val="00C467D2"/>
    <w:rsid w:val="00C46AB7"/>
    <w:rsid w:val="00C46BD2"/>
    <w:rsid w:val="00C46D35"/>
    <w:rsid w:val="00C46D7B"/>
    <w:rsid w:val="00C46E8B"/>
    <w:rsid w:val="00C4712D"/>
    <w:rsid w:val="00C4716B"/>
    <w:rsid w:val="00C4721A"/>
    <w:rsid w:val="00C47318"/>
    <w:rsid w:val="00C4798B"/>
    <w:rsid w:val="00C47EA2"/>
    <w:rsid w:val="00C5039D"/>
    <w:rsid w:val="00C50803"/>
    <w:rsid w:val="00C50879"/>
    <w:rsid w:val="00C51017"/>
    <w:rsid w:val="00C511D1"/>
    <w:rsid w:val="00C511F9"/>
    <w:rsid w:val="00C51403"/>
    <w:rsid w:val="00C51698"/>
    <w:rsid w:val="00C5187F"/>
    <w:rsid w:val="00C51921"/>
    <w:rsid w:val="00C51D8C"/>
    <w:rsid w:val="00C5214F"/>
    <w:rsid w:val="00C5227F"/>
    <w:rsid w:val="00C522EC"/>
    <w:rsid w:val="00C5253D"/>
    <w:rsid w:val="00C52747"/>
    <w:rsid w:val="00C52798"/>
    <w:rsid w:val="00C52AC2"/>
    <w:rsid w:val="00C52B29"/>
    <w:rsid w:val="00C52EFF"/>
    <w:rsid w:val="00C52F56"/>
    <w:rsid w:val="00C52FA7"/>
    <w:rsid w:val="00C53099"/>
    <w:rsid w:val="00C530D9"/>
    <w:rsid w:val="00C535E7"/>
    <w:rsid w:val="00C53AF1"/>
    <w:rsid w:val="00C53CF8"/>
    <w:rsid w:val="00C53DCF"/>
    <w:rsid w:val="00C53F29"/>
    <w:rsid w:val="00C540F6"/>
    <w:rsid w:val="00C543DD"/>
    <w:rsid w:val="00C545F9"/>
    <w:rsid w:val="00C54711"/>
    <w:rsid w:val="00C54762"/>
    <w:rsid w:val="00C54A84"/>
    <w:rsid w:val="00C54D45"/>
    <w:rsid w:val="00C55098"/>
    <w:rsid w:val="00C553D8"/>
    <w:rsid w:val="00C554A4"/>
    <w:rsid w:val="00C55547"/>
    <w:rsid w:val="00C55915"/>
    <w:rsid w:val="00C55A92"/>
    <w:rsid w:val="00C55BEC"/>
    <w:rsid w:val="00C55CE6"/>
    <w:rsid w:val="00C55D6C"/>
    <w:rsid w:val="00C5629D"/>
    <w:rsid w:val="00C5641B"/>
    <w:rsid w:val="00C5652A"/>
    <w:rsid w:val="00C5674B"/>
    <w:rsid w:val="00C56758"/>
    <w:rsid w:val="00C56BAE"/>
    <w:rsid w:val="00C56D1F"/>
    <w:rsid w:val="00C56D87"/>
    <w:rsid w:val="00C57176"/>
    <w:rsid w:val="00C57510"/>
    <w:rsid w:val="00C576EF"/>
    <w:rsid w:val="00C576FD"/>
    <w:rsid w:val="00C57809"/>
    <w:rsid w:val="00C5780A"/>
    <w:rsid w:val="00C57B1E"/>
    <w:rsid w:val="00C57B5D"/>
    <w:rsid w:val="00C57F73"/>
    <w:rsid w:val="00C60015"/>
    <w:rsid w:val="00C60100"/>
    <w:rsid w:val="00C60517"/>
    <w:rsid w:val="00C60B62"/>
    <w:rsid w:val="00C60CFD"/>
    <w:rsid w:val="00C60D06"/>
    <w:rsid w:val="00C60F01"/>
    <w:rsid w:val="00C610E0"/>
    <w:rsid w:val="00C61222"/>
    <w:rsid w:val="00C61668"/>
    <w:rsid w:val="00C61918"/>
    <w:rsid w:val="00C61CE5"/>
    <w:rsid w:val="00C61D78"/>
    <w:rsid w:val="00C61F4B"/>
    <w:rsid w:val="00C61FD5"/>
    <w:rsid w:val="00C622B0"/>
    <w:rsid w:val="00C6254E"/>
    <w:rsid w:val="00C6272C"/>
    <w:rsid w:val="00C62925"/>
    <w:rsid w:val="00C62A35"/>
    <w:rsid w:val="00C62A82"/>
    <w:rsid w:val="00C62A90"/>
    <w:rsid w:val="00C62AB3"/>
    <w:rsid w:val="00C62AEA"/>
    <w:rsid w:val="00C62D7D"/>
    <w:rsid w:val="00C62DAA"/>
    <w:rsid w:val="00C62E55"/>
    <w:rsid w:val="00C62EFC"/>
    <w:rsid w:val="00C62F20"/>
    <w:rsid w:val="00C63108"/>
    <w:rsid w:val="00C633E5"/>
    <w:rsid w:val="00C634D0"/>
    <w:rsid w:val="00C6368D"/>
    <w:rsid w:val="00C636B7"/>
    <w:rsid w:val="00C639DF"/>
    <w:rsid w:val="00C63B5D"/>
    <w:rsid w:val="00C63ED0"/>
    <w:rsid w:val="00C6402B"/>
    <w:rsid w:val="00C6415F"/>
    <w:rsid w:val="00C6420C"/>
    <w:rsid w:val="00C64A9D"/>
    <w:rsid w:val="00C64B34"/>
    <w:rsid w:val="00C64CE5"/>
    <w:rsid w:val="00C64CFC"/>
    <w:rsid w:val="00C64DC1"/>
    <w:rsid w:val="00C64E1A"/>
    <w:rsid w:val="00C64FA7"/>
    <w:rsid w:val="00C65231"/>
    <w:rsid w:val="00C65975"/>
    <w:rsid w:val="00C65A10"/>
    <w:rsid w:val="00C65A28"/>
    <w:rsid w:val="00C65DA3"/>
    <w:rsid w:val="00C65FB1"/>
    <w:rsid w:val="00C66093"/>
    <w:rsid w:val="00C661C5"/>
    <w:rsid w:val="00C662B9"/>
    <w:rsid w:val="00C6630E"/>
    <w:rsid w:val="00C66560"/>
    <w:rsid w:val="00C66646"/>
    <w:rsid w:val="00C666FC"/>
    <w:rsid w:val="00C66724"/>
    <w:rsid w:val="00C66AF7"/>
    <w:rsid w:val="00C66C0C"/>
    <w:rsid w:val="00C66D76"/>
    <w:rsid w:val="00C66E55"/>
    <w:rsid w:val="00C673D8"/>
    <w:rsid w:val="00C67519"/>
    <w:rsid w:val="00C67710"/>
    <w:rsid w:val="00C67729"/>
    <w:rsid w:val="00C67788"/>
    <w:rsid w:val="00C67A0D"/>
    <w:rsid w:val="00C67B8D"/>
    <w:rsid w:val="00C67C1A"/>
    <w:rsid w:val="00C67C99"/>
    <w:rsid w:val="00C67CC4"/>
    <w:rsid w:val="00C703B8"/>
    <w:rsid w:val="00C705A1"/>
    <w:rsid w:val="00C707E1"/>
    <w:rsid w:val="00C70B00"/>
    <w:rsid w:val="00C7143D"/>
    <w:rsid w:val="00C71842"/>
    <w:rsid w:val="00C71B99"/>
    <w:rsid w:val="00C71E76"/>
    <w:rsid w:val="00C7200E"/>
    <w:rsid w:val="00C72218"/>
    <w:rsid w:val="00C72591"/>
    <w:rsid w:val="00C7279F"/>
    <w:rsid w:val="00C72924"/>
    <w:rsid w:val="00C72AC7"/>
    <w:rsid w:val="00C72BA1"/>
    <w:rsid w:val="00C72BD8"/>
    <w:rsid w:val="00C72D39"/>
    <w:rsid w:val="00C730A0"/>
    <w:rsid w:val="00C730A7"/>
    <w:rsid w:val="00C730EC"/>
    <w:rsid w:val="00C732AE"/>
    <w:rsid w:val="00C732FB"/>
    <w:rsid w:val="00C73487"/>
    <w:rsid w:val="00C7356A"/>
    <w:rsid w:val="00C73829"/>
    <w:rsid w:val="00C7391C"/>
    <w:rsid w:val="00C73C35"/>
    <w:rsid w:val="00C73C6C"/>
    <w:rsid w:val="00C73CDE"/>
    <w:rsid w:val="00C74207"/>
    <w:rsid w:val="00C749E5"/>
    <w:rsid w:val="00C74C0E"/>
    <w:rsid w:val="00C74E91"/>
    <w:rsid w:val="00C75152"/>
    <w:rsid w:val="00C75497"/>
    <w:rsid w:val="00C75585"/>
    <w:rsid w:val="00C757ED"/>
    <w:rsid w:val="00C7582E"/>
    <w:rsid w:val="00C7588E"/>
    <w:rsid w:val="00C758AB"/>
    <w:rsid w:val="00C75AF2"/>
    <w:rsid w:val="00C75B9F"/>
    <w:rsid w:val="00C76065"/>
    <w:rsid w:val="00C76066"/>
    <w:rsid w:val="00C7632B"/>
    <w:rsid w:val="00C767CB"/>
    <w:rsid w:val="00C768AC"/>
    <w:rsid w:val="00C768CC"/>
    <w:rsid w:val="00C76A90"/>
    <w:rsid w:val="00C76B03"/>
    <w:rsid w:val="00C76D92"/>
    <w:rsid w:val="00C7702E"/>
    <w:rsid w:val="00C773F1"/>
    <w:rsid w:val="00C775EF"/>
    <w:rsid w:val="00C7793E"/>
    <w:rsid w:val="00C77D78"/>
    <w:rsid w:val="00C802A9"/>
    <w:rsid w:val="00C802B1"/>
    <w:rsid w:val="00C8031F"/>
    <w:rsid w:val="00C80535"/>
    <w:rsid w:val="00C80B36"/>
    <w:rsid w:val="00C80E33"/>
    <w:rsid w:val="00C81282"/>
    <w:rsid w:val="00C8135F"/>
    <w:rsid w:val="00C813C4"/>
    <w:rsid w:val="00C81419"/>
    <w:rsid w:val="00C8155C"/>
    <w:rsid w:val="00C817F1"/>
    <w:rsid w:val="00C81AA0"/>
    <w:rsid w:val="00C81DF3"/>
    <w:rsid w:val="00C8204F"/>
    <w:rsid w:val="00C821FA"/>
    <w:rsid w:val="00C824B6"/>
    <w:rsid w:val="00C82642"/>
    <w:rsid w:val="00C82F34"/>
    <w:rsid w:val="00C8335E"/>
    <w:rsid w:val="00C83569"/>
    <w:rsid w:val="00C83684"/>
    <w:rsid w:val="00C83953"/>
    <w:rsid w:val="00C83B32"/>
    <w:rsid w:val="00C83B54"/>
    <w:rsid w:val="00C84631"/>
    <w:rsid w:val="00C84756"/>
    <w:rsid w:val="00C84A40"/>
    <w:rsid w:val="00C84C92"/>
    <w:rsid w:val="00C85226"/>
    <w:rsid w:val="00C855AC"/>
    <w:rsid w:val="00C85602"/>
    <w:rsid w:val="00C8595C"/>
    <w:rsid w:val="00C85988"/>
    <w:rsid w:val="00C859F3"/>
    <w:rsid w:val="00C85CD2"/>
    <w:rsid w:val="00C85D26"/>
    <w:rsid w:val="00C85DBB"/>
    <w:rsid w:val="00C85EC4"/>
    <w:rsid w:val="00C86532"/>
    <w:rsid w:val="00C86A97"/>
    <w:rsid w:val="00C86B95"/>
    <w:rsid w:val="00C86BC9"/>
    <w:rsid w:val="00C86D0D"/>
    <w:rsid w:val="00C86DA0"/>
    <w:rsid w:val="00C86EF5"/>
    <w:rsid w:val="00C872B2"/>
    <w:rsid w:val="00C878E5"/>
    <w:rsid w:val="00C87A7D"/>
    <w:rsid w:val="00C87C6E"/>
    <w:rsid w:val="00C87F47"/>
    <w:rsid w:val="00C900EE"/>
    <w:rsid w:val="00C902C2"/>
    <w:rsid w:val="00C9045D"/>
    <w:rsid w:val="00C90B21"/>
    <w:rsid w:val="00C91079"/>
    <w:rsid w:val="00C917BB"/>
    <w:rsid w:val="00C91907"/>
    <w:rsid w:val="00C91A81"/>
    <w:rsid w:val="00C91B24"/>
    <w:rsid w:val="00C91B86"/>
    <w:rsid w:val="00C91F1A"/>
    <w:rsid w:val="00C92157"/>
    <w:rsid w:val="00C9222B"/>
    <w:rsid w:val="00C926E2"/>
    <w:rsid w:val="00C92A4E"/>
    <w:rsid w:val="00C92B28"/>
    <w:rsid w:val="00C92C0B"/>
    <w:rsid w:val="00C92EA7"/>
    <w:rsid w:val="00C93132"/>
    <w:rsid w:val="00C933A8"/>
    <w:rsid w:val="00C93B72"/>
    <w:rsid w:val="00C93B74"/>
    <w:rsid w:val="00C93E92"/>
    <w:rsid w:val="00C941F6"/>
    <w:rsid w:val="00C94615"/>
    <w:rsid w:val="00C94980"/>
    <w:rsid w:val="00C949F8"/>
    <w:rsid w:val="00C94DFB"/>
    <w:rsid w:val="00C94E17"/>
    <w:rsid w:val="00C94E9C"/>
    <w:rsid w:val="00C950B7"/>
    <w:rsid w:val="00C9546D"/>
    <w:rsid w:val="00C95525"/>
    <w:rsid w:val="00C956BC"/>
    <w:rsid w:val="00C9578C"/>
    <w:rsid w:val="00C959B0"/>
    <w:rsid w:val="00C95AC9"/>
    <w:rsid w:val="00C95C6D"/>
    <w:rsid w:val="00C95E20"/>
    <w:rsid w:val="00C96214"/>
    <w:rsid w:val="00C96289"/>
    <w:rsid w:val="00C96817"/>
    <w:rsid w:val="00C96982"/>
    <w:rsid w:val="00C96A37"/>
    <w:rsid w:val="00C96CCD"/>
    <w:rsid w:val="00C96FCC"/>
    <w:rsid w:val="00C97242"/>
    <w:rsid w:val="00C97430"/>
    <w:rsid w:val="00C97552"/>
    <w:rsid w:val="00C979B1"/>
    <w:rsid w:val="00C97A60"/>
    <w:rsid w:val="00C97B05"/>
    <w:rsid w:val="00CA0162"/>
    <w:rsid w:val="00CA06E1"/>
    <w:rsid w:val="00CA0795"/>
    <w:rsid w:val="00CA085C"/>
    <w:rsid w:val="00CA0D28"/>
    <w:rsid w:val="00CA147B"/>
    <w:rsid w:val="00CA1A27"/>
    <w:rsid w:val="00CA1B25"/>
    <w:rsid w:val="00CA1BD5"/>
    <w:rsid w:val="00CA1CE4"/>
    <w:rsid w:val="00CA1D60"/>
    <w:rsid w:val="00CA1DA8"/>
    <w:rsid w:val="00CA1E75"/>
    <w:rsid w:val="00CA1F4C"/>
    <w:rsid w:val="00CA1F76"/>
    <w:rsid w:val="00CA209D"/>
    <w:rsid w:val="00CA230E"/>
    <w:rsid w:val="00CA23F7"/>
    <w:rsid w:val="00CA29ED"/>
    <w:rsid w:val="00CA29F2"/>
    <w:rsid w:val="00CA2B5E"/>
    <w:rsid w:val="00CA2D0D"/>
    <w:rsid w:val="00CA2E65"/>
    <w:rsid w:val="00CA300C"/>
    <w:rsid w:val="00CA34B5"/>
    <w:rsid w:val="00CA353B"/>
    <w:rsid w:val="00CA359F"/>
    <w:rsid w:val="00CA378F"/>
    <w:rsid w:val="00CA3B1E"/>
    <w:rsid w:val="00CA3FEE"/>
    <w:rsid w:val="00CA4240"/>
    <w:rsid w:val="00CA493A"/>
    <w:rsid w:val="00CA4B1A"/>
    <w:rsid w:val="00CA4BF4"/>
    <w:rsid w:val="00CA4C1D"/>
    <w:rsid w:val="00CA4C32"/>
    <w:rsid w:val="00CA506D"/>
    <w:rsid w:val="00CA511D"/>
    <w:rsid w:val="00CA5660"/>
    <w:rsid w:val="00CA5674"/>
    <w:rsid w:val="00CA5693"/>
    <w:rsid w:val="00CA5A70"/>
    <w:rsid w:val="00CA5A77"/>
    <w:rsid w:val="00CA5F04"/>
    <w:rsid w:val="00CA64FE"/>
    <w:rsid w:val="00CA665D"/>
    <w:rsid w:val="00CA6749"/>
    <w:rsid w:val="00CA68CF"/>
    <w:rsid w:val="00CA68DF"/>
    <w:rsid w:val="00CA6CA9"/>
    <w:rsid w:val="00CA6CF2"/>
    <w:rsid w:val="00CA6DE8"/>
    <w:rsid w:val="00CA7203"/>
    <w:rsid w:val="00CA7347"/>
    <w:rsid w:val="00CA734C"/>
    <w:rsid w:val="00CA736B"/>
    <w:rsid w:val="00CA78E3"/>
    <w:rsid w:val="00CA7B39"/>
    <w:rsid w:val="00CA7D05"/>
    <w:rsid w:val="00CA7DB0"/>
    <w:rsid w:val="00CA7E41"/>
    <w:rsid w:val="00CA7F9C"/>
    <w:rsid w:val="00CA7FB1"/>
    <w:rsid w:val="00CB0040"/>
    <w:rsid w:val="00CB02CD"/>
    <w:rsid w:val="00CB0363"/>
    <w:rsid w:val="00CB05D3"/>
    <w:rsid w:val="00CB0A41"/>
    <w:rsid w:val="00CB0AC5"/>
    <w:rsid w:val="00CB0C11"/>
    <w:rsid w:val="00CB0C6D"/>
    <w:rsid w:val="00CB0CED"/>
    <w:rsid w:val="00CB0CF6"/>
    <w:rsid w:val="00CB0EE9"/>
    <w:rsid w:val="00CB1126"/>
    <w:rsid w:val="00CB1288"/>
    <w:rsid w:val="00CB1395"/>
    <w:rsid w:val="00CB1548"/>
    <w:rsid w:val="00CB15E8"/>
    <w:rsid w:val="00CB1984"/>
    <w:rsid w:val="00CB19C7"/>
    <w:rsid w:val="00CB1C47"/>
    <w:rsid w:val="00CB1DC9"/>
    <w:rsid w:val="00CB1EE4"/>
    <w:rsid w:val="00CB1F37"/>
    <w:rsid w:val="00CB1FDA"/>
    <w:rsid w:val="00CB20D8"/>
    <w:rsid w:val="00CB260F"/>
    <w:rsid w:val="00CB26B9"/>
    <w:rsid w:val="00CB279D"/>
    <w:rsid w:val="00CB2C5D"/>
    <w:rsid w:val="00CB2DE0"/>
    <w:rsid w:val="00CB2EF6"/>
    <w:rsid w:val="00CB2FA7"/>
    <w:rsid w:val="00CB307A"/>
    <w:rsid w:val="00CB31DE"/>
    <w:rsid w:val="00CB343C"/>
    <w:rsid w:val="00CB3657"/>
    <w:rsid w:val="00CB3765"/>
    <w:rsid w:val="00CB3964"/>
    <w:rsid w:val="00CB3A39"/>
    <w:rsid w:val="00CB4494"/>
    <w:rsid w:val="00CB45E6"/>
    <w:rsid w:val="00CB45FC"/>
    <w:rsid w:val="00CB4673"/>
    <w:rsid w:val="00CB46BD"/>
    <w:rsid w:val="00CB46E8"/>
    <w:rsid w:val="00CB4A57"/>
    <w:rsid w:val="00CB4B68"/>
    <w:rsid w:val="00CB50ED"/>
    <w:rsid w:val="00CB5140"/>
    <w:rsid w:val="00CB58BB"/>
    <w:rsid w:val="00CB5BC4"/>
    <w:rsid w:val="00CB5C53"/>
    <w:rsid w:val="00CB5CF0"/>
    <w:rsid w:val="00CB5DBF"/>
    <w:rsid w:val="00CB5F85"/>
    <w:rsid w:val="00CB60C3"/>
    <w:rsid w:val="00CB6158"/>
    <w:rsid w:val="00CB6179"/>
    <w:rsid w:val="00CB662F"/>
    <w:rsid w:val="00CB66A5"/>
    <w:rsid w:val="00CB66CB"/>
    <w:rsid w:val="00CB672A"/>
    <w:rsid w:val="00CB679F"/>
    <w:rsid w:val="00CB6C7A"/>
    <w:rsid w:val="00CB6D22"/>
    <w:rsid w:val="00CB6DA1"/>
    <w:rsid w:val="00CB6EBD"/>
    <w:rsid w:val="00CB719E"/>
    <w:rsid w:val="00CB721E"/>
    <w:rsid w:val="00CB72BA"/>
    <w:rsid w:val="00CB7A01"/>
    <w:rsid w:val="00CB7D71"/>
    <w:rsid w:val="00CC009D"/>
    <w:rsid w:val="00CC00B8"/>
    <w:rsid w:val="00CC0160"/>
    <w:rsid w:val="00CC01C9"/>
    <w:rsid w:val="00CC0262"/>
    <w:rsid w:val="00CC02D6"/>
    <w:rsid w:val="00CC0536"/>
    <w:rsid w:val="00CC0829"/>
    <w:rsid w:val="00CC083E"/>
    <w:rsid w:val="00CC0AC2"/>
    <w:rsid w:val="00CC0D5B"/>
    <w:rsid w:val="00CC0ECD"/>
    <w:rsid w:val="00CC0ED4"/>
    <w:rsid w:val="00CC1094"/>
    <w:rsid w:val="00CC12E0"/>
    <w:rsid w:val="00CC1450"/>
    <w:rsid w:val="00CC1931"/>
    <w:rsid w:val="00CC1986"/>
    <w:rsid w:val="00CC2222"/>
    <w:rsid w:val="00CC2572"/>
    <w:rsid w:val="00CC25BB"/>
    <w:rsid w:val="00CC270F"/>
    <w:rsid w:val="00CC2772"/>
    <w:rsid w:val="00CC2891"/>
    <w:rsid w:val="00CC2BD8"/>
    <w:rsid w:val="00CC2E3A"/>
    <w:rsid w:val="00CC30FF"/>
    <w:rsid w:val="00CC31FA"/>
    <w:rsid w:val="00CC37AC"/>
    <w:rsid w:val="00CC3827"/>
    <w:rsid w:val="00CC3E0E"/>
    <w:rsid w:val="00CC42EA"/>
    <w:rsid w:val="00CC468F"/>
    <w:rsid w:val="00CC4868"/>
    <w:rsid w:val="00CC48C6"/>
    <w:rsid w:val="00CC4AC3"/>
    <w:rsid w:val="00CC4ADC"/>
    <w:rsid w:val="00CC4D04"/>
    <w:rsid w:val="00CC50BD"/>
    <w:rsid w:val="00CC50BE"/>
    <w:rsid w:val="00CC5526"/>
    <w:rsid w:val="00CC5C1B"/>
    <w:rsid w:val="00CC60DF"/>
    <w:rsid w:val="00CC62B8"/>
    <w:rsid w:val="00CC6381"/>
    <w:rsid w:val="00CC64C2"/>
    <w:rsid w:val="00CC676F"/>
    <w:rsid w:val="00CC6974"/>
    <w:rsid w:val="00CC6BBE"/>
    <w:rsid w:val="00CC6C28"/>
    <w:rsid w:val="00CC6D0B"/>
    <w:rsid w:val="00CC6DE7"/>
    <w:rsid w:val="00CC6F14"/>
    <w:rsid w:val="00CC6F52"/>
    <w:rsid w:val="00CC6F86"/>
    <w:rsid w:val="00CC73F3"/>
    <w:rsid w:val="00CC7551"/>
    <w:rsid w:val="00CC764E"/>
    <w:rsid w:val="00CC7741"/>
    <w:rsid w:val="00CC7C00"/>
    <w:rsid w:val="00CC7CBC"/>
    <w:rsid w:val="00CC7E2B"/>
    <w:rsid w:val="00CC7EC4"/>
    <w:rsid w:val="00CD01C8"/>
    <w:rsid w:val="00CD0584"/>
    <w:rsid w:val="00CD076B"/>
    <w:rsid w:val="00CD0D86"/>
    <w:rsid w:val="00CD0E17"/>
    <w:rsid w:val="00CD11EB"/>
    <w:rsid w:val="00CD1374"/>
    <w:rsid w:val="00CD15E2"/>
    <w:rsid w:val="00CD176B"/>
    <w:rsid w:val="00CD18C5"/>
    <w:rsid w:val="00CD1AE4"/>
    <w:rsid w:val="00CD21BD"/>
    <w:rsid w:val="00CD25CC"/>
    <w:rsid w:val="00CD2927"/>
    <w:rsid w:val="00CD33F3"/>
    <w:rsid w:val="00CD33FF"/>
    <w:rsid w:val="00CD372D"/>
    <w:rsid w:val="00CD3A40"/>
    <w:rsid w:val="00CD3B28"/>
    <w:rsid w:val="00CD3B6B"/>
    <w:rsid w:val="00CD3D6F"/>
    <w:rsid w:val="00CD3DDA"/>
    <w:rsid w:val="00CD43B0"/>
    <w:rsid w:val="00CD4440"/>
    <w:rsid w:val="00CD4754"/>
    <w:rsid w:val="00CD47E0"/>
    <w:rsid w:val="00CD4DAE"/>
    <w:rsid w:val="00CD4E58"/>
    <w:rsid w:val="00CD4F25"/>
    <w:rsid w:val="00CD50AE"/>
    <w:rsid w:val="00CD5255"/>
    <w:rsid w:val="00CD5278"/>
    <w:rsid w:val="00CD52CF"/>
    <w:rsid w:val="00CD535C"/>
    <w:rsid w:val="00CD5532"/>
    <w:rsid w:val="00CD5CC6"/>
    <w:rsid w:val="00CD6092"/>
    <w:rsid w:val="00CD60A3"/>
    <w:rsid w:val="00CD6158"/>
    <w:rsid w:val="00CD65F3"/>
    <w:rsid w:val="00CD6948"/>
    <w:rsid w:val="00CD6990"/>
    <w:rsid w:val="00CD6A44"/>
    <w:rsid w:val="00CD6D1D"/>
    <w:rsid w:val="00CD6D3B"/>
    <w:rsid w:val="00CD6DDB"/>
    <w:rsid w:val="00CD70E9"/>
    <w:rsid w:val="00CD7342"/>
    <w:rsid w:val="00CD75D8"/>
    <w:rsid w:val="00CD7BC4"/>
    <w:rsid w:val="00CD7BF6"/>
    <w:rsid w:val="00CD7C17"/>
    <w:rsid w:val="00CD7F12"/>
    <w:rsid w:val="00CE0378"/>
    <w:rsid w:val="00CE050F"/>
    <w:rsid w:val="00CE0A03"/>
    <w:rsid w:val="00CE0D19"/>
    <w:rsid w:val="00CE112D"/>
    <w:rsid w:val="00CE12B4"/>
    <w:rsid w:val="00CE1382"/>
    <w:rsid w:val="00CE1669"/>
    <w:rsid w:val="00CE1B01"/>
    <w:rsid w:val="00CE1B08"/>
    <w:rsid w:val="00CE1DE1"/>
    <w:rsid w:val="00CE1E69"/>
    <w:rsid w:val="00CE1FDD"/>
    <w:rsid w:val="00CE22C0"/>
    <w:rsid w:val="00CE2357"/>
    <w:rsid w:val="00CE243E"/>
    <w:rsid w:val="00CE2C53"/>
    <w:rsid w:val="00CE2C68"/>
    <w:rsid w:val="00CE3258"/>
    <w:rsid w:val="00CE35E2"/>
    <w:rsid w:val="00CE3C3B"/>
    <w:rsid w:val="00CE404B"/>
    <w:rsid w:val="00CE48E3"/>
    <w:rsid w:val="00CE49FA"/>
    <w:rsid w:val="00CE4ECE"/>
    <w:rsid w:val="00CE5354"/>
    <w:rsid w:val="00CE5708"/>
    <w:rsid w:val="00CE575B"/>
    <w:rsid w:val="00CE5786"/>
    <w:rsid w:val="00CE5A05"/>
    <w:rsid w:val="00CE5DD2"/>
    <w:rsid w:val="00CE5EBF"/>
    <w:rsid w:val="00CE6CDA"/>
    <w:rsid w:val="00CE6D59"/>
    <w:rsid w:val="00CE6F92"/>
    <w:rsid w:val="00CE6FDE"/>
    <w:rsid w:val="00CE7104"/>
    <w:rsid w:val="00CE7136"/>
    <w:rsid w:val="00CE7470"/>
    <w:rsid w:val="00CE77F5"/>
    <w:rsid w:val="00CE793E"/>
    <w:rsid w:val="00CE7A79"/>
    <w:rsid w:val="00CE7E57"/>
    <w:rsid w:val="00CE7E59"/>
    <w:rsid w:val="00CF010A"/>
    <w:rsid w:val="00CF0382"/>
    <w:rsid w:val="00CF06C7"/>
    <w:rsid w:val="00CF0D7C"/>
    <w:rsid w:val="00CF1045"/>
    <w:rsid w:val="00CF13EF"/>
    <w:rsid w:val="00CF1905"/>
    <w:rsid w:val="00CF19B4"/>
    <w:rsid w:val="00CF1C25"/>
    <w:rsid w:val="00CF1CBC"/>
    <w:rsid w:val="00CF1F12"/>
    <w:rsid w:val="00CF21FE"/>
    <w:rsid w:val="00CF2713"/>
    <w:rsid w:val="00CF27F4"/>
    <w:rsid w:val="00CF2897"/>
    <w:rsid w:val="00CF2961"/>
    <w:rsid w:val="00CF2A9B"/>
    <w:rsid w:val="00CF2E85"/>
    <w:rsid w:val="00CF3012"/>
    <w:rsid w:val="00CF3169"/>
    <w:rsid w:val="00CF3213"/>
    <w:rsid w:val="00CF32E7"/>
    <w:rsid w:val="00CF3363"/>
    <w:rsid w:val="00CF34BF"/>
    <w:rsid w:val="00CF35EE"/>
    <w:rsid w:val="00CF3686"/>
    <w:rsid w:val="00CF3739"/>
    <w:rsid w:val="00CF3849"/>
    <w:rsid w:val="00CF3DF5"/>
    <w:rsid w:val="00CF3E13"/>
    <w:rsid w:val="00CF4056"/>
    <w:rsid w:val="00CF4212"/>
    <w:rsid w:val="00CF4311"/>
    <w:rsid w:val="00CF43CE"/>
    <w:rsid w:val="00CF448A"/>
    <w:rsid w:val="00CF4716"/>
    <w:rsid w:val="00CF476C"/>
    <w:rsid w:val="00CF48BC"/>
    <w:rsid w:val="00CF4B0F"/>
    <w:rsid w:val="00CF4EFA"/>
    <w:rsid w:val="00CF4FF9"/>
    <w:rsid w:val="00CF4FFC"/>
    <w:rsid w:val="00CF54B1"/>
    <w:rsid w:val="00CF5923"/>
    <w:rsid w:val="00CF59FB"/>
    <w:rsid w:val="00CF609F"/>
    <w:rsid w:val="00CF6491"/>
    <w:rsid w:val="00CF64AE"/>
    <w:rsid w:val="00CF64E2"/>
    <w:rsid w:val="00CF652C"/>
    <w:rsid w:val="00CF6569"/>
    <w:rsid w:val="00CF66AB"/>
    <w:rsid w:val="00CF67CE"/>
    <w:rsid w:val="00CF6D11"/>
    <w:rsid w:val="00CF6E62"/>
    <w:rsid w:val="00CF716F"/>
    <w:rsid w:val="00CF726B"/>
    <w:rsid w:val="00CF7431"/>
    <w:rsid w:val="00CF79E7"/>
    <w:rsid w:val="00D00092"/>
    <w:rsid w:val="00D001A3"/>
    <w:rsid w:val="00D00334"/>
    <w:rsid w:val="00D0058C"/>
    <w:rsid w:val="00D00B23"/>
    <w:rsid w:val="00D01644"/>
    <w:rsid w:val="00D01CEF"/>
    <w:rsid w:val="00D01DB2"/>
    <w:rsid w:val="00D01F96"/>
    <w:rsid w:val="00D02065"/>
    <w:rsid w:val="00D02280"/>
    <w:rsid w:val="00D022FD"/>
    <w:rsid w:val="00D02711"/>
    <w:rsid w:val="00D02867"/>
    <w:rsid w:val="00D02CCF"/>
    <w:rsid w:val="00D02F06"/>
    <w:rsid w:val="00D02F1F"/>
    <w:rsid w:val="00D03082"/>
    <w:rsid w:val="00D0309E"/>
    <w:rsid w:val="00D03269"/>
    <w:rsid w:val="00D033CA"/>
    <w:rsid w:val="00D0344B"/>
    <w:rsid w:val="00D035FC"/>
    <w:rsid w:val="00D03704"/>
    <w:rsid w:val="00D03809"/>
    <w:rsid w:val="00D039CB"/>
    <w:rsid w:val="00D03A36"/>
    <w:rsid w:val="00D03C30"/>
    <w:rsid w:val="00D03CB2"/>
    <w:rsid w:val="00D04153"/>
    <w:rsid w:val="00D041DF"/>
    <w:rsid w:val="00D04438"/>
    <w:rsid w:val="00D045D0"/>
    <w:rsid w:val="00D0469A"/>
    <w:rsid w:val="00D048E5"/>
    <w:rsid w:val="00D04B39"/>
    <w:rsid w:val="00D04C02"/>
    <w:rsid w:val="00D04CB8"/>
    <w:rsid w:val="00D04FF5"/>
    <w:rsid w:val="00D0506B"/>
    <w:rsid w:val="00D054B6"/>
    <w:rsid w:val="00D05C92"/>
    <w:rsid w:val="00D05EA7"/>
    <w:rsid w:val="00D06014"/>
    <w:rsid w:val="00D0619B"/>
    <w:rsid w:val="00D061F2"/>
    <w:rsid w:val="00D06230"/>
    <w:rsid w:val="00D07051"/>
    <w:rsid w:val="00D071FD"/>
    <w:rsid w:val="00D0745C"/>
    <w:rsid w:val="00D07840"/>
    <w:rsid w:val="00D079C0"/>
    <w:rsid w:val="00D07BF6"/>
    <w:rsid w:val="00D101DE"/>
    <w:rsid w:val="00D107AA"/>
    <w:rsid w:val="00D10A5E"/>
    <w:rsid w:val="00D10B1E"/>
    <w:rsid w:val="00D10EE0"/>
    <w:rsid w:val="00D1106A"/>
    <w:rsid w:val="00D1107E"/>
    <w:rsid w:val="00D114BF"/>
    <w:rsid w:val="00D11629"/>
    <w:rsid w:val="00D11760"/>
    <w:rsid w:val="00D11826"/>
    <w:rsid w:val="00D11968"/>
    <w:rsid w:val="00D11A9C"/>
    <w:rsid w:val="00D11AC1"/>
    <w:rsid w:val="00D11C45"/>
    <w:rsid w:val="00D11E24"/>
    <w:rsid w:val="00D11E65"/>
    <w:rsid w:val="00D12A92"/>
    <w:rsid w:val="00D12BCB"/>
    <w:rsid w:val="00D12D9A"/>
    <w:rsid w:val="00D12F5E"/>
    <w:rsid w:val="00D1310F"/>
    <w:rsid w:val="00D13687"/>
    <w:rsid w:val="00D13B82"/>
    <w:rsid w:val="00D13BBB"/>
    <w:rsid w:val="00D140F5"/>
    <w:rsid w:val="00D142E9"/>
    <w:rsid w:val="00D1438F"/>
    <w:rsid w:val="00D143D6"/>
    <w:rsid w:val="00D1462A"/>
    <w:rsid w:val="00D147D4"/>
    <w:rsid w:val="00D14CB6"/>
    <w:rsid w:val="00D14F25"/>
    <w:rsid w:val="00D154B9"/>
    <w:rsid w:val="00D15600"/>
    <w:rsid w:val="00D15BEE"/>
    <w:rsid w:val="00D16071"/>
    <w:rsid w:val="00D1627B"/>
    <w:rsid w:val="00D16355"/>
    <w:rsid w:val="00D16518"/>
    <w:rsid w:val="00D1669F"/>
    <w:rsid w:val="00D167FA"/>
    <w:rsid w:val="00D16C56"/>
    <w:rsid w:val="00D16E92"/>
    <w:rsid w:val="00D17105"/>
    <w:rsid w:val="00D1713F"/>
    <w:rsid w:val="00D17432"/>
    <w:rsid w:val="00D179A6"/>
    <w:rsid w:val="00D200D6"/>
    <w:rsid w:val="00D20231"/>
    <w:rsid w:val="00D20565"/>
    <w:rsid w:val="00D20A6A"/>
    <w:rsid w:val="00D20A71"/>
    <w:rsid w:val="00D20B20"/>
    <w:rsid w:val="00D20C58"/>
    <w:rsid w:val="00D2103C"/>
    <w:rsid w:val="00D21271"/>
    <w:rsid w:val="00D213E1"/>
    <w:rsid w:val="00D21B42"/>
    <w:rsid w:val="00D21C0C"/>
    <w:rsid w:val="00D21DF5"/>
    <w:rsid w:val="00D220C2"/>
    <w:rsid w:val="00D221C4"/>
    <w:rsid w:val="00D22619"/>
    <w:rsid w:val="00D2267B"/>
    <w:rsid w:val="00D22779"/>
    <w:rsid w:val="00D227A4"/>
    <w:rsid w:val="00D22CFE"/>
    <w:rsid w:val="00D22EAE"/>
    <w:rsid w:val="00D23005"/>
    <w:rsid w:val="00D2344D"/>
    <w:rsid w:val="00D2372A"/>
    <w:rsid w:val="00D23773"/>
    <w:rsid w:val="00D23820"/>
    <w:rsid w:val="00D23977"/>
    <w:rsid w:val="00D23F68"/>
    <w:rsid w:val="00D24044"/>
    <w:rsid w:val="00D2418A"/>
    <w:rsid w:val="00D24275"/>
    <w:rsid w:val="00D2431A"/>
    <w:rsid w:val="00D244E3"/>
    <w:rsid w:val="00D24958"/>
    <w:rsid w:val="00D24A77"/>
    <w:rsid w:val="00D24BC5"/>
    <w:rsid w:val="00D24E0B"/>
    <w:rsid w:val="00D25072"/>
    <w:rsid w:val="00D25087"/>
    <w:rsid w:val="00D2523E"/>
    <w:rsid w:val="00D25325"/>
    <w:rsid w:val="00D258ED"/>
    <w:rsid w:val="00D25A05"/>
    <w:rsid w:val="00D25C92"/>
    <w:rsid w:val="00D25E5A"/>
    <w:rsid w:val="00D261E1"/>
    <w:rsid w:val="00D26354"/>
    <w:rsid w:val="00D2657E"/>
    <w:rsid w:val="00D26750"/>
    <w:rsid w:val="00D267D5"/>
    <w:rsid w:val="00D268CE"/>
    <w:rsid w:val="00D26900"/>
    <w:rsid w:val="00D26A99"/>
    <w:rsid w:val="00D26B49"/>
    <w:rsid w:val="00D26BB3"/>
    <w:rsid w:val="00D26D30"/>
    <w:rsid w:val="00D26D3A"/>
    <w:rsid w:val="00D26E4F"/>
    <w:rsid w:val="00D27086"/>
    <w:rsid w:val="00D27169"/>
    <w:rsid w:val="00D2719C"/>
    <w:rsid w:val="00D2728C"/>
    <w:rsid w:val="00D272B1"/>
    <w:rsid w:val="00D272DF"/>
    <w:rsid w:val="00D273EC"/>
    <w:rsid w:val="00D274B8"/>
    <w:rsid w:val="00D27823"/>
    <w:rsid w:val="00D279D4"/>
    <w:rsid w:val="00D27AFD"/>
    <w:rsid w:val="00D27D9A"/>
    <w:rsid w:val="00D27E55"/>
    <w:rsid w:val="00D30542"/>
    <w:rsid w:val="00D307B9"/>
    <w:rsid w:val="00D309F7"/>
    <w:rsid w:val="00D30A22"/>
    <w:rsid w:val="00D30D23"/>
    <w:rsid w:val="00D30DC2"/>
    <w:rsid w:val="00D30E92"/>
    <w:rsid w:val="00D30ED3"/>
    <w:rsid w:val="00D31292"/>
    <w:rsid w:val="00D316DA"/>
    <w:rsid w:val="00D31990"/>
    <w:rsid w:val="00D31C17"/>
    <w:rsid w:val="00D31FC9"/>
    <w:rsid w:val="00D3200E"/>
    <w:rsid w:val="00D3243B"/>
    <w:rsid w:val="00D324BC"/>
    <w:rsid w:val="00D32786"/>
    <w:rsid w:val="00D33247"/>
    <w:rsid w:val="00D3340F"/>
    <w:rsid w:val="00D3344C"/>
    <w:rsid w:val="00D334D9"/>
    <w:rsid w:val="00D33610"/>
    <w:rsid w:val="00D33790"/>
    <w:rsid w:val="00D3383D"/>
    <w:rsid w:val="00D338DD"/>
    <w:rsid w:val="00D3390C"/>
    <w:rsid w:val="00D33A93"/>
    <w:rsid w:val="00D33B45"/>
    <w:rsid w:val="00D33E15"/>
    <w:rsid w:val="00D33E83"/>
    <w:rsid w:val="00D342BA"/>
    <w:rsid w:val="00D34609"/>
    <w:rsid w:val="00D346A3"/>
    <w:rsid w:val="00D348BE"/>
    <w:rsid w:val="00D3498B"/>
    <w:rsid w:val="00D34EA3"/>
    <w:rsid w:val="00D35036"/>
    <w:rsid w:val="00D352D9"/>
    <w:rsid w:val="00D359A7"/>
    <w:rsid w:val="00D359FB"/>
    <w:rsid w:val="00D35DD7"/>
    <w:rsid w:val="00D35E69"/>
    <w:rsid w:val="00D35EDE"/>
    <w:rsid w:val="00D35F8F"/>
    <w:rsid w:val="00D36120"/>
    <w:rsid w:val="00D36223"/>
    <w:rsid w:val="00D363D5"/>
    <w:rsid w:val="00D364F6"/>
    <w:rsid w:val="00D36656"/>
    <w:rsid w:val="00D36897"/>
    <w:rsid w:val="00D36C3B"/>
    <w:rsid w:val="00D36E65"/>
    <w:rsid w:val="00D370A6"/>
    <w:rsid w:val="00D370AE"/>
    <w:rsid w:val="00D370EC"/>
    <w:rsid w:val="00D373AA"/>
    <w:rsid w:val="00D378A2"/>
    <w:rsid w:val="00D378E9"/>
    <w:rsid w:val="00D3798B"/>
    <w:rsid w:val="00D37BB8"/>
    <w:rsid w:val="00D37E24"/>
    <w:rsid w:val="00D403D7"/>
    <w:rsid w:val="00D4081A"/>
    <w:rsid w:val="00D4091B"/>
    <w:rsid w:val="00D40A62"/>
    <w:rsid w:val="00D40B84"/>
    <w:rsid w:val="00D40EE2"/>
    <w:rsid w:val="00D41697"/>
    <w:rsid w:val="00D41885"/>
    <w:rsid w:val="00D418DD"/>
    <w:rsid w:val="00D41B21"/>
    <w:rsid w:val="00D41D74"/>
    <w:rsid w:val="00D41F55"/>
    <w:rsid w:val="00D42107"/>
    <w:rsid w:val="00D42149"/>
    <w:rsid w:val="00D42FE0"/>
    <w:rsid w:val="00D4334B"/>
    <w:rsid w:val="00D4340D"/>
    <w:rsid w:val="00D435F4"/>
    <w:rsid w:val="00D43C7B"/>
    <w:rsid w:val="00D43FE6"/>
    <w:rsid w:val="00D440D5"/>
    <w:rsid w:val="00D4442B"/>
    <w:rsid w:val="00D448AF"/>
    <w:rsid w:val="00D44ABC"/>
    <w:rsid w:val="00D45192"/>
    <w:rsid w:val="00D45247"/>
    <w:rsid w:val="00D45393"/>
    <w:rsid w:val="00D456E4"/>
    <w:rsid w:val="00D457F6"/>
    <w:rsid w:val="00D45A8B"/>
    <w:rsid w:val="00D45B1B"/>
    <w:rsid w:val="00D45E12"/>
    <w:rsid w:val="00D4618B"/>
    <w:rsid w:val="00D4640C"/>
    <w:rsid w:val="00D46617"/>
    <w:rsid w:val="00D469A5"/>
    <w:rsid w:val="00D46B5E"/>
    <w:rsid w:val="00D46DD4"/>
    <w:rsid w:val="00D46E65"/>
    <w:rsid w:val="00D471BC"/>
    <w:rsid w:val="00D473C2"/>
    <w:rsid w:val="00D47433"/>
    <w:rsid w:val="00D47635"/>
    <w:rsid w:val="00D47C13"/>
    <w:rsid w:val="00D47CD2"/>
    <w:rsid w:val="00D47DE5"/>
    <w:rsid w:val="00D50024"/>
    <w:rsid w:val="00D5031C"/>
    <w:rsid w:val="00D50793"/>
    <w:rsid w:val="00D507B3"/>
    <w:rsid w:val="00D507D9"/>
    <w:rsid w:val="00D50BBE"/>
    <w:rsid w:val="00D50C47"/>
    <w:rsid w:val="00D50D9F"/>
    <w:rsid w:val="00D5112A"/>
    <w:rsid w:val="00D5114A"/>
    <w:rsid w:val="00D51304"/>
    <w:rsid w:val="00D5157F"/>
    <w:rsid w:val="00D51601"/>
    <w:rsid w:val="00D51781"/>
    <w:rsid w:val="00D51DDE"/>
    <w:rsid w:val="00D51E1C"/>
    <w:rsid w:val="00D51E34"/>
    <w:rsid w:val="00D51F4E"/>
    <w:rsid w:val="00D521B5"/>
    <w:rsid w:val="00D524C1"/>
    <w:rsid w:val="00D52601"/>
    <w:rsid w:val="00D52636"/>
    <w:rsid w:val="00D52648"/>
    <w:rsid w:val="00D5288B"/>
    <w:rsid w:val="00D52C4F"/>
    <w:rsid w:val="00D52ECB"/>
    <w:rsid w:val="00D53266"/>
    <w:rsid w:val="00D533CC"/>
    <w:rsid w:val="00D53471"/>
    <w:rsid w:val="00D53792"/>
    <w:rsid w:val="00D5388B"/>
    <w:rsid w:val="00D5388D"/>
    <w:rsid w:val="00D539B6"/>
    <w:rsid w:val="00D53A2A"/>
    <w:rsid w:val="00D53A30"/>
    <w:rsid w:val="00D53B0A"/>
    <w:rsid w:val="00D53BB2"/>
    <w:rsid w:val="00D53F96"/>
    <w:rsid w:val="00D5433D"/>
    <w:rsid w:val="00D543BC"/>
    <w:rsid w:val="00D545B8"/>
    <w:rsid w:val="00D549FA"/>
    <w:rsid w:val="00D54B66"/>
    <w:rsid w:val="00D54C89"/>
    <w:rsid w:val="00D54DD1"/>
    <w:rsid w:val="00D552C8"/>
    <w:rsid w:val="00D5533F"/>
    <w:rsid w:val="00D55414"/>
    <w:rsid w:val="00D55471"/>
    <w:rsid w:val="00D5564A"/>
    <w:rsid w:val="00D557A2"/>
    <w:rsid w:val="00D558CF"/>
    <w:rsid w:val="00D55A2F"/>
    <w:rsid w:val="00D55D3D"/>
    <w:rsid w:val="00D55DB2"/>
    <w:rsid w:val="00D56247"/>
    <w:rsid w:val="00D563BF"/>
    <w:rsid w:val="00D564DD"/>
    <w:rsid w:val="00D56C9E"/>
    <w:rsid w:val="00D56F36"/>
    <w:rsid w:val="00D57370"/>
    <w:rsid w:val="00D573B0"/>
    <w:rsid w:val="00D575E5"/>
    <w:rsid w:val="00D5773B"/>
    <w:rsid w:val="00D57CD8"/>
    <w:rsid w:val="00D57D78"/>
    <w:rsid w:val="00D57E3A"/>
    <w:rsid w:val="00D6024C"/>
    <w:rsid w:val="00D602B6"/>
    <w:rsid w:val="00D604BC"/>
    <w:rsid w:val="00D60516"/>
    <w:rsid w:val="00D606C1"/>
    <w:rsid w:val="00D60811"/>
    <w:rsid w:val="00D60B20"/>
    <w:rsid w:val="00D60C91"/>
    <w:rsid w:val="00D610FA"/>
    <w:rsid w:val="00D611E2"/>
    <w:rsid w:val="00D611E7"/>
    <w:rsid w:val="00D612FA"/>
    <w:rsid w:val="00D61357"/>
    <w:rsid w:val="00D61397"/>
    <w:rsid w:val="00D613A0"/>
    <w:rsid w:val="00D613EB"/>
    <w:rsid w:val="00D618DE"/>
    <w:rsid w:val="00D619C0"/>
    <w:rsid w:val="00D61CF3"/>
    <w:rsid w:val="00D61FF3"/>
    <w:rsid w:val="00D621D2"/>
    <w:rsid w:val="00D6296E"/>
    <w:rsid w:val="00D62A69"/>
    <w:rsid w:val="00D62AC2"/>
    <w:rsid w:val="00D62FF3"/>
    <w:rsid w:val="00D63083"/>
    <w:rsid w:val="00D630F1"/>
    <w:rsid w:val="00D63362"/>
    <w:rsid w:val="00D636E9"/>
    <w:rsid w:val="00D636F3"/>
    <w:rsid w:val="00D63738"/>
    <w:rsid w:val="00D63933"/>
    <w:rsid w:val="00D63B32"/>
    <w:rsid w:val="00D640E7"/>
    <w:rsid w:val="00D6446B"/>
    <w:rsid w:val="00D64508"/>
    <w:rsid w:val="00D64899"/>
    <w:rsid w:val="00D64933"/>
    <w:rsid w:val="00D64BA5"/>
    <w:rsid w:val="00D64CBF"/>
    <w:rsid w:val="00D65585"/>
    <w:rsid w:val="00D65663"/>
    <w:rsid w:val="00D6582A"/>
    <w:rsid w:val="00D65832"/>
    <w:rsid w:val="00D6588C"/>
    <w:rsid w:val="00D65C36"/>
    <w:rsid w:val="00D65D4C"/>
    <w:rsid w:val="00D65D89"/>
    <w:rsid w:val="00D660A9"/>
    <w:rsid w:val="00D66440"/>
    <w:rsid w:val="00D6647E"/>
    <w:rsid w:val="00D664FB"/>
    <w:rsid w:val="00D6684A"/>
    <w:rsid w:val="00D668C5"/>
    <w:rsid w:val="00D66A4C"/>
    <w:rsid w:val="00D66B10"/>
    <w:rsid w:val="00D66CBF"/>
    <w:rsid w:val="00D66D5E"/>
    <w:rsid w:val="00D66DF4"/>
    <w:rsid w:val="00D673DD"/>
    <w:rsid w:val="00D674AF"/>
    <w:rsid w:val="00D67914"/>
    <w:rsid w:val="00D679F8"/>
    <w:rsid w:val="00D7004E"/>
    <w:rsid w:val="00D700D4"/>
    <w:rsid w:val="00D70225"/>
    <w:rsid w:val="00D7042E"/>
    <w:rsid w:val="00D70775"/>
    <w:rsid w:val="00D70C6F"/>
    <w:rsid w:val="00D70EE2"/>
    <w:rsid w:val="00D710A7"/>
    <w:rsid w:val="00D7121D"/>
    <w:rsid w:val="00D7124A"/>
    <w:rsid w:val="00D7136E"/>
    <w:rsid w:val="00D71675"/>
    <w:rsid w:val="00D716E2"/>
    <w:rsid w:val="00D717E8"/>
    <w:rsid w:val="00D718D4"/>
    <w:rsid w:val="00D71B8E"/>
    <w:rsid w:val="00D71D4B"/>
    <w:rsid w:val="00D71D9A"/>
    <w:rsid w:val="00D71DA3"/>
    <w:rsid w:val="00D71EC6"/>
    <w:rsid w:val="00D72434"/>
    <w:rsid w:val="00D72590"/>
    <w:rsid w:val="00D726F1"/>
    <w:rsid w:val="00D72A48"/>
    <w:rsid w:val="00D72C08"/>
    <w:rsid w:val="00D72DF9"/>
    <w:rsid w:val="00D72E70"/>
    <w:rsid w:val="00D73663"/>
    <w:rsid w:val="00D739AD"/>
    <w:rsid w:val="00D73A07"/>
    <w:rsid w:val="00D741DD"/>
    <w:rsid w:val="00D7420C"/>
    <w:rsid w:val="00D7425C"/>
    <w:rsid w:val="00D74402"/>
    <w:rsid w:val="00D74AE4"/>
    <w:rsid w:val="00D74C14"/>
    <w:rsid w:val="00D74DB5"/>
    <w:rsid w:val="00D7515E"/>
    <w:rsid w:val="00D75353"/>
    <w:rsid w:val="00D75438"/>
    <w:rsid w:val="00D75446"/>
    <w:rsid w:val="00D754D5"/>
    <w:rsid w:val="00D756A9"/>
    <w:rsid w:val="00D75CE4"/>
    <w:rsid w:val="00D75D19"/>
    <w:rsid w:val="00D75E84"/>
    <w:rsid w:val="00D75FCA"/>
    <w:rsid w:val="00D761BB"/>
    <w:rsid w:val="00D76235"/>
    <w:rsid w:val="00D76316"/>
    <w:rsid w:val="00D76679"/>
    <w:rsid w:val="00D76AD9"/>
    <w:rsid w:val="00D76C66"/>
    <w:rsid w:val="00D76E3E"/>
    <w:rsid w:val="00D76F26"/>
    <w:rsid w:val="00D7709C"/>
    <w:rsid w:val="00D77154"/>
    <w:rsid w:val="00D772C1"/>
    <w:rsid w:val="00D77354"/>
    <w:rsid w:val="00D77436"/>
    <w:rsid w:val="00D7767D"/>
    <w:rsid w:val="00D77699"/>
    <w:rsid w:val="00D77E2F"/>
    <w:rsid w:val="00D77F0D"/>
    <w:rsid w:val="00D80239"/>
    <w:rsid w:val="00D802EF"/>
    <w:rsid w:val="00D80583"/>
    <w:rsid w:val="00D80637"/>
    <w:rsid w:val="00D809FE"/>
    <w:rsid w:val="00D80ADC"/>
    <w:rsid w:val="00D80E54"/>
    <w:rsid w:val="00D8121B"/>
    <w:rsid w:val="00D8156E"/>
    <w:rsid w:val="00D81B4C"/>
    <w:rsid w:val="00D81C99"/>
    <w:rsid w:val="00D81D8F"/>
    <w:rsid w:val="00D8215E"/>
    <w:rsid w:val="00D82678"/>
    <w:rsid w:val="00D82824"/>
    <w:rsid w:val="00D82BF0"/>
    <w:rsid w:val="00D82D46"/>
    <w:rsid w:val="00D82E1F"/>
    <w:rsid w:val="00D82FF3"/>
    <w:rsid w:val="00D83491"/>
    <w:rsid w:val="00D834D9"/>
    <w:rsid w:val="00D83594"/>
    <w:rsid w:val="00D835E6"/>
    <w:rsid w:val="00D8395F"/>
    <w:rsid w:val="00D83B7D"/>
    <w:rsid w:val="00D83BA2"/>
    <w:rsid w:val="00D840FF"/>
    <w:rsid w:val="00D84772"/>
    <w:rsid w:val="00D847A3"/>
    <w:rsid w:val="00D84864"/>
    <w:rsid w:val="00D8497C"/>
    <w:rsid w:val="00D84C83"/>
    <w:rsid w:val="00D84F5E"/>
    <w:rsid w:val="00D84FBE"/>
    <w:rsid w:val="00D8514A"/>
    <w:rsid w:val="00D8557A"/>
    <w:rsid w:val="00D856D3"/>
    <w:rsid w:val="00D85721"/>
    <w:rsid w:val="00D8577D"/>
    <w:rsid w:val="00D857F6"/>
    <w:rsid w:val="00D85942"/>
    <w:rsid w:val="00D85A2A"/>
    <w:rsid w:val="00D85D7D"/>
    <w:rsid w:val="00D85DD3"/>
    <w:rsid w:val="00D85FE1"/>
    <w:rsid w:val="00D86286"/>
    <w:rsid w:val="00D864A1"/>
    <w:rsid w:val="00D86B07"/>
    <w:rsid w:val="00D86C04"/>
    <w:rsid w:val="00D86E1D"/>
    <w:rsid w:val="00D87020"/>
    <w:rsid w:val="00D871EF"/>
    <w:rsid w:val="00D87440"/>
    <w:rsid w:val="00D874B3"/>
    <w:rsid w:val="00D87916"/>
    <w:rsid w:val="00D87BEA"/>
    <w:rsid w:val="00D87CB9"/>
    <w:rsid w:val="00D87D6A"/>
    <w:rsid w:val="00D9001B"/>
    <w:rsid w:val="00D90082"/>
    <w:rsid w:val="00D90254"/>
    <w:rsid w:val="00D9026E"/>
    <w:rsid w:val="00D904CF"/>
    <w:rsid w:val="00D90FD2"/>
    <w:rsid w:val="00D91016"/>
    <w:rsid w:val="00D9107D"/>
    <w:rsid w:val="00D914B4"/>
    <w:rsid w:val="00D91554"/>
    <w:rsid w:val="00D91856"/>
    <w:rsid w:val="00D91E35"/>
    <w:rsid w:val="00D92231"/>
    <w:rsid w:val="00D928D5"/>
    <w:rsid w:val="00D92B26"/>
    <w:rsid w:val="00D92E17"/>
    <w:rsid w:val="00D9301F"/>
    <w:rsid w:val="00D93633"/>
    <w:rsid w:val="00D936BA"/>
    <w:rsid w:val="00D93AE5"/>
    <w:rsid w:val="00D93DA5"/>
    <w:rsid w:val="00D9412F"/>
    <w:rsid w:val="00D9420F"/>
    <w:rsid w:val="00D94220"/>
    <w:rsid w:val="00D9472C"/>
    <w:rsid w:val="00D94AE9"/>
    <w:rsid w:val="00D94CFB"/>
    <w:rsid w:val="00D94D8A"/>
    <w:rsid w:val="00D94F41"/>
    <w:rsid w:val="00D94F73"/>
    <w:rsid w:val="00D95934"/>
    <w:rsid w:val="00D95AA9"/>
    <w:rsid w:val="00D95D51"/>
    <w:rsid w:val="00D95E98"/>
    <w:rsid w:val="00D95EA7"/>
    <w:rsid w:val="00D963E3"/>
    <w:rsid w:val="00D96836"/>
    <w:rsid w:val="00D96BB5"/>
    <w:rsid w:val="00D96BC1"/>
    <w:rsid w:val="00D96F41"/>
    <w:rsid w:val="00D9745F"/>
    <w:rsid w:val="00D97673"/>
    <w:rsid w:val="00D97776"/>
    <w:rsid w:val="00D979D6"/>
    <w:rsid w:val="00D97A42"/>
    <w:rsid w:val="00D97E98"/>
    <w:rsid w:val="00DA00D6"/>
    <w:rsid w:val="00DA0100"/>
    <w:rsid w:val="00DA0269"/>
    <w:rsid w:val="00DA02D5"/>
    <w:rsid w:val="00DA049D"/>
    <w:rsid w:val="00DA04A8"/>
    <w:rsid w:val="00DA0526"/>
    <w:rsid w:val="00DA0623"/>
    <w:rsid w:val="00DA0C09"/>
    <w:rsid w:val="00DA0E35"/>
    <w:rsid w:val="00DA169A"/>
    <w:rsid w:val="00DA2186"/>
    <w:rsid w:val="00DA2375"/>
    <w:rsid w:val="00DA25FC"/>
    <w:rsid w:val="00DA26DE"/>
    <w:rsid w:val="00DA2807"/>
    <w:rsid w:val="00DA2829"/>
    <w:rsid w:val="00DA3246"/>
    <w:rsid w:val="00DA326F"/>
    <w:rsid w:val="00DA36EE"/>
    <w:rsid w:val="00DA4521"/>
    <w:rsid w:val="00DA4AC0"/>
    <w:rsid w:val="00DA4B8B"/>
    <w:rsid w:val="00DA4DFA"/>
    <w:rsid w:val="00DA5288"/>
    <w:rsid w:val="00DA53DB"/>
    <w:rsid w:val="00DA5465"/>
    <w:rsid w:val="00DA54C0"/>
    <w:rsid w:val="00DA59B3"/>
    <w:rsid w:val="00DA6162"/>
    <w:rsid w:val="00DA62F1"/>
    <w:rsid w:val="00DA6604"/>
    <w:rsid w:val="00DA6764"/>
    <w:rsid w:val="00DA6B53"/>
    <w:rsid w:val="00DA6E52"/>
    <w:rsid w:val="00DA7198"/>
    <w:rsid w:val="00DA7273"/>
    <w:rsid w:val="00DA73ED"/>
    <w:rsid w:val="00DA7654"/>
    <w:rsid w:val="00DA7D4F"/>
    <w:rsid w:val="00DB006A"/>
    <w:rsid w:val="00DB0164"/>
    <w:rsid w:val="00DB04A0"/>
    <w:rsid w:val="00DB050B"/>
    <w:rsid w:val="00DB05E8"/>
    <w:rsid w:val="00DB072D"/>
    <w:rsid w:val="00DB0A8F"/>
    <w:rsid w:val="00DB0D6B"/>
    <w:rsid w:val="00DB104A"/>
    <w:rsid w:val="00DB1078"/>
    <w:rsid w:val="00DB1450"/>
    <w:rsid w:val="00DB1482"/>
    <w:rsid w:val="00DB156A"/>
    <w:rsid w:val="00DB165D"/>
    <w:rsid w:val="00DB16CD"/>
    <w:rsid w:val="00DB1715"/>
    <w:rsid w:val="00DB17B4"/>
    <w:rsid w:val="00DB1C00"/>
    <w:rsid w:val="00DB1D18"/>
    <w:rsid w:val="00DB20A1"/>
    <w:rsid w:val="00DB241E"/>
    <w:rsid w:val="00DB270A"/>
    <w:rsid w:val="00DB27C7"/>
    <w:rsid w:val="00DB2C13"/>
    <w:rsid w:val="00DB2D0D"/>
    <w:rsid w:val="00DB33DA"/>
    <w:rsid w:val="00DB3794"/>
    <w:rsid w:val="00DB37C6"/>
    <w:rsid w:val="00DB39CB"/>
    <w:rsid w:val="00DB3AC5"/>
    <w:rsid w:val="00DB3C60"/>
    <w:rsid w:val="00DB3FCC"/>
    <w:rsid w:val="00DB4019"/>
    <w:rsid w:val="00DB445B"/>
    <w:rsid w:val="00DB4BC4"/>
    <w:rsid w:val="00DB4F95"/>
    <w:rsid w:val="00DB5170"/>
    <w:rsid w:val="00DB521F"/>
    <w:rsid w:val="00DB5A1A"/>
    <w:rsid w:val="00DB5B91"/>
    <w:rsid w:val="00DB5BD1"/>
    <w:rsid w:val="00DB5C33"/>
    <w:rsid w:val="00DB5CCC"/>
    <w:rsid w:val="00DB5E59"/>
    <w:rsid w:val="00DB6177"/>
    <w:rsid w:val="00DB621C"/>
    <w:rsid w:val="00DB6481"/>
    <w:rsid w:val="00DB6569"/>
    <w:rsid w:val="00DB6BE1"/>
    <w:rsid w:val="00DB6DCF"/>
    <w:rsid w:val="00DB6EA9"/>
    <w:rsid w:val="00DB7309"/>
    <w:rsid w:val="00DB75A8"/>
    <w:rsid w:val="00DB77FE"/>
    <w:rsid w:val="00DB78BF"/>
    <w:rsid w:val="00DB7F7C"/>
    <w:rsid w:val="00DC00E5"/>
    <w:rsid w:val="00DC0182"/>
    <w:rsid w:val="00DC01A2"/>
    <w:rsid w:val="00DC02B7"/>
    <w:rsid w:val="00DC0312"/>
    <w:rsid w:val="00DC035D"/>
    <w:rsid w:val="00DC0823"/>
    <w:rsid w:val="00DC0888"/>
    <w:rsid w:val="00DC08A3"/>
    <w:rsid w:val="00DC0A24"/>
    <w:rsid w:val="00DC1297"/>
    <w:rsid w:val="00DC1560"/>
    <w:rsid w:val="00DC1A64"/>
    <w:rsid w:val="00DC1AE1"/>
    <w:rsid w:val="00DC20D8"/>
    <w:rsid w:val="00DC2258"/>
    <w:rsid w:val="00DC2333"/>
    <w:rsid w:val="00DC235B"/>
    <w:rsid w:val="00DC23FD"/>
    <w:rsid w:val="00DC240A"/>
    <w:rsid w:val="00DC26BB"/>
    <w:rsid w:val="00DC2E87"/>
    <w:rsid w:val="00DC2EF1"/>
    <w:rsid w:val="00DC2F91"/>
    <w:rsid w:val="00DC3017"/>
    <w:rsid w:val="00DC3284"/>
    <w:rsid w:val="00DC3488"/>
    <w:rsid w:val="00DC36A3"/>
    <w:rsid w:val="00DC3719"/>
    <w:rsid w:val="00DC3729"/>
    <w:rsid w:val="00DC3837"/>
    <w:rsid w:val="00DC3843"/>
    <w:rsid w:val="00DC3D86"/>
    <w:rsid w:val="00DC3D9F"/>
    <w:rsid w:val="00DC423C"/>
    <w:rsid w:val="00DC42B8"/>
    <w:rsid w:val="00DC439D"/>
    <w:rsid w:val="00DC449E"/>
    <w:rsid w:val="00DC4D1D"/>
    <w:rsid w:val="00DC4F8A"/>
    <w:rsid w:val="00DC50BF"/>
    <w:rsid w:val="00DC52B6"/>
    <w:rsid w:val="00DC53A6"/>
    <w:rsid w:val="00DC55AD"/>
    <w:rsid w:val="00DC55EE"/>
    <w:rsid w:val="00DC55FC"/>
    <w:rsid w:val="00DC5616"/>
    <w:rsid w:val="00DC5CA2"/>
    <w:rsid w:val="00DC60C3"/>
    <w:rsid w:val="00DC66D3"/>
    <w:rsid w:val="00DC6B62"/>
    <w:rsid w:val="00DC6F72"/>
    <w:rsid w:val="00DC7299"/>
    <w:rsid w:val="00DC7C9F"/>
    <w:rsid w:val="00DD012B"/>
    <w:rsid w:val="00DD0576"/>
    <w:rsid w:val="00DD0605"/>
    <w:rsid w:val="00DD06D7"/>
    <w:rsid w:val="00DD0A62"/>
    <w:rsid w:val="00DD0B90"/>
    <w:rsid w:val="00DD1465"/>
    <w:rsid w:val="00DD1611"/>
    <w:rsid w:val="00DD1957"/>
    <w:rsid w:val="00DD1C15"/>
    <w:rsid w:val="00DD1EED"/>
    <w:rsid w:val="00DD20C2"/>
    <w:rsid w:val="00DD20E8"/>
    <w:rsid w:val="00DD2391"/>
    <w:rsid w:val="00DD23AF"/>
    <w:rsid w:val="00DD27EB"/>
    <w:rsid w:val="00DD2921"/>
    <w:rsid w:val="00DD2A21"/>
    <w:rsid w:val="00DD2B4E"/>
    <w:rsid w:val="00DD2CE8"/>
    <w:rsid w:val="00DD33E6"/>
    <w:rsid w:val="00DD3537"/>
    <w:rsid w:val="00DD3861"/>
    <w:rsid w:val="00DD38D7"/>
    <w:rsid w:val="00DD3948"/>
    <w:rsid w:val="00DD39BC"/>
    <w:rsid w:val="00DD3A1D"/>
    <w:rsid w:val="00DD3C50"/>
    <w:rsid w:val="00DD44C4"/>
    <w:rsid w:val="00DD494E"/>
    <w:rsid w:val="00DD4ACB"/>
    <w:rsid w:val="00DD4D81"/>
    <w:rsid w:val="00DD4E05"/>
    <w:rsid w:val="00DD4FCF"/>
    <w:rsid w:val="00DD5260"/>
    <w:rsid w:val="00DD5279"/>
    <w:rsid w:val="00DD531D"/>
    <w:rsid w:val="00DD548F"/>
    <w:rsid w:val="00DD5638"/>
    <w:rsid w:val="00DD5DF0"/>
    <w:rsid w:val="00DD6167"/>
    <w:rsid w:val="00DD6329"/>
    <w:rsid w:val="00DD64B5"/>
    <w:rsid w:val="00DD64FF"/>
    <w:rsid w:val="00DD67FA"/>
    <w:rsid w:val="00DD69E1"/>
    <w:rsid w:val="00DD6BEE"/>
    <w:rsid w:val="00DD6C9C"/>
    <w:rsid w:val="00DD6EB4"/>
    <w:rsid w:val="00DD709B"/>
    <w:rsid w:val="00DD77A7"/>
    <w:rsid w:val="00DD7843"/>
    <w:rsid w:val="00DD7A1A"/>
    <w:rsid w:val="00DD7AA9"/>
    <w:rsid w:val="00DD7E1B"/>
    <w:rsid w:val="00DD7EC4"/>
    <w:rsid w:val="00DE00B9"/>
    <w:rsid w:val="00DE00BB"/>
    <w:rsid w:val="00DE02CC"/>
    <w:rsid w:val="00DE0341"/>
    <w:rsid w:val="00DE0525"/>
    <w:rsid w:val="00DE0588"/>
    <w:rsid w:val="00DE0593"/>
    <w:rsid w:val="00DE07CF"/>
    <w:rsid w:val="00DE08C9"/>
    <w:rsid w:val="00DE09F5"/>
    <w:rsid w:val="00DE0CB2"/>
    <w:rsid w:val="00DE0EC3"/>
    <w:rsid w:val="00DE0ECC"/>
    <w:rsid w:val="00DE1003"/>
    <w:rsid w:val="00DE1158"/>
    <w:rsid w:val="00DE11C9"/>
    <w:rsid w:val="00DE11E0"/>
    <w:rsid w:val="00DE135C"/>
    <w:rsid w:val="00DE136B"/>
    <w:rsid w:val="00DE153B"/>
    <w:rsid w:val="00DE15D1"/>
    <w:rsid w:val="00DE19ED"/>
    <w:rsid w:val="00DE1A2F"/>
    <w:rsid w:val="00DE1A55"/>
    <w:rsid w:val="00DE1ACC"/>
    <w:rsid w:val="00DE1CAE"/>
    <w:rsid w:val="00DE1EC2"/>
    <w:rsid w:val="00DE2205"/>
    <w:rsid w:val="00DE227A"/>
    <w:rsid w:val="00DE24AF"/>
    <w:rsid w:val="00DE282C"/>
    <w:rsid w:val="00DE2B17"/>
    <w:rsid w:val="00DE2D61"/>
    <w:rsid w:val="00DE349A"/>
    <w:rsid w:val="00DE3519"/>
    <w:rsid w:val="00DE3966"/>
    <w:rsid w:val="00DE39E7"/>
    <w:rsid w:val="00DE3C05"/>
    <w:rsid w:val="00DE3C2C"/>
    <w:rsid w:val="00DE3CCF"/>
    <w:rsid w:val="00DE3CF7"/>
    <w:rsid w:val="00DE41AB"/>
    <w:rsid w:val="00DE43CA"/>
    <w:rsid w:val="00DE49FB"/>
    <w:rsid w:val="00DE4BFE"/>
    <w:rsid w:val="00DE4D0A"/>
    <w:rsid w:val="00DE4E3A"/>
    <w:rsid w:val="00DE4F6D"/>
    <w:rsid w:val="00DE511C"/>
    <w:rsid w:val="00DE5225"/>
    <w:rsid w:val="00DE56A3"/>
    <w:rsid w:val="00DE56D0"/>
    <w:rsid w:val="00DE579D"/>
    <w:rsid w:val="00DE5811"/>
    <w:rsid w:val="00DE5820"/>
    <w:rsid w:val="00DE58C3"/>
    <w:rsid w:val="00DE5C85"/>
    <w:rsid w:val="00DE5DBE"/>
    <w:rsid w:val="00DE654E"/>
    <w:rsid w:val="00DE67DC"/>
    <w:rsid w:val="00DE680D"/>
    <w:rsid w:val="00DE6D3C"/>
    <w:rsid w:val="00DE748D"/>
    <w:rsid w:val="00DE758F"/>
    <w:rsid w:val="00DE7AE2"/>
    <w:rsid w:val="00DE7B93"/>
    <w:rsid w:val="00DE7D98"/>
    <w:rsid w:val="00DE7DA0"/>
    <w:rsid w:val="00DF00DF"/>
    <w:rsid w:val="00DF0181"/>
    <w:rsid w:val="00DF0862"/>
    <w:rsid w:val="00DF08E2"/>
    <w:rsid w:val="00DF0C97"/>
    <w:rsid w:val="00DF0DFA"/>
    <w:rsid w:val="00DF143A"/>
    <w:rsid w:val="00DF1B10"/>
    <w:rsid w:val="00DF1B65"/>
    <w:rsid w:val="00DF22D9"/>
    <w:rsid w:val="00DF22F4"/>
    <w:rsid w:val="00DF26E7"/>
    <w:rsid w:val="00DF2700"/>
    <w:rsid w:val="00DF2732"/>
    <w:rsid w:val="00DF2853"/>
    <w:rsid w:val="00DF2A89"/>
    <w:rsid w:val="00DF2FE9"/>
    <w:rsid w:val="00DF3089"/>
    <w:rsid w:val="00DF325D"/>
    <w:rsid w:val="00DF3493"/>
    <w:rsid w:val="00DF350C"/>
    <w:rsid w:val="00DF3550"/>
    <w:rsid w:val="00DF376E"/>
    <w:rsid w:val="00DF37FC"/>
    <w:rsid w:val="00DF3892"/>
    <w:rsid w:val="00DF3D28"/>
    <w:rsid w:val="00DF3E01"/>
    <w:rsid w:val="00DF4004"/>
    <w:rsid w:val="00DF4042"/>
    <w:rsid w:val="00DF405B"/>
    <w:rsid w:val="00DF42EC"/>
    <w:rsid w:val="00DF4311"/>
    <w:rsid w:val="00DF4443"/>
    <w:rsid w:val="00DF48F6"/>
    <w:rsid w:val="00DF5006"/>
    <w:rsid w:val="00DF5068"/>
    <w:rsid w:val="00DF5591"/>
    <w:rsid w:val="00DF5992"/>
    <w:rsid w:val="00DF5BDB"/>
    <w:rsid w:val="00DF5F30"/>
    <w:rsid w:val="00DF61B9"/>
    <w:rsid w:val="00DF61F3"/>
    <w:rsid w:val="00DF62FD"/>
    <w:rsid w:val="00DF6782"/>
    <w:rsid w:val="00DF6816"/>
    <w:rsid w:val="00DF6B90"/>
    <w:rsid w:val="00DF6D1E"/>
    <w:rsid w:val="00DF6E40"/>
    <w:rsid w:val="00DF6ED4"/>
    <w:rsid w:val="00DF6F80"/>
    <w:rsid w:val="00DF6FA3"/>
    <w:rsid w:val="00DF713D"/>
    <w:rsid w:val="00DF72F4"/>
    <w:rsid w:val="00DF739F"/>
    <w:rsid w:val="00DF77BC"/>
    <w:rsid w:val="00DF7C20"/>
    <w:rsid w:val="00DF7D0A"/>
    <w:rsid w:val="00DF7F99"/>
    <w:rsid w:val="00E00789"/>
    <w:rsid w:val="00E00953"/>
    <w:rsid w:val="00E00B8B"/>
    <w:rsid w:val="00E00FEF"/>
    <w:rsid w:val="00E0122D"/>
    <w:rsid w:val="00E01501"/>
    <w:rsid w:val="00E01BE9"/>
    <w:rsid w:val="00E02092"/>
    <w:rsid w:val="00E02130"/>
    <w:rsid w:val="00E021EB"/>
    <w:rsid w:val="00E024EC"/>
    <w:rsid w:val="00E02AC6"/>
    <w:rsid w:val="00E02B7D"/>
    <w:rsid w:val="00E02F5A"/>
    <w:rsid w:val="00E0310D"/>
    <w:rsid w:val="00E03250"/>
    <w:rsid w:val="00E03296"/>
    <w:rsid w:val="00E032FF"/>
    <w:rsid w:val="00E038F4"/>
    <w:rsid w:val="00E03A66"/>
    <w:rsid w:val="00E03FCF"/>
    <w:rsid w:val="00E04042"/>
    <w:rsid w:val="00E041C5"/>
    <w:rsid w:val="00E043F5"/>
    <w:rsid w:val="00E04505"/>
    <w:rsid w:val="00E04766"/>
    <w:rsid w:val="00E04788"/>
    <w:rsid w:val="00E05180"/>
    <w:rsid w:val="00E05468"/>
    <w:rsid w:val="00E055A1"/>
    <w:rsid w:val="00E05613"/>
    <w:rsid w:val="00E05840"/>
    <w:rsid w:val="00E05E2A"/>
    <w:rsid w:val="00E05E5F"/>
    <w:rsid w:val="00E05F42"/>
    <w:rsid w:val="00E05FF4"/>
    <w:rsid w:val="00E061CF"/>
    <w:rsid w:val="00E062D4"/>
    <w:rsid w:val="00E066D8"/>
    <w:rsid w:val="00E0687B"/>
    <w:rsid w:val="00E06C24"/>
    <w:rsid w:val="00E06D4C"/>
    <w:rsid w:val="00E06F87"/>
    <w:rsid w:val="00E072BD"/>
    <w:rsid w:val="00E07369"/>
    <w:rsid w:val="00E075A4"/>
    <w:rsid w:val="00E0782C"/>
    <w:rsid w:val="00E078A9"/>
    <w:rsid w:val="00E078EF"/>
    <w:rsid w:val="00E07998"/>
    <w:rsid w:val="00E07FB3"/>
    <w:rsid w:val="00E1012F"/>
    <w:rsid w:val="00E10186"/>
    <w:rsid w:val="00E10413"/>
    <w:rsid w:val="00E109AC"/>
    <w:rsid w:val="00E10A4D"/>
    <w:rsid w:val="00E10ADA"/>
    <w:rsid w:val="00E10C9F"/>
    <w:rsid w:val="00E10D5C"/>
    <w:rsid w:val="00E10EBB"/>
    <w:rsid w:val="00E114A5"/>
    <w:rsid w:val="00E1156D"/>
    <w:rsid w:val="00E11B96"/>
    <w:rsid w:val="00E11C8F"/>
    <w:rsid w:val="00E11CBD"/>
    <w:rsid w:val="00E11D98"/>
    <w:rsid w:val="00E1207B"/>
    <w:rsid w:val="00E12105"/>
    <w:rsid w:val="00E122C8"/>
    <w:rsid w:val="00E12865"/>
    <w:rsid w:val="00E1286A"/>
    <w:rsid w:val="00E12928"/>
    <w:rsid w:val="00E12992"/>
    <w:rsid w:val="00E129CE"/>
    <w:rsid w:val="00E12CF9"/>
    <w:rsid w:val="00E12DAA"/>
    <w:rsid w:val="00E12F15"/>
    <w:rsid w:val="00E12F37"/>
    <w:rsid w:val="00E12F88"/>
    <w:rsid w:val="00E13084"/>
    <w:rsid w:val="00E133E1"/>
    <w:rsid w:val="00E13677"/>
    <w:rsid w:val="00E13863"/>
    <w:rsid w:val="00E13BB7"/>
    <w:rsid w:val="00E1400F"/>
    <w:rsid w:val="00E14166"/>
    <w:rsid w:val="00E148A4"/>
    <w:rsid w:val="00E148EB"/>
    <w:rsid w:val="00E149AB"/>
    <w:rsid w:val="00E149B6"/>
    <w:rsid w:val="00E149E3"/>
    <w:rsid w:val="00E14FE2"/>
    <w:rsid w:val="00E15045"/>
    <w:rsid w:val="00E15191"/>
    <w:rsid w:val="00E152F1"/>
    <w:rsid w:val="00E155FB"/>
    <w:rsid w:val="00E1571D"/>
    <w:rsid w:val="00E15721"/>
    <w:rsid w:val="00E158E8"/>
    <w:rsid w:val="00E15B50"/>
    <w:rsid w:val="00E15D3C"/>
    <w:rsid w:val="00E16363"/>
    <w:rsid w:val="00E163DA"/>
    <w:rsid w:val="00E163DE"/>
    <w:rsid w:val="00E163F2"/>
    <w:rsid w:val="00E164E1"/>
    <w:rsid w:val="00E1652C"/>
    <w:rsid w:val="00E1659E"/>
    <w:rsid w:val="00E16756"/>
    <w:rsid w:val="00E16919"/>
    <w:rsid w:val="00E16C2D"/>
    <w:rsid w:val="00E16C93"/>
    <w:rsid w:val="00E16CDF"/>
    <w:rsid w:val="00E16E33"/>
    <w:rsid w:val="00E172B3"/>
    <w:rsid w:val="00E173A0"/>
    <w:rsid w:val="00E1756A"/>
    <w:rsid w:val="00E17706"/>
    <w:rsid w:val="00E1775D"/>
    <w:rsid w:val="00E17BB0"/>
    <w:rsid w:val="00E17BEF"/>
    <w:rsid w:val="00E17D42"/>
    <w:rsid w:val="00E17F29"/>
    <w:rsid w:val="00E200D9"/>
    <w:rsid w:val="00E203C0"/>
    <w:rsid w:val="00E2047D"/>
    <w:rsid w:val="00E20A50"/>
    <w:rsid w:val="00E20AE2"/>
    <w:rsid w:val="00E20C4C"/>
    <w:rsid w:val="00E20D7A"/>
    <w:rsid w:val="00E210A8"/>
    <w:rsid w:val="00E213E3"/>
    <w:rsid w:val="00E213E5"/>
    <w:rsid w:val="00E21531"/>
    <w:rsid w:val="00E21552"/>
    <w:rsid w:val="00E2165F"/>
    <w:rsid w:val="00E2172C"/>
    <w:rsid w:val="00E218A8"/>
    <w:rsid w:val="00E219C1"/>
    <w:rsid w:val="00E219EB"/>
    <w:rsid w:val="00E21F21"/>
    <w:rsid w:val="00E222DE"/>
    <w:rsid w:val="00E224F7"/>
    <w:rsid w:val="00E22562"/>
    <w:rsid w:val="00E225BD"/>
    <w:rsid w:val="00E22712"/>
    <w:rsid w:val="00E229D2"/>
    <w:rsid w:val="00E22D94"/>
    <w:rsid w:val="00E22F07"/>
    <w:rsid w:val="00E23105"/>
    <w:rsid w:val="00E232BE"/>
    <w:rsid w:val="00E23730"/>
    <w:rsid w:val="00E239AA"/>
    <w:rsid w:val="00E23A0D"/>
    <w:rsid w:val="00E23E3C"/>
    <w:rsid w:val="00E2409E"/>
    <w:rsid w:val="00E2420A"/>
    <w:rsid w:val="00E247C5"/>
    <w:rsid w:val="00E24B07"/>
    <w:rsid w:val="00E250A5"/>
    <w:rsid w:val="00E251A3"/>
    <w:rsid w:val="00E252C8"/>
    <w:rsid w:val="00E25589"/>
    <w:rsid w:val="00E255C1"/>
    <w:rsid w:val="00E2581D"/>
    <w:rsid w:val="00E2592C"/>
    <w:rsid w:val="00E25A46"/>
    <w:rsid w:val="00E25A8F"/>
    <w:rsid w:val="00E2611C"/>
    <w:rsid w:val="00E261C6"/>
    <w:rsid w:val="00E26688"/>
    <w:rsid w:val="00E26850"/>
    <w:rsid w:val="00E26CD8"/>
    <w:rsid w:val="00E27141"/>
    <w:rsid w:val="00E2736B"/>
    <w:rsid w:val="00E2753C"/>
    <w:rsid w:val="00E27E25"/>
    <w:rsid w:val="00E30827"/>
    <w:rsid w:val="00E3097E"/>
    <w:rsid w:val="00E30AC9"/>
    <w:rsid w:val="00E30AE4"/>
    <w:rsid w:val="00E30D2D"/>
    <w:rsid w:val="00E31078"/>
    <w:rsid w:val="00E31307"/>
    <w:rsid w:val="00E316B2"/>
    <w:rsid w:val="00E316E2"/>
    <w:rsid w:val="00E3173E"/>
    <w:rsid w:val="00E31826"/>
    <w:rsid w:val="00E31B91"/>
    <w:rsid w:val="00E31E5E"/>
    <w:rsid w:val="00E32072"/>
    <w:rsid w:val="00E322F4"/>
    <w:rsid w:val="00E326B6"/>
    <w:rsid w:val="00E3273E"/>
    <w:rsid w:val="00E3274E"/>
    <w:rsid w:val="00E32DB5"/>
    <w:rsid w:val="00E32EBB"/>
    <w:rsid w:val="00E32F9E"/>
    <w:rsid w:val="00E3322E"/>
    <w:rsid w:val="00E332B8"/>
    <w:rsid w:val="00E332F2"/>
    <w:rsid w:val="00E3348B"/>
    <w:rsid w:val="00E33530"/>
    <w:rsid w:val="00E33673"/>
    <w:rsid w:val="00E33761"/>
    <w:rsid w:val="00E33B0D"/>
    <w:rsid w:val="00E33F72"/>
    <w:rsid w:val="00E33F95"/>
    <w:rsid w:val="00E34212"/>
    <w:rsid w:val="00E342AE"/>
    <w:rsid w:val="00E3454C"/>
    <w:rsid w:val="00E346CB"/>
    <w:rsid w:val="00E34748"/>
    <w:rsid w:val="00E349B8"/>
    <w:rsid w:val="00E34A2D"/>
    <w:rsid w:val="00E34CDD"/>
    <w:rsid w:val="00E34D17"/>
    <w:rsid w:val="00E34F6B"/>
    <w:rsid w:val="00E34FB0"/>
    <w:rsid w:val="00E35065"/>
    <w:rsid w:val="00E35188"/>
    <w:rsid w:val="00E3540D"/>
    <w:rsid w:val="00E35591"/>
    <w:rsid w:val="00E3559E"/>
    <w:rsid w:val="00E355D6"/>
    <w:rsid w:val="00E357FF"/>
    <w:rsid w:val="00E35875"/>
    <w:rsid w:val="00E35E2A"/>
    <w:rsid w:val="00E360EB"/>
    <w:rsid w:val="00E36320"/>
    <w:rsid w:val="00E367A9"/>
    <w:rsid w:val="00E367D0"/>
    <w:rsid w:val="00E36AC0"/>
    <w:rsid w:val="00E36CA2"/>
    <w:rsid w:val="00E36D00"/>
    <w:rsid w:val="00E36E15"/>
    <w:rsid w:val="00E3758C"/>
    <w:rsid w:val="00E37BC5"/>
    <w:rsid w:val="00E37C57"/>
    <w:rsid w:val="00E37FD7"/>
    <w:rsid w:val="00E40163"/>
    <w:rsid w:val="00E401CF"/>
    <w:rsid w:val="00E402F2"/>
    <w:rsid w:val="00E40563"/>
    <w:rsid w:val="00E40ABB"/>
    <w:rsid w:val="00E40C4F"/>
    <w:rsid w:val="00E40C68"/>
    <w:rsid w:val="00E40CF1"/>
    <w:rsid w:val="00E41216"/>
    <w:rsid w:val="00E4164C"/>
    <w:rsid w:val="00E41821"/>
    <w:rsid w:val="00E41953"/>
    <w:rsid w:val="00E41BAF"/>
    <w:rsid w:val="00E41E11"/>
    <w:rsid w:val="00E41FED"/>
    <w:rsid w:val="00E42041"/>
    <w:rsid w:val="00E4224B"/>
    <w:rsid w:val="00E422C2"/>
    <w:rsid w:val="00E43042"/>
    <w:rsid w:val="00E4304A"/>
    <w:rsid w:val="00E433AF"/>
    <w:rsid w:val="00E437FA"/>
    <w:rsid w:val="00E44022"/>
    <w:rsid w:val="00E44095"/>
    <w:rsid w:val="00E4436C"/>
    <w:rsid w:val="00E4439C"/>
    <w:rsid w:val="00E443BF"/>
    <w:rsid w:val="00E44877"/>
    <w:rsid w:val="00E44911"/>
    <w:rsid w:val="00E44DA5"/>
    <w:rsid w:val="00E44F29"/>
    <w:rsid w:val="00E45085"/>
    <w:rsid w:val="00E451B2"/>
    <w:rsid w:val="00E453D3"/>
    <w:rsid w:val="00E45550"/>
    <w:rsid w:val="00E45571"/>
    <w:rsid w:val="00E462F5"/>
    <w:rsid w:val="00E46673"/>
    <w:rsid w:val="00E46B16"/>
    <w:rsid w:val="00E46F2B"/>
    <w:rsid w:val="00E4705A"/>
    <w:rsid w:val="00E47431"/>
    <w:rsid w:val="00E47483"/>
    <w:rsid w:val="00E4793C"/>
    <w:rsid w:val="00E47D90"/>
    <w:rsid w:val="00E47DB9"/>
    <w:rsid w:val="00E50107"/>
    <w:rsid w:val="00E50564"/>
    <w:rsid w:val="00E50718"/>
    <w:rsid w:val="00E507AB"/>
    <w:rsid w:val="00E50980"/>
    <w:rsid w:val="00E50A76"/>
    <w:rsid w:val="00E50B11"/>
    <w:rsid w:val="00E50CB2"/>
    <w:rsid w:val="00E51369"/>
    <w:rsid w:val="00E513C1"/>
    <w:rsid w:val="00E51411"/>
    <w:rsid w:val="00E51615"/>
    <w:rsid w:val="00E51909"/>
    <w:rsid w:val="00E51C08"/>
    <w:rsid w:val="00E51E72"/>
    <w:rsid w:val="00E5227A"/>
    <w:rsid w:val="00E525B4"/>
    <w:rsid w:val="00E52760"/>
    <w:rsid w:val="00E52B5E"/>
    <w:rsid w:val="00E52C87"/>
    <w:rsid w:val="00E52EE0"/>
    <w:rsid w:val="00E5326E"/>
    <w:rsid w:val="00E5343E"/>
    <w:rsid w:val="00E5344F"/>
    <w:rsid w:val="00E5359D"/>
    <w:rsid w:val="00E5361C"/>
    <w:rsid w:val="00E53E16"/>
    <w:rsid w:val="00E54017"/>
    <w:rsid w:val="00E54126"/>
    <w:rsid w:val="00E54341"/>
    <w:rsid w:val="00E54358"/>
    <w:rsid w:val="00E543A8"/>
    <w:rsid w:val="00E5445B"/>
    <w:rsid w:val="00E54570"/>
    <w:rsid w:val="00E545CB"/>
    <w:rsid w:val="00E54820"/>
    <w:rsid w:val="00E549BE"/>
    <w:rsid w:val="00E54BAA"/>
    <w:rsid w:val="00E54D0F"/>
    <w:rsid w:val="00E54DFF"/>
    <w:rsid w:val="00E553F2"/>
    <w:rsid w:val="00E555E3"/>
    <w:rsid w:val="00E55689"/>
    <w:rsid w:val="00E55E1B"/>
    <w:rsid w:val="00E5626B"/>
    <w:rsid w:val="00E568DD"/>
    <w:rsid w:val="00E56B55"/>
    <w:rsid w:val="00E56FE3"/>
    <w:rsid w:val="00E570A9"/>
    <w:rsid w:val="00E57300"/>
    <w:rsid w:val="00E5742D"/>
    <w:rsid w:val="00E5752E"/>
    <w:rsid w:val="00E57785"/>
    <w:rsid w:val="00E5779C"/>
    <w:rsid w:val="00E57914"/>
    <w:rsid w:val="00E57BE9"/>
    <w:rsid w:val="00E57E3C"/>
    <w:rsid w:val="00E57F73"/>
    <w:rsid w:val="00E57FED"/>
    <w:rsid w:val="00E600D3"/>
    <w:rsid w:val="00E604D3"/>
    <w:rsid w:val="00E6067F"/>
    <w:rsid w:val="00E60844"/>
    <w:rsid w:val="00E60BB1"/>
    <w:rsid w:val="00E60BE8"/>
    <w:rsid w:val="00E60FE0"/>
    <w:rsid w:val="00E61420"/>
    <w:rsid w:val="00E61605"/>
    <w:rsid w:val="00E6160B"/>
    <w:rsid w:val="00E618EB"/>
    <w:rsid w:val="00E61C0C"/>
    <w:rsid w:val="00E61D3E"/>
    <w:rsid w:val="00E62270"/>
    <w:rsid w:val="00E626D8"/>
    <w:rsid w:val="00E62C15"/>
    <w:rsid w:val="00E62C45"/>
    <w:rsid w:val="00E62F6C"/>
    <w:rsid w:val="00E634B8"/>
    <w:rsid w:val="00E6361E"/>
    <w:rsid w:val="00E63804"/>
    <w:rsid w:val="00E63868"/>
    <w:rsid w:val="00E639D0"/>
    <w:rsid w:val="00E63A9B"/>
    <w:rsid w:val="00E63B01"/>
    <w:rsid w:val="00E63B28"/>
    <w:rsid w:val="00E63D62"/>
    <w:rsid w:val="00E63E2F"/>
    <w:rsid w:val="00E64038"/>
    <w:rsid w:val="00E641BD"/>
    <w:rsid w:val="00E641E0"/>
    <w:rsid w:val="00E64306"/>
    <w:rsid w:val="00E643C5"/>
    <w:rsid w:val="00E64C65"/>
    <w:rsid w:val="00E64D89"/>
    <w:rsid w:val="00E654AE"/>
    <w:rsid w:val="00E654BC"/>
    <w:rsid w:val="00E65914"/>
    <w:rsid w:val="00E659CB"/>
    <w:rsid w:val="00E65AF1"/>
    <w:rsid w:val="00E65D62"/>
    <w:rsid w:val="00E65D7A"/>
    <w:rsid w:val="00E65DA0"/>
    <w:rsid w:val="00E65F30"/>
    <w:rsid w:val="00E65FDA"/>
    <w:rsid w:val="00E661AE"/>
    <w:rsid w:val="00E6654E"/>
    <w:rsid w:val="00E66607"/>
    <w:rsid w:val="00E66688"/>
    <w:rsid w:val="00E667C1"/>
    <w:rsid w:val="00E668B9"/>
    <w:rsid w:val="00E668C1"/>
    <w:rsid w:val="00E66933"/>
    <w:rsid w:val="00E669F5"/>
    <w:rsid w:val="00E66F7C"/>
    <w:rsid w:val="00E670D8"/>
    <w:rsid w:val="00E6712B"/>
    <w:rsid w:val="00E67340"/>
    <w:rsid w:val="00E676AC"/>
    <w:rsid w:val="00E677CE"/>
    <w:rsid w:val="00E679E2"/>
    <w:rsid w:val="00E67A5E"/>
    <w:rsid w:val="00E7004C"/>
    <w:rsid w:val="00E700CB"/>
    <w:rsid w:val="00E70526"/>
    <w:rsid w:val="00E70704"/>
    <w:rsid w:val="00E70770"/>
    <w:rsid w:val="00E70817"/>
    <w:rsid w:val="00E70939"/>
    <w:rsid w:val="00E709DB"/>
    <w:rsid w:val="00E70AE1"/>
    <w:rsid w:val="00E70E57"/>
    <w:rsid w:val="00E70E7C"/>
    <w:rsid w:val="00E70EA0"/>
    <w:rsid w:val="00E71196"/>
    <w:rsid w:val="00E7136A"/>
    <w:rsid w:val="00E71917"/>
    <w:rsid w:val="00E7196A"/>
    <w:rsid w:val="00E71EC4"/>
    <w:rsid w:val="00E721AB"/>
    <w:rsid w:val="00E72C25"/>
    <w:rsid w:val="00E72D75"/>
    <w:rsid w:val="00E72D78"/>
    <w:rsid w:val="00E7310C"/>
    <w:rsid w:val="00E73370"/>
    <w:rsid w:val="00E73632"/>
    <w:rsid w:val="00E73DB3"/>
    <w:rsid w:val="00E73F03"/>
    <w:rsid w:val="00E74660"/>
    <w:rsid w:val="00E74ED5"/>
    <w:rsid w:val="00E757D8"/>
    <w:rsid w:val="00E75BDD"/>
    <w:rsid w:val="00E75E1B"/>
    <w:rsid w:val="00E76122"/>
    <w:rsid w:val="00E76718"/>
    <w:rsid w:val="00E76871"/>
    <w:rsid w:val="00E768AF"/>
    <w:rsid w:val="00E76A37"/>
    <w:rsid w:val="00E7702C"/>
    <w:rsid w:val="00E77581"/>
    <w:rsid w:val="00E77613"/>
    <w:rsid w:val="00E7776D"/>
    <w:rsid w:val="00E7782B"/>
    <w:rsid w:val="00E779B6"/>
    <w:rsid w:val="00E77D8D"/>
    <w:rsid w:val="00E802B9"/>
    <w:rsid w:val="00E80546"/>
    <w:rsid w:val="00E80869"/>
    <w:rsid w:val="00E808D6"/>
    <w:rsid w:val="00E80900"/>
    <w:rsid w:val="00E810E2"/>
    <w:rsid w:val="00E81599"/>
    <w:rsid w:val="00E81B36"/>
    <w:rsid w:val="00E81D88"/>
    <w:rsid w:val="00E81E5B"/>
    <w:rsid w:val="00E82646"/>
    <w:rsid w:val="00E82BEE"/>
    <w:rsid w:val="00E82CC3"/>
    <w:rsid w:val="00E8315B"/>
    <w:rsid w:val="00E83D4F"/>
    <w:rsid w:val="00E83F07"/>
    <w:rsid w:val="00E83FAF"/>
    <w:rsid w:val="00E842A3"/>
    <w:rsid w:val="00E8445E"/>
    <w:rsid w:val="00E84658"/>
    <w:rsid w:val="00E846BB"/>
    <w:rsid w:val="00E84A22"/>
    <w:rsid w:val="00E84C7E"/>
    <w:rsid w:val="00E84E4F"/>
    <w:rsid w:val="00E850FD"/>
    <w:rsid w:val="00E85201"/>
    <w:rsid w:val="00E8530D"/>
    <w:rsid w:val="00E85415"/>
    <w:rsid w:val="00E854CB"/>
    <w:rsid w:val="00E855D0"/>
    <w:rsid w:val="00E857AD"/>
    <w:rsid w:val="00E857DD"/>
    <w:rsid w:val="00E8589D"/>
    <w:rsid w:val="00E85E3C"/>
    <w:rsid w:val="00E85FC7"/>
    <w:rsid w:val="00E860F0"/>
    <w:rsid w:val="00E8622D"/>
    <w:rsid w:val="00E86324"/>
    <w:rsid w:val="00E86602"/>
    <w:rsid w:val="00E86666"/>
    <w:rsid w:val="00E86762"/>
    <w:rsid w:val="00E86796"/>
    <w:rsid w:val="00E8686A"/>
    <w:rsid w:val="00E86A2B"/>
    <w:rsid w:val="00E86ACF"/>
    <w:rsid w:val="00E86C12"/>
    <w:rsid w:val="00E86EEE"/>
    <w:rsid w:val="00E86F5D"/>
    <w:rsid w:val="00E87078"/>
    <w:rsid w:val="00E873E9"/>
    <w:rsid w:val="00E87551"/>
    <w:rsid w:val="00E87787"/>
    <w:rsid w:val="00E877DA"/>
    <w:rsid w:val="00E87940"/>
    <w:rsid w:val="00E87AD3"/>
    <w:rsid w:val="00E90061"/>
    <w:rsid w:val="00E9020A"/>
    <w:rsid w:val="00E90243"/>
    <w:rsid w:val="00E90421"/>
    <w:rsid w:val="00E905EB"/>
    <w:rsid w:val="00E90631"/>
    <w:rsid w:val="00E906EC"/>
    <w:rsid w:val="00E907D9"/>
    <w:rsid w:val="00E907FD"/>
    <w:rsid w:val="00E90BFA"/>
    <w:rsid w:val="00E90CF7"/>
    <w:rsid w:val="00E90D61"/>
    <w:rsid w:val="00E90E72"/>
    <w:rsid w:val="00E9107F"/>
    <w:rsid w:val="00E91346"/>
    <w:rsid w:val="00E913D1"/>
    <w:rsid w:val="00E9140B"/>
    <w:rsid w:val="00E91464"/>
    <w:rsid w:val="00E916D5"/>
    <w:rsid w:val="00E9189E"/>
    <w:rsid w:val="00E91ACE"/>
    <w:rsid w:val="00E91B73"/>
    <w:rsid w:val="00E91BF7"/>
    <w:rsid w:val="00E91DB5"/>
    <w:rsid w:val="00E91EAD"/>
    <w:rsid w:val="00E91F64"/>
    <w:rsid w:val="00E9207A"/>
    <w:rsid w:val="00E9231C"/>
    <w:rsid w:val="00E923FB"/>
    <w:rsid w:val="00E924B9"/>
    <w:rsid w:val="00E924D4"/>
    <w:rsid w:val="00E925EC"/>
    <w:rsid w:val="00E92778"/>
    <w:rsid w:val="00E92888"/>
    <w:rsid w:val="00E92BBB"/>
    <w:rsid w:val="00E92DA1"/>
    <w:rsid w:val="00E9303C"/>
    <w:rsid w:val="00E93126"/>
    <w:rsid w:val="00E933BE"/>
    <w:rsid w:val="00E938F7"/>
    <w:rsid w:val="00E940F4"/>
    <w:rsid w:val="00E94208"/>
    <w:rsid w:val="00E942A1"/>
    <w:rsid w:val="00E942E6"/>
    <w:rsid w:val="00E9442B"/>
    <w:rsid w:val="00E95CE3"/>
    <w:rsid w:val="00E95D2C"/>
    <w:rsid w:val="00E95E8F"/>
    <w:rsid w:val="00E95EA1"/>
    <w:rsid w:val="00E95F2B"/>
    <w:rsid w:val="00E9628E"/>
    <w:rsid w:val="00E9632D"/>
    <w:rsid w:val="00E96505"/>
    <w:rsid w:val="00E96527"/>
    <w:rsid w:val="00E965E2"/>
    <w:rsid w:val="00E96629"/>
    <w:rsid w:val="00E9680C"/>
    <w:rsid w:val="00E96AE1"/>
    <w:rsid w:val="00E96C25"/>
    <w:rsid w:val="00E97229"/>
    <w:rsid w:val="00E975AB"/>
    <w:rsid w:val="00E975B8"/>
    <w:rsid w:val="00E97736"/>
    <w:rsid w:val="00E97857"/>
    <w:rsid w:val="00E97EFA"/>
    <w:rsid w:val="00E97FF1"/>
    <w:rsid w:val="00EA007A"/>
    <w:rsid w:val="00EA00AA"/>
    <w:rsid w:val="00EA01A3"/>
    <w:rsid w:val="00EA01BF"/>
    <w:rsid w:val="00EA0568"/>
    <w:rsid w:val="00EA0779"/>
    <w:rsid w:val="00EA0787"/>
    <w:rsid w:val="00EA0A6F"/>
    <w:rsid w:val="00EA0B8A"/>
    <w:rsid w:val="00EA0C6D"/>
    <w:rsid w:val="00EA0DA4"/>
    <w:rsid w:val="00EA0F19"/>
    <w:rsid w:val="00EA1511"/>
    <w:rsid w:val="00EA186E"/>
    <w:rsid w:val="00EA1C01"/>
    <w:rsid w:val="00EA1C4B"/>
    <w:rsid w:val="00EA1C6E"/>
    <w:rsid w:val="00EA1DA1"/>
    <w:rsid w:val="00EA1FF4"/>
    <w:rsid w:val="00EA2182"/>
    <w:rsid w:val="00EA22D9"/>
    <w:rsid w:val="00EA23B0"/>
    <w:rsid w:val="00EA23F0"/>
    <w:rsid w:val="00EA25CF"/>
    <w:rsid w:val="00EA2C3B"/>
    <w:rsid w:val="00EA2C62"/>
    <w:rsid w:val="00EA2E5A"/>
    <w:rsid w:val="00EA3017"/>
    <w:rsid w:val="00EA311C"/>
    <w:rsid w:val="00EA3154"/>
    <w:rsid w:val="00EA3280"/>
    <w:rsid w:val="00EA34FB"/>
    <w:rsid w:val="00EA362D"/>
    <w:rsid w:val="00EA3741"/>
    <w:rsid w:val="00EA39B4"/>
    <w:rsid w:val="00EA39F3"/>
    <w:rsid w:val="00EA4372"/>
    <w:rsid w:val="00EA43AC"/>
    <w:rsid w:val="00EA440C"/>
    <w:rsid w:val="00EA447F"/>
    <w:rsid w:val="00EA4480"/>
    <w:rsid w:val="00EA459C"/>
    <w:rsid w:val="00EA47A7"/>
    <w:rsid w:val="00EA4969"/>
    <w:rsid w:val="00EA4C6C"/>
    <w:rsid w:val="00EA4EED"/>
    <w:rsid w:val="00EA4FDF"/>
    <w:rsid w:val="00EA5103"/>
    <w:rsid w:val="00EA51BC"/>
    <w:rsid w:val="00EA5757"/>
    <w:rsid w:val="00EA5EB2"/>
    <w:rsid w:val="00EA6061"/>
    <w:rsid w:val="00EA60B3"/>
    <w:rsid w:val="00EA65E1"/>
    <w:rsid w:val="00EA68E5"/>
    <w:rsid w:val="00EA6B0F"/>
    <w:rsid w:val="00EA6BA1"/>
    <w:rsid w:val="00EA6BED"/>
    <w:rsid w:val="00EA6EC9"/>
    <w:rsid w:val="00EA7060"/>
    <w:rsid w:val="00EA759E"/>
    <w:rsid w:val="00EA792C"/>
    <w:rsid w:val="00EA7A2F"/>
    <w:rsid w:val="00EA7E3C"/>
    <w:rsid w:val="00EB058E"/>
    <w:rsid w:val="00EB0652"/>
    <w:rsid w:val="00EB09BE"/>
    <w:rsid w:val="00EB0A39"/>
    <w:rsid w:val="00EB0C29"/>
    <w:rsid w:val="00EB0F6A"/>
    <w:rsid w:val="00EB0FDC"/>
    <w:rsid w:val="00EB14D4"/>
    <w:rsid w:val="00EB16BC"/>
    <w:rsid w:val="00EB1C66"/>
    <w:rsid w:val="00EB1CB7"/>
    <w:rsid w:val="00EB1D9B"/>
    <w:rsid w:val="00EB1E06"/>
    <w:rsid w:val="00EB1EE6"/>
    <w:rsid w:val="00EB297F"/>
    <w:rsid w:val="00EB2B80"/>
    <w:rsid w:val="00EB2D39"/>
    <w:rsid w:val="00EB2D48"/>
    <w:rsid w:val="00EB2E02"/>
    <w:rsid w:val="00EB2F00"/>
    <w:rsid w:val="00EB306B"/>
    <w:rsid w:val="00EB31B7"/>
    <w:rsid w:val="00EB3298"/>
    <w:rsid w:val="00EB344F"/>
    <w:rsid w:val="00EB3451"/>
    <w:rsid w:val="00EB3599"/>
    <w:rsid w:val="00EB3ADE"/>
    <w:rsid w:val="00EB3CB4"/>
    <w:rsid w:val="00EB47BB"/>
    <w:rsid w:val="00EB47BD"/>
    <w:rsid w:val="00EB47C2"/>
    <w:rsid w:val="00EB48F9"/>
    <w:rsid w:val="00EB4C44"/>
    <w:rsid w:val="00EB5025"/>
    <w:rsid w:val="00EB5468"/>
    <w:rsid w:val="00EB56CB"/>
    <w:rsid w:val="00EB5734"/>
    <w:rsid w:val="00EB583F"/>
    <w:rsid w:val="00EB5852"/>
    <w:rsid w:val="00EB5AB9"/>
    <w:rsid w:val="00EB5C04"/>
    <w:rsid w:val="00EB5CC7"/>
    <w:rsid w:val="00EB5EBE"/>
    <w:rsid w:val="00EB628D"/>
    <w:rsid w:val="00EB6752"/>
    <w:rsid w:val="00EB691D"/>
    <w:rsid w:val="00EB6C84"/>
    <w:rsid w:val="00EB727D"/>
    <w:rsid w:val="00EB73E5"/>
    <w:rsid w:val="00EB7539"/>
    <w:rsid w:val="00EB79AD"/>
    <w:rsid w:val="00EB7D74"/>
    <w:rsid w:val="00EB7E57"/>
    <w:rsid w:val="00EB7F56"/>
    <w:rsid w:val="00EC0048"/>
    <w:rsid w:val="00EC042A"/>
    <w:rsid w:val="00EC05C6"/>
    <w:rsid w:val="00EC09D2"/>
    <w:rsid w:val="00EC0ADA"/>
    <w:rsid w:val="00EC0C57"/>
    <w:rsid w:val="00EC0CF1"/>
    <w:rsid w:val="00EC0CFF"/>
    <w:rsid w:val="00EC0EF4"/>
    <w:rsid w:val="00EC118D"/>
    <w:rsid w:val="00EC11C6"/>
    <w:rsid w:val="00EC158A"/>
    <w:rsid w:val="00EC1DCD"/>
    <w:rsid w:val="00EC2000"/>
    <w:rsid w:val="00EC20D7"/>
    <w:rsid w:val="00EC214B"/>
    <w:rsid w:val="00EC2208"/>
    <w:rsid w:val="00EC2519"/>
    <w:rsid w:val="00EC2ECB"/>
    <w:rsid w:val="00EC3241"/>
    <w:rsid w:val="00EC32B5"/>
    <w:rsid w:val="00EC37FA"/>
    <w:rsid w:val="00EC386D"/>
    <w:rsid w:val="00EC3BC3"/>
    <w:rsid w:val="00EC3C65"/>
    <w:rsid w:val="00EC3E34"/>
    <w:rsid w:val="00EC3ECB"/>
    <w:rsid w:val="00EC4489"/>
    <w:rsid w:val="00EC46BC"/>
    <w:rsid w:val="00EC4BA2"/>
    <w:rsid w:val="00EC4DBD"/>
    <w:rsid w:val="00EC4F91"/>
    <w:rsid w:val="00EC56A4"/>
    <w:rsid w:val="00EC57B2"/>
    <w:rsid w:val="00EC5844"/>
    <w:rsid w:val="00EC58C1"/>
    <w:rsid w:val="00EC58F1"/>
    <w:rsid w:val="00EC5908"/>
    <w:rsid w:val="00EC59DB"/>
    <w:rsid w:val="00EC5E9E"/>
    <w:rsid w:val="00EC5F10"/>
    <w:rsid w:val="00EC5F45"/>
    <w:rsid w:val="00EC6076"/>
    <w:rsid w:val="00EC60EE"/>
    <w:rsid w:val="00EC6BB4"/>
    <w:rsid w:val="00EC6C04"/>
    <w:rsid w:val="00EC6C19"/>
    <w:rsid w:val="00EC6F3A"/>
    <w:rsid w:val="00EC6F3E"/>
    <w:rsid w:val="00EC6F4E"/>
    <w:rsid w:val="00EC6FE6"/>
    <w:rsid w:val="00EC721A"/>
    <w:rsid w:val="00EC72C1"/>
    <w:rsid w:val="00EC7418"/>
    <w:rsid w:val="00EC7BD5"/>
    <w:rsid w:val="00EC7F19"/>
    <w:rsid w:val="00ED007F"/>
    <w:rsid w:val="00ED02C3"/>
    <w:rsid w:val="00ED061A"/>
    <w:rsid w:val="00ED0ACF"/>
    <w:rsid w:val="00ED0BF8"/>
    <w:rsid w:val="00ED0F4D"/>
    <w:rsid w:val="00ED114D"/>
    <w:rsid w:val="00ED11B7"/>
    <w:rsid w:val="00ED1523"/>
    <w:rsid w:val="00ED193D"/>
    <w:rsid w:val="00ED19DC"/>
    <w:rsid w:val="00ED1B19"/>
    <w:rsid w:val="00ED1CCD"/>
    <w:rsid w:val="00ED1E49"/>
    <w:rsid w:val="00ED1F58"/>
    <w:rsid w:val="00ED20A1"/>
    <w:rsid w:val="00ED239F"/>
    <w:rsid w:val="00ED2C63"/>
    <w:rsid w:val="00ED2F40"/>
    <w:rsid w:val="00ED2FCD"/>
    <w:rsid w:val="00ED3298"/>
    <w:rsid w:val="00ED3457"/>
    <w:rsid w:val="00ED34D4"/>
    <w:rsid w:val="00ED3575"/>
    <w:rsid w:val="00ED37B0"/>
    <w:rsid w:val="00ED3852"/>
    <w:rsid w:val="00ED3B38"/>
    <w:rsid w:val="00ED3B6C"/>
    <w:rsid w:val="00ED3DD4"/>
    <w:rsid w:val="00ED4220"/>
    <w:rsid w:val="00ED4331"/>
    <w:rsid w:val="00ED4459"/>
    <w:rsid w:val="00ED44A1"/>
    <w:rsid w:val="00ED478B"/>
    <w:rsid w:val="00ED4917"/>
    <w:rsid w:val="00ED4BB2"/>
    <w:rsid w:val="00ED4CAA"/>
    <w:rsid w:val="00ED4E30"/>
    <w:rsid w:val="00ED5071"/>
    <w:rsid w:val="00ED5298"/>
    <w:rsid w:val="00ED53C3"/>
    <w:rsid w:val="00ED547E"/>
    <w:rsid w:val="00ED5729"/>
    <w:rsid w:val="00ED5B4F"/>
    <w:rsid w:val="00ED614B"/>
    <w:rsid w:val="00ED66AC"/>
    <w:rsid w:val="00ED66B0"/>
    <w:rsid w:val="00ED6B5F"/>
    <w:rsid w:val="00ED6BB3"/>
    <w:rsid w:val="00ED6D19"/>
    <w:rsid w:val="00ED72E8"/>
    <w:rsid w:val="00ED74B2"/>
    <w:rsid w:val="00ED74D3"/>
    <w:rsid w:val="00ED74E3"/>
    <w:rsid w:val="00ED7709"/>
    <w:rsid w:val="00ED77AA"/>
    <w:rsid w:val="00ED7B7C"/>
    <w:rsid w:val="00ED7BBD"/>
    <w:rsid w:val="00ED7D33"/>
    <w:rsid w:val="00ED7E4A"/>
    <w:rsid w:val="00EE0191"/>
    <w:rsid w:val="00EE05C9"/>
    <w:rsid w:val="00EE0751"/>
    <w:rsid w:val="00EE07B1"/>
    <w:rsid w:val="00EE0962"/>
    <w:rsid w:val="00EE0B32"/>
    <w:rsid w:val="00EE0B58"/>
    <w:rsid w:val="00EE0F02"/>
    <w:rsid w:val="00EE0F88"/>
    <w:rsid w:val="00EE1228"/>
    <w:rsid w:val="00EE136D"/>
    <w:rsid w:val="00EE155B"/>
    <w:rsid w:val="00EE1560"/>
    <w:rsid w:val="00EE160E"/>
    <w:rsid w:val="00EE188D"/>
    <w:rsid w:val="00EE1A0E"/>
    <w:rsid w:val="00EE1AE2"/>
    <w:rsid w:val="00EE1DE3"/>
    <w:rsid w:val="00EE1E54"/>
    <w:rsid w:val="00EE1F31"/>
    <w:rsid w:val="00EE21E0"/>
    <w:rsid w:val="00EE2320"/>
    <w:rsid w:val="00EE24E6"/>
    <w:rsid w:val="00EE2888"/>
    <w:rsid w:val="00EE28DF"/>
    <w:rsid w:val="00EE2E5D"/>
    <w:rsid w:val="00EE38B1"/>
    <w:rsid w:val="00EE3C65"/>
    <w:rsid w:val="00EE4026"/>
    <w:rsid w:val="00EE40D3"/>
    <w:rsid w:val="00EE40F6"/>
    <w:rsid w:val="00EE414F"/>
    <w:rsid w:val="00EE4199"/>
    <w:rsid w:val="00EE42B7"/>
    <w:rsid w:val="00EE43F4"/>
    <w:rsid w:val="00EE44C9"/>
    <w:rsid w:val="00EE4546"/>
    <w:rsid w:val="00EE458D"/>
    <w:rsid w:val="00EE462A"/>
    <w:rsid w:val="00EE4880"/>
    <w:rsid w:val="00EE4ABE"/>
    <w:rsid w:val="00EE4C99"/>
    <w:rsid w:val="00EE4DE3"/>
    <w:rsid w:val="00EE5BB0"/>
    <w:rsid w:val="00EE5E3B"/>
    <w:rsid w:val="00EE602E"/>
    <w:rsid w:val="00EE626B"/>
    <w:rsid w:val="00EE660D"/>
    <w:rsid w:val="00EE66BC"/>
    <w:rsid w:val="00EE746B"/>
    <w:rsid w:val="00EE74DF"/>
    <w:rsid w:val="00EE7513"/>
    <w:rsid w:val="00EE794F"/>
    <w:rsid w:val="00EE7C05"/>
    <w:rsid w:val="00EE7DE9"/>
    <w:rsid w:val="00EF017A"/>
    <w:rsid w:val="00EF02B4"/>
    <w:rsid w:val="00EF04FB"/>
    <w:rsid w:val="00EF0660"/>
    <w:rsid w:val="00EF08CA"/>
    <w:rsid w:val="00EF09D4"/>
    <w:rsid w:val="00EF0EC5"/>
    <w:rsid w:val="00EF1028"/>
    <w:rsid w:val="00EF10EC"/>
    <w:rsid w:val="00EF11C5"/>
    <w:rsid w:val="00EF11CF"/>
    <w:rsid w:val="00EF12AA"/>
    <w:rsid w:val="00EF1440"/>
    <w:rsid w:val="00EF14D7"/>
    <w:rsid w:val="00EF14FD"/>
    <w:rsid w:val="00EF17A5"/>
    <w:rsid w:val="00EF19F9"/>
    <w:rsid w:val="00EF1AC0"/>
    <w:rsid w:val="00EF1C50"/>
    <w:rsid w:val="00EF1D70"/>
    <w:rsid w:val="00EF1FC4"/>
    <w:rsid w:val="00EF2223"/>
    <w:rsid w:val="00EF23B7"/>
    <w:rsid w:val="00EF241B"/>
    <w:rsid w:val="00EF2486"/>
    <w:rsid w:val="00EF2496"/>
    <w:rsid w:val="00EF269A"/>
    <w:rsid w:val="00EF26E4"/>
    <w:rsid w:val="00EF291E"/>
    <w:rsid w:val="00EF2A70"/>
    <w:rsid w:val="00EF2DA1"/>
    <w:rsid w:val="00EF2DCC"/>
    <w:rsid w:val="00EF3099"/>
    <w:rsid w:val="00EF313F"/>
    <w:rsid w:val="00EF3563"/>
    <w:rsid w:val="00EF3630"/>
    <w:rsid w:val="00EF369E"/>
    <w:rsid w:val="00EF36BC"/>
    <w:rsid w:val="00EF398F"/>
    <w:rsid w:val="00EF3A5D"/>
    <w:rsid w:val="00EF3B49"/>
    <w:rsid w:val="00EF3DDA"/>
    <w:rsid w:val="00EF3F7B"/>
    <w:rsid w:val="00EF403F"/>
    <w:rsid w:val="00EF43F5"/>
    <w:rsid w:val="00EF441A"/>
    <w:rsid w:val="00EF4482"/>
    <w:rsid w:val="00EF467B"/>
    <w:rsid w:val="00EF4914"/>
    <w:rsid w:val="00EF5159"/>
    <w:rsid w:val="00EF516E"/>
    <w:rsid w:val="00EF5474"/>
    <w:rsid w:val="00EF54DF"/>
    <w:rsid w:val="00EF556F"/>
    <w:rsid w:val="00EF56D6"/>
    <w:rsid w:val="00EF56F1"/>
    <w:rsid w:val="00EF573E"/>
    <w:rsid w:val="00EF5C4C"/>
    <w:rsid w:val="00EF5F6A"/>
    <w:rsid w:val="00EF60BE"/>
    <w:rsid w:val="00EF615A"/>
    <w:rsid w:val="00EF6530"/>
    <w:rsid w:val="00EF6615"/>
    <w:rsid w:val="00EF69AC"/>
    <w:rsid w:val="00EF6B75"/>
    <w:rsid w:val="00EF6D7B"/>
    <w:rsid w:val="00EF7291"/>
    <w:rsid w:val="00EF73C4"/>
    <w:rsid w:val="00EF7690"/>
    <w:rsid w:val="00EF7895"/>
    <w:rsid w:val="00EF7A40"/>
    <w:rsid w:val="00EF7AAB"/>
    <w:rsid w:val="00EF7F98"/>
    <w:rsid w:val="00F004C5"/>
    <w:rsid w:val="00F004EE"/>
    <w:rsid w:val="00F005BB"/>
    <w:rsid w:val="00F006AB"/>
    <w:rsid w:val="00F00A35"/>
    <w:rsid w:val="00F00A7F"/>
    <w:rsid w:val="00F00AF3"/>
    <w:rsid w:val="00F00CDB"/>
    <w:rsid w:val="00F00CE2"/>
    <w:rsid w:val="00F00DE9"/>
    <w:rsid w:val="00F00E46"/>
    <w:rsid w:val="00F0102F"/>
    <w:rsid w:val="00F01075"/>
    <w:rsid w:val="00F0120E"/>
    <w:rsid w:val="00F0122D"/>
    <w:rsid w:val="00F0123D"/>
    <w:rsid w:val="00F0184D"/>
    <w:rsid w:val="00F019C1"/>
    <w:rsid w:val="00F01AA3"/>
    <w:rsid w:val="00F01C8E"/>
    <w:rsid w:val="00F01CEC"/>
    <w:rsid w:val="00F01DD5"/>
    <w:rsid w:val="00F01FD8"/>
    <w:rsid w:val="00F02203"/>
    <w:rsid w:val="00F0242E"/>
    <w:rsid w:val="00F02553"/>
    <w:rsid w:val="00F028FA"/>
    <w:rsid w:val="00F02E44"/>
    <w:rsid w:val="00F02F42"/>
    <w:rsid w:val="00F02F77"/>
    <w:rsid w:val="00F03496"/>
    <w:rsid w:val="00F034AA"/>
    <w:rsid w:val="00F036FB"/>
    <w:rsid w:val="00F03A9A"/>
    <w:rsid w:val="00F03FFE"/>
    <w:rsid w:val="00F045F8"/>
    <w:rsid w:val="00F046C4"/>
    <w:rsid w:val="00F046D4"/>
    <w:rsid w:val="00F046F7"/>
    <w:rsid w:val="00F047B8"/>
    <w:rsid w:val="00F04AFD"/>
    <w:rsid w:val="00F04D44"/>
    <w:rsid w:val="00F04F91"/>
    <w:rsid w:val="00F0593F"/>
    <w:rsid w:val="00F05A18"/>
    <w:rsid w:val="00F05B63"/>
    <w:rsid w:val="00F05C71"/>
    <w:rsid w:val="00F05CC2"/>
    <w:rsid w:val="00F05D39"/>
    <w:rsid w:val="00F05D86"/>
    <w:rsid w:val="00F05E9C"/>
    <w:rsid w:val="00F06203"/>
    <w:rsid w:val="00F063E2"/>
    <w:rsid w:val="00F06944"/>
    <w:rsid w:val="00F06996"/>
    <w:rsid w:val="00F069FB"/>
    <w:rsid w:val="00F06AFC"/>
    <w:rsid w:val="00F06D18"/>
    <w:rsid w:val="00F07397"/>
    <w:rsid w:val="00F073BD"/>
    <w:rsid w:val="00F07408"/>
    <w:rsid w:val="00F076FA"/>
    <w:rsid w:val="00F07930"/>
    <w:rsid w:val="00F07A5A"/>
    <w:rsid w:val="00F07EBC"/>
    <w:rsid w:val="00F101AD"/>
    <w:rsid w:val="00F10298"/>
    <w:rsid w:val="00F10430"/>
    <w:rsid w:val="00F10654"/>
    <w:rsid w:val="00F106EA"/>
    <w:rsid w:val="00F1097A"/>
    <w:rsid w:val="00F10B0C"/>
    <w:rsid w:val="00F10F0B"/>
    <w:rsid w:val="00F10F0D"/>
    <w:rsid w:val="00F1106B"/>
    <w:rsid w:val="00F110AE"/>
    <w:rsid w:val="00F11100"/>
    <w:rsid w:val="00F11199"/>
    <w:rsid w:val="00F1128F"/>
    <w:rsid w:val="00F11644"/>
    <w:rsid w:val="00F1185D"/>
    <w:rsid w:val="00F11D1E"/>
    <w:rsid w:val="00F11DA2"/>
    <w:rsid w:val="00F121E4"/>
    <w:rsid w:val="00F1225E"/>
    <w:rsid w:val="00F1281C"/>
    <w:rsid w:val="00F12846"/>
    <w:rsid w:val="00F12890"/>
    <w:rsid w:val="00F12CEE"/>
    <w:rsid w:val="00F12DA2"/>
    <w:rsid w:val="00F12FB3"/>
    <w:rsid w:val="00F132FD"/>
    <w:rsid w:val="00F13D36"/>
    <w:rsid w:val="00F13E31"/>
    <w:rsid w:val="00F13F66"/>
    <w:rsid w:val="00F140DB"/>
    <w:rsid w:val="00F14250"/>
    <w:rsid w:val="00F1430B"/>
    <w:rsid w:val="00F14582"/>
    <w:rsid w:val="00F147B9"/>
    <w:rsid w:val="00F14837"/>
    <w:rsid w:val="00F148AE"/>
    <w:rsid w:val="00F149B1"/>
    <w:rsid w:val="00F152B3"/>
    <w:rsid w:val="00F153AE"/>
    <w:rsid w:val="00F15474"/>
    <w:rsid w:val="00F155D4"/>
    <w:rsid w:val="00F15643"/>
    <w:rsid w:val="00F15DE0"/>
    <w:rsid w:val="00F15FCB"/>
    <w:rsid w:val="00F161D0"/>
    <w:rsid w:val="00F16799"/>
    <w:rsid w:val="00F16ABA"/>
    <w:rsid w:val="00F16EB9"/>
    <w:rsid w:val="00F16F54"/>
    <w:rsid w:val="00F170A5"/>
    <w:rsid w:val="00F17158"/>
    <w:rsid w:val="00F179B8"/>
    <w:rsid w:val="00F17B43"/>
    <w:rsid w:val="00F17BBA"/>
    <w:rsid w:val="00F17BFA"/>
    <w:rsid w:val="00F17D33"/>
    <w:rsid w:val="00F17EDE"/>
    <w:rsid w:val="00F17F6D"/>
    <w:rsid w:val="00F20066"/>
    <w:rsid w:val="00F20563"/>
    <w:rsid w:val="00F205E8"/>
    <w:rsid w:val="00F20674"/>
    <w:rsid w:val="00F2071E"/>
    <w:rsid w:val="00F2084D"/>
    <w:rsid w:val="00F209C0"/>
    <w:rsid w:val="00F209EB"/>
    <w:rsid w:val="00F20C9B"/>
    <w:rsid w:val="00F20CF2"/>
    <w:rsid w:val="00F21202"/>
    <w:rsid w:val="00F21565"/>
    <w:rsid w:val="00F21767"/>
    <w:rsid w:val="00F21814"/>
    <w:rsid w:val="00F218C1"/>
    <w:rsid w:val="00F219DD"/>
    <w:rsid w:val="00F21A38"/>
    <w:rsid w:val="00F21B68"/>
    <w:rsid w:val="00F21E74"/>
    <w:rsid w:val="00F21EFB"/>
    <w:rsid w:val="00F224DC"/>
    <w:rsid w:val="00F225C0"/>
    <w:rsid w:val="00F225E0"/>
    <w:rsid w:val="00F22823"/>
    <w:rsid w:val="00F22B8F"/>
    <w:rsid w:val="00F22BB4"/>
    <w:rsid w:val="00F22C72"/>
    <w:rsid w:val="00F23128"/>
    <w:rsid w:val="00F23219"/>
    <w:rsid w:val="00F232CF"/>
    <w:rsid w:val="00F2335C"/>
    <w:rsid w:val="00F23818"/>
    <w:rsid w:val="00F23B5A"/>
    <w:rsid w:val="00F23C0A"/>
    <w:rsid w:val="00F243A1"/>
    <w:rsid w:val="00F2461C"/>
    <w:rsid w:val="00F24928"/>
    <w:rsid w:val="00F24934"/>
    <w:rsid w:val="00F24ED0"/>
    <w:rsid w:val="00F24F72"/>
    <w:rsid w:val="00F2500A"/>
    <w:rsid w:val="00F25022"/>
    <w:rsid w:val="00F251D8"/>
    <w:rsid w:val="00F255E6"/>
    <w:rsid w:val="00F25907"/>
    <w:rsid w:val="00F2590E"/>
    <w:rsid w:val="00F25ED2"/>
    <w:rsid w:val="00F25FD8"/>
    <w:rsid w:val="00F26323"/>
    <w:rsid w:val="00F263E2"/>
    <w:rsid w:val="00F265DC"/>
    <w:rsid w:val="00F26668"/>
    <w:rsid w:val="00F266EA"/>
    <w:rsid w:val="00F2673F"/>
    <w:rsid w:val="00F2675B"/>
    <w:rsid w:val="00F26D91"/>
    <w:rsid w:val="00F26E12"/>
    <w:rsid w:val="00F271CE"/>
    <w:rsid w:val="00F27359"/>
    <w:rsid w:val="00F276E2"/>
    <w:rsid w:val="00F27719"/>
    <w:rsid w:val="00F27A5D"/>
    <w:rsid w:val="00F27EED"/>
    <w:rsid w:val="00F27F22"/>
    <w:rsid w:val="00F27F29"/>
    <w:rsid w:val="00F30438"/>
    <w:rsid w:val="00F3066C"/>
    <w:rsid w:val="00F3074C"/>
    <w:rsid w:val="00F3096D"/>
    <w:rsid w:val="00F30E17"/>
    <w:rsid w:val="00F3120A"/>
    <w:rsid w:val="00F31423"/>
    <w:rsid w:val="00F31518"/>
    <w:rsid w:val="00F31833"/>
    <w:rsid w:val="00F31A4C"/>
    <w:rsid w:val="00F31A52"/>
    <w:rsid w:val="00F31B86"/>
    <w:rsid w:val="00F31D5A"/>
    <w:rsid w:val="00F31E13"/>
    <w:rsid w:val="00F3209D"/>
    <w:rsid w:val="00F320ED"/>
    <w:rsid w:val="00F3229F"/>
    <w:rsid w:val="00F32397"/>
    <w:rsid w:val="00F32515"/>
    <w:rsid w:val="00F3254E"/>
    <w:rsid w:val="00F3272C"/>
    <w:rsid w:val="00F327F0"/>
    <w:rsid w:val="00F32B47"/>
    <w:rsid w:val="00F32C05"/>
    <w:rsid w:val="00F32C90"/>
    <w:rsid w:val="00F33128"/>
    <w:rsid w:val="00F331A7"/>
    <w:rsid w:val="00F33738"/>
    <w:rsid w:val="00F3394F"/>
    <w:rsid w:val="00F33AE4"/>
    <w:rsid w:val="00F33B22"/>
    <w:rsid w:val="00F33BF7"/>
    <w:rsid w:val="00F33C2A"/>
    <w:rsid w:val="00F33D94"/>
    <w:rsid w:val="00F33F3E"/>
    <w:rsid w:val="00F3407F"/>
    <w:rsid w:val="00F340F7"/>
    <w:rsid w:val="00F3420B"/>
    <w:rsid w:val="00F34486"/>
    <w:rsid w:val="00F347B6"/>
    <w:rsid w:val="00F34B73"/>
    <w:rsid w:val="00F34BF2"/>
    <w:rsid w:val="00F34D31"/>
    <w:rsid w:val="00F34F02"/>
    <w:rsid w:val="00F350E2"/>
    <w:rsid w:val="00F35181"/>
    <w:rsid w:val="00F352DE"/>
    <w:rsid w:val="00F352F8"/>
    <w:rsid w:val="00F354B3"/>
    <w:rsid w:val="00F354DB"/>
    <w:rsid w:val="00F355A3"/>
    <w:rsid w:val="00F35843"/>
    <w:rsid w:val="00F35C7F"/>
    <w:rsid w:val="00F35EF3"/>
    <w:rsid w:val="00F35F30"/>
    <w:rsid w:val="00F35F3D"/>
    <w:rsid w:val="00F36054"/>
    <w:rsid w:val="00F36235"/>
    <w:rsid w:val="00F364F3"/>
    <w:rsid w:val="00F36546"/>
    <w:rsid w:val="00F36633"/>
    <w:rsid w:val="00F3668B"/>
    <w:rsid w:val="00F36782"/>
    <w:rsid w:val="00F36BC0"/>
    <w:rsid w:val="00F36DEE"/>
    <w:rsid w:val="00F36EDE"/>
    <w:rsid w:val="00F36FFD"/>
    <w:rsid w:val="00F37149"/>
    <w:rsid w:val="00F37397"/>
    <w:rsid w:val="00F37428"/>
    <w:rsid w:val="00F37863"/>
    <w:rsid w:val="00F3786B"/>
    <w:rsid w:val="00F37985"/>
    <w:rsid w:val="00F37B8F"/>
    <w:rsid w:val="00F37D5F"/>
    <w:rsid w:val="00F40060"/>
    <w:rsid w:val="00F4007E"/>
    <w:rsid w:val="00F406DB"/>
    <w:rsid w:val="00F40EED"/>
    <w:rsid w:val="00F40F8D"/>
    <w:rsid w:val="00F410D6"/>
    <w:rsid w:val="00F411C0"/>
    <w:rsid w:val="00F411E7"/>
    <w:rsid w:val="00F41372"/>
    <w:rsid w:val="00F413DA"/>
    <w:rsid w:val="00F41AAB"/>
    <w:rsid w:val="00F41B90"/>
    <w:rsid w:val="00F41BDF"/>
    <w:rsid w:val="00F41DEF"/>
    <w:rsid w:val="00F41ECB"/>
    <w:rsid w:val="00F420B2"/>
    <w:rsid w:val="00F421E0"/>
    <w:rsid w:val="00F42243"/>
    <w:rsid w:val="00F425D6"/>
    <w:rsid w:val="00F42739"/>
    <w:rsid w:val="00F42901"/>
    <w:rsid w:val="00F4298A"/>
    <w:rsid w:val="00F42DE9"/>
    <w:rsid w:val="00F42F4B"/>
    <w:rsid w:val="00F430B9"/>
    <w:rsid w:val="00F43627"/>
    <w:rsid w:val="00F43AB5"/>
    <w:rsid w:val="00F43D2D"/>
    <w:rsid w:val="00F43D36"/>
    <w:rsid w:val="00F43F6A"/>
    <w:rsid w:val="00F441F8"/>
    <w:rsid w:val="00F44434"/>
    <w:rsid w:val="00F44785"/>
    <w:rsid w:val="00F4489B"/>
    <w:rsid w:val="00F4518E"/>
    <w:rsid w:val="00F45889"/>
    <w:rsid w:val="00F45BBB"/>
    <w:rsid w:val="00F460AC"/>
    <w:rsid w:val="00F461A2"/>
    <w:rsid w:val="00F463FD"/>
    <w:rsid w:val="00F4678B"/>
    <w:rsid w:val="00F468F3"/>
    <w:rsid w:val="00F46953"/>
    <w:rsid w:val="00F46D37"/>
    <w:rsid w:val="00F46E99"/>
    <w:rsid w:val="00F46F6D"/>
    <w:rsid w:val="00F4719B"/>
    <w:rsid w:val="00F4725C"/>
    <w:rsid w:val="00F47423"/>
    <w:rsid w:val="00F474FE"/>
    <w:rsid w:val="00F47565"/>
    <w:rsid w:val="00F47848"/>
    <w:rsid w:val="00F47A7F"/>
    <w:rsid w:val="00F47B49"/>
    <w:rsid w:val="00F47C06"/>
    <w:rsid w:val="00F47D0B"/>
    <w:rsid w:val="00F5003E"/>
    <w:rsid w:val="00F5007A"/>
    <w:rsid w:val="00F50184"/>
    <w:rsid w:val="00F5024B"/>
    <w:rsid w:val="00F503EE"/>
    <w:rsid w:val="00F50475"/>
    <w:rsid w:val="00F5092D"/>
    <w:rsid w:val="00F50DD8"/>
    <w:rsid w:val="00F51079"/>
    <w:rsid w:val="00F5144A"/>
    <w:rsid w:val="00F515B7"/>
    <w:rsid w:val="00F51881"/>
    <w:rsid w:val="00F51978"/>
    <w:rsid w:val="00F519A1"/>
    <w:rsid w:val="00F51F0D"/>
    <w:rsid w:val="00F51FA9"/>
    <w:rsid w:val="00F5203F"/>
    <w:rsid w:val="00F522BF"/>
    <w:rsid w:val="00F528C7"/>
    <w:rsid w:val="00F529A2"/>
    <w:rsid w:val="00F529A7"/>
    <w:rsid w:val="00F529BF"/>
    <w:rsid w:val="00F52BA0"/>
    <w:rsid w:val="00F52D9F"/>
    <w:rsid w:val="00F530A7"/>
    <w:rsid w:val="00F53198"/>
    <w:rsid w:val="00F53533"/>
    <w:rsid w:val="00F53740"/>
    <w:rsid w:val="00F53945"/>
    <w:rsid w:val="00F53BE9"/>
    <w:rsid w:val="00F53D6C"/>
    <w:rsid w:val="00F53E3E"/>
    <w:rsid w:val="00F54158"/>
    <w:rsid w:val="00F54243"/>
    <w:rsid w:val="00F542C2"/>
    <w:rsid w:val="00F542DF"/>
    <w:rsid w:val="00F544A7"/>
    <w:rsid w:val="00F544BA"/>
    <w:rsid w:val="00F544ED"/>
    <w:rsid w:val="00F546CE"/>
    <w:rsid w:val="00F54880"/>
    <w:rsid w:val="00F54919"/>
    <w:rsid w:val="00F54B26"/>
    <w:rsid w:val="00F54BDD"/>
    <w:rsid w:val="00F54C4A"/>
    <w:rsid w:val="00F54CEE"/>
    <w:rsid w:val="00F54D02"/>
    <w:rsid w:val="00F54D0E"/>
    <w:rsid w:val="00F54E32"/>
    <w:rsid w:val="00F55087"/>
    <w:rsid w:val="00F554BA"/>
    <w:rsid w:val="00F55537"/>
    <w:rsid w:val="00F558BD"/>
    <w:rsid w:val="00F56358"/>
    <w:rsid w:val="00F5683D"/>
    <w:rsid w:val="00F5687C"/>
    <w:rsid w:val="00F56A20"/>
    <w:rsid w:val="00F56CA4"/>
    <w:rsid w:val="00F56FC4"/>
    <w:rsid w:val="00F5748E"/>
    <w:rsid w:val="00F576F5"/>
    <w:rsid w:val="00F57877"/>
    <w:rsid w:val="00F57993"/>
    <w:rsid w:val="00F57A7F"/>
    <w:rsid w:val="00F57AE9"/>
    <w:rsid w:val="00F57BE2"/>
    <w:rsid w:val="00F57CD4"/>
    <w:rsid w:val="00F57D4A"/>
    <w:rsid w:val="00F57F9E"/>
    <w:rsid w:val="00F6045D"/>
    <w:rsid w:val="00F6060C"/>
    <w:rsid w:val="00F60A0C"/>
    <w:rsid w:val="00F60BAD"/>
    <w:rsid w:val="00F60CAA"/>
    <w:rsid w:val="00F60D2E"/>
    <w:rsid w:val="00F60D4E"/>
    <w:rsid w:val="00F60D7B"/>
    <w:rsid w:val="00F61120"/>
    <w:rsid w:val="00F611FD"/>
    <w:rsid w:val="00F61227"/>
    <w:rsid w:val="00F6155A"/>
    <w:rsid w:val="00F6180F"/>
    <w:rsid w:val="00F61932"/>
    <w:rsid w:val="00F61A69"/>
    <w:rsid w:val="00F61E7D"/>
    <w:rsid w:val="00F6205C"/>
    <w:rsid w:val="00F621B3"/>
    <w:rsid w:val="00F621E1"/>
    <w:rsid w:val="00F623B8"/>
    <w:rsid w:val="00F625D3"/>
    <w:rsid w:val="00F6262B"/>
    <w:rsid w:val="00F62840"/>
    <w:rsid w:val="00F628FB"/>
    <w:rsid w:val="00F62B39"/>
    <w:rsid w:val="00F62BCC"/>
    <w:rsid w:val="00F62C03"/>
    <w:rsid w:val="00F62D68"/>
    <w:rsid w:val="00F62E28"/>
    <w:rsid w:val="00F63069"/>
    <w:rsid w:val="00F63F6D"/>
    <w:rsid w:val="00F64040"/>
    <w:rsid w:val="00F64265"/>
    <w:rsid w:val="00F6432A"/>
    <w:rsid w:val="00F64783"/>
    <w:rsid w:val="00F647A2"/>
    <w:rsid w:val="00F647F3"/>
    <w:rsid w:val="00F648A6"/>
    <w:rsid w:val="00F648D3"/>
    <w:rsid w:val="00F64D59"/>
    <w:rsid w:val="00F65083"/>
    <w:rsid w:val="00F650FB"/>
    <w:rsid w:val="00F65182"/>
    <w:rsid w:val="00F652DE"/>
    <w:rsid w:val="00F65723"/>
    <w:rsid w:val="00F657F9"/>
    <w:rsid w:val="00F658BB"/>
    <w:rsid w:val="00F659B8"/>
    <w:rsid w:val="00F65C9B"/>
    <w:rsid w:val="00F65F53"/>
    <w:rsid w:val="00F65FDD"/>
    <w:rsid w:val="00F660B7"/>
    <w:rsid w:val="00F66235"/>
    <w:rsid w:val="00F66305"/>
    <w:rsid w:val="00F663AA"/>
    <w:rsid w:val="00F6645D"/>
    <w:rsid w:val="00F664B0"/>
    <w:rsid w:val="00F66700"/>
    <w:rsid w:val="00F66744"/>
    <w:rsid w:val="00F667CD"/>
    <w:rsid w:val="00F66B1F"/>
    <w:rsid w:val="00F66B4B"/>
    <w:rsid w:val="00F66C90"/>
    <w:rsid w:val="00F66ED3"/>
    <w:rsid w:val="00F66F04"/>
    <w:rsid w:val="00F66F20"/>
    <w:rsid w:val="00F67011"/>
    <w:rsid w:val="00F6734C"/>
    <w:rsid w:val="00F674B7"/>
    <w:rsid w:val="00F67AAB"/>
    <w:rsid w:val="00F67E2E"/>
    <w:rsid w:val="00F709FD"/>
    <w:rsid w:val="00F70F1B"/>
    <w:rsid w:val="00F71159"/>
    <w:rsid w:val="00F712F2"/>
    <w:rsid w:val="00F7165A"/>
    <w:rsid w:val="00F71957"/>
    <w:rsid w:val="00F71D75"/>
    <w:rsid w:val="00F71F82"/>
    <w:rsid w:val="00F72075"/>
    <w:rsid w:val="00F72107"/>
    <w:rsid w:val="00F72150"/>
    <w:rsid w:val="00F72188"/>
    <w:rsid w:val="00F722FB"/>
    <w:rsid w:val="00F7276E"/>
    <w:rsid w:val="00F72928"/>
    <w:rsid w:val="00F72993"/>
    <w:rsid w:val="00F72AE7"/>
    <w:rsid w:val="00F72B87"/>
    <w:rsid w:val="00F72B9E"/>
    <w:rsid w:val="00F73179"/>
    <w:rsid w:val="00F73807"/>
    <w:rsid w:val="00F739BE"/>
    <w:rsid w:val="00F73F5C"/>
    <w:rsid w:val="00F73F6F"/>
    <w:rsid w:val="00F73F7C"/>
    <w:rsid w:val="00F73F90"/>
    <w:rsid w:val="00F73FF0"/>
    <w:rsid w:val="00F74229"/>
    <w:rsid w:val="00F7443A"/>
    <w:rsid w:val="00F747D5"/>
    <w:rsid w:val="00F7483D"/>
    <w:rsid w:val="00F74C9D"/>
    <w:rsid w:val="00F74DF9"/>
    <w:rsid w:val="00F75356"/>
    <w:rsid w:val="00F75638"/>
    <w:rsid w:val="00F76111"/>
    <w:rsid w:val="00F76419"/>
    <w:rsid w:val="00F76860"/>
    <w:rsid w:val="00F769F6"/>
    <w:rsid w:val="00F76BD7"/>
    <w:rsid w:val="00F76D23"/>
    <w:rsid w:val="00F775EF"/>
    <w:rsid w:val="00F776D3"/>
    <w:rsid w:val="00F777A7"/>
    <w:rsid w:val="00F77E6A"/>
    <w:rsid w:val="00F80168"/>
    <w:rsid w:val="00F802CC"/>
    <w:rsid w:val="00F804BA"/>
    <w:rsid w:val="00F8052B"/>
    <w:rsid w:val="00F8068E"/>
    <w:rsid w:val="00F80734"/>
    <w:rsid w:val="00F807C5"/>
    <w:rsid w:val="00F80C9B"/>
    <w:rsid w:val="00F81233"/>
    <w:rsid w:val="00F81374"/>
    <w:rsid w:val="00F81450"/>
    <w:rsid w:val="00F81464"/>
    <w:rsid w:val="00F81477"/>
    <w:rsid w:val="00F81486"/>
    <w:rsid w:val="00F81943"/>
    <w:rsid w:val="00F81A3C"/>
    <w:rsid w:val="00F81B96"/>
    <w:rsid w:val="00F82124"/>
    <w:rsid w:val="00F8220F"/>
    <w:rsid w:val="00F82246"/>
    <w:rsid w:val="00F824AC"/>
    <w:rsid w:val="00F82B67"/>
    <w:rsid w:val="00F82C34"/>
    <w:rsid w:val="00F82F48"/>
    <w:rsid w:val="00F83037"/>
    <w:rsid w:val="00F834DB"/>
    <w:rsid w:val="00F8354D"/>
    <w:rsid w:val="00F83606"/>
    <w:rsid w:val="00F8365E"/>
    <w:rsid w:val="00F838D3"/>
    <w:rsid w:val="00F83901"/>
    <w:rsid w:val="00F83A60"/>
    <w:rsid w:val="00F83BC6"/>
    <w:rsid w:val="00F84578"/>
    <w:rsid w:val="00F84623"/>
    <w:rsid w:val="00F846BE"/>
    <w:rsid w:val="00F84BFE"/>
    <w:rsid w:val="00F84C0C"/>
    <w:rsid w:val="00F84D92"/>
    <w:rsid w:val="00F84E0B"/>
    <w:rsid w:val="00F84F7A"/>
    <w:rsid w:val="00F85003"/>
    <w:rsid w:val="00F8502F"/>
    <w:rsid w:val="00F855B9"/>
    <w:rsid w:val="00F856C5"/>
    <w:rsid w:val="00F858BD"/>
    <w:rsid w:val="00F85D9B"/>
    <w:rsid w:val="00F85E36"/>
    <w:rsid w:val="00F85FEA"/>
    <w:rsid w:val="00F8626C"/>
    <w:rsid w:val="00F8627F"/>
    <w:rsid w:val="00F86C24"/>
    <w:rsid w:val="00F86CA1"/>
    <w:rsid w:val="00F86D7A"/>
    <w:rsid w:val="00F86FC7"/>
    <w:rsid w:val="00F87025"/>
    <w:rsid w:val="00F87224"/>
    <w:rsid w:val="00F87502"/>
    <w:rsid w:val="00F87691"/>
    <w:rsid w:val="00F87709"/>
    <w:rsid w:val="00F87BEA"/>
    <w:rsid w:val="00F87C63"/>
    <w:rsid w:val="00F87D74"/>
    <w:rsid w:val="00F87EEF"/>
    <w:rsid w:val="00F87EF0"/>
    <w:rsid w:val="00F901AF"/>
    <w:rsid w:val="00F906B6"/>
    <w:rsid w:val="00F90753"/>
    <w:rsid w:val="00F90855"/>
    <w:rsid w:val="00F9086D"/>
    <w:rsid w:val="00F90D3C"/>
    <w:rsid w:val="00F90D5F"/>
    <w:rsid w:val="00F90D6E"/>
    <w:rsid w:val="00F91016"/>
    <w:rsid w:val="00F91779"/>
    <w:rsid w:val="00F919BD"/>
    <w:rsid w:val="00F9222D"/>
    <w:rsid w:val="00F9225B"/>
    <w:rsid w:val="00F92273"/>
    <w:rsid w:val="00F92419"/>
    <w:rsid w:val="00F9363B"/>
    <w:rsid w:val="00F93AD0"/>
    <w:rsid w:val="00F93B2B"/>
    <w:rsid w:val="00F9401C"/>
    <w:rsid w:val="00F94045"/>
    <w:rsid w:val="00F940D6"/>
    <w:rsid w:val="00F94213"/>
    <w:rsid w:val="00F945CB"/>
    <w:rsid w:val="00F94A30"/>
    <w:rsid w:val="00F94BEA"/>
    <w:rsid w:val="00F95509"/>
    <w:rsid w:val="00F9558F"/>
    <w:rsid w:val="00F957C6"/>
    <w:rsid w:val="00F95B25"/>
    <w:rsid w:val="00F95F91"/>
    <w:rsid w:val="00F963AB"/>
    <w:rsid w:val="00F964AA"/>
    <w:rsid w:val="00F96726"/>
    <w:rsid w:val="00F9697A"/>
    <w:rsid w:val="00F96DA8"/>
    <w:rsid w:val="00F96EE4"/>
    <w:rsid w:val="00F97297"/>
    <w:rsid w:val="00F972A6"/>
    <w:rsid w:val="00F972F8"/>
    <w:rsid w:val="00F97377"/>
    <w:rsid w:val="00F976FD"/>
    <w:rsid w:val="00F97701"/>
    <w:rsid w:val="00F97774"/>
    <w:rsid w:val="00F97905"/>
    <w:rsid w:val="00F97A6F"/>
    <w:rsid w:val="00F97A91"/>
    <w:rsid w:val="00F97AD4"/>
    <w:rsid w:val="00F97B85"/>
    <w:rsid w:val="00F97C3B"/>
    <w:rsid w:val="00F97E08"/>
    <w:rsid w:val="00FA050A"/>
    <w:rsid w:val="00FA09CF"/>
    <w:rsid w:val="00FA09F4"/>
    <w:rsid w:val="00FA0E13"/>
    <w:rsid w:val="00FA0FC3"/>
    <w:rsid w:val="00FA102E"/>
    <w:rsid w:val="00FA10A2"/>
    <w:rsid w:val="00FA1431"/>
    <w:rsid w:val="00FA143B"/>
    <w:rsid w:val="00FA144C"/>
    <w:rsid w:val="00FA14AE"/>
    <w:rsid w:val="00FA1519"/>
    <w:rsid w:val="00FA1869"/>
    <w:rsid w:val="00FA1953"/>
    <w:rsid w:val="00FA1961"/>
    <w:rsid w:val="00FA19D7"/>
    <w:rsid w:val="00FA1BB5"/>
    <w:rsid w:val="00FA1CFC"/>
    <w:rsid w:val="00FA1E7C"/>
    <w:rsid w:val="00FA1FFC"/>
    <w:rsid w:val="00FA202D"/>
    <w:rsid w:val="00FA20E5"/>
    <w:rsid w:val="00FA22FF"/>
    <w:rsid w:val="00FA241F"/>
    <w:rsid w:val="00FA2436"/>
    <w:rsid w:val="00FA2915"/>
    <w:rsid w:val="00FA2974"/>
    <w:rsid w:val="00FA3025"/>
    <w:rsid w:val="00FA34CE"/>
    <w:rsid w:val="00FA38EB"/>
    <w:rsid w:val="00FA3A3C"/>
    <w:rsid w:val="00FA3D02"/>
    <w:rsid w:val="00FA4005"/>
    <w:rsid w:val="00FA407B"/>
    <w:rsid w:val="00FA4301"/>
    <w:rsid w:val="00FA47BD"/>
    <w:rsid w:val="00FA492B"/>
    <w:rsid w:val="00FA4A1F"/>
    <w:rsid w:val="00FA4E54"/>
    <w:rsid w:val="00FA4E70"/>
    <w:rsid w:val="00FA508B"/>
    <w:rsid w:val="00FA519C"/>
    <w:rsid w:val="00FA53D9"/>
    <w:rsid w:val="00FA5407"/>
    <w:rsid w:val="00FA587D"/>
    <w:rsid w:val="00FA592C"/>
    <w:rsid w:val="00FA5EAD"/>
    <w:rsid w:val="00FA6027"/>
    <w:rsid w:val="00FA6642"/>
    <w:rsid w:val="00FA664F"/>
    <w:rsid w:val="00FA6695"/>
    <w:rsid w:val="00FA67B5"/>
    <w:rsid w:val="00FA6CBF"/>
    <w:rsid w:val="00FA6D05"/>
    <w:rsid w:val="00FA6F2B"/>
    <w:rsid w:val="00FA7138"/>
    <w:rsid w:val="00FA7661"/>
    <w:rsid w:val="00FA767F"/>
    <w:rsid w:val="00FA76D0"/>
    <w:rsid w:val="00FB022D"/>
    <w:rsid w:val="00FB02C5"/>
    <w:rsid w:val="00FB037B"/>
    <w:rsid w:val="00FB03C9"/>
    <w:rsid w:val="00FB0B8A"/>
    <w:rsid w:val="00FB0C09"/>
    <w:rsid w:val="00FB0C29"/>
    <w:rsid w:val="00FB0CDD"/>
    <w:rsid w:val="00FB141A"/>
    <w:rsid w:val="00FB150F"/>
    <w:rsid w:val="00FB166A"/>
    <w:rsid w:val="00FB16BE"/>
    <w:rsid w:val="00FB1713"/>
    <w:rsid w:val="00FB1DEF"/>
    <w:rsid w:val="00FB21DE"/>
    <w:rsid w:val="00FB225C"/>
    <w:rsid w:val="00FB235C"/>
    <w:rsid w:val="00FB24AA"/>
    <w:rsid w:val="00FB2627"/>
    <w:rsid w:val="00FB279B"/>
    <w:rsid w:val="00FB29BC"/>
    <w:rsid w:val="00FB2BF5"/>
    <w:rsid w:val="00FB323A"/>
    <w:rsid w:val="00FB326A"/>
    <w:rsid w:val="00FB33DA"/>
    <w:rsid w:val="00FB341E"/>
    <w:rsid w:val="00FB3424"/>
    <w:rsid w:val="00FB3921"/>
    <w:rsid w:val="00FB3A21"/>
    <w:rsid w:val="00FB3B2D"/>
    <w:rsid w:val="00FB41FB"/>
    <w:rsid w:val="00FB433E"/>
    <w:rsid w:val="00FB459C"/>
    <w:rsid w:val="00FB462E"/>
    <w:rsid w:val="00FB49F0"/>
    <w:rsid w:val="00FB4A29"/>
    <w:rsid w:val="00FB4A9A"/>
    <w:rsid w:val="00FB4CB7"/>
    <w:rsid w:val="00FB4CC0"/>
    <w:rsid w:val="00FB4E14"/>
    <w:rsid w:val="00FB4F6A"/>
    <w:rsid w:val="00FB5134"/>
    <w:rsid w:val="00FB5156"/>
    <w:rsid w:val="00FB55D9"/>
    <w:rsid w:val="00FB5675"/>
    <w:rsid w:val="00FB57E0"/>
    <w:rsid w:val="00FB5871"/>
    <w:rsid w:val="00FB5966"/>
    <w:rsid w:val="00FB5C0C"/>
    <w:rsid w:val="00FB5C4A"/>
    <w:rsid w:val="00FB5DA3"/>
    <w:rsid w:val="00FB5E2B"/>
    <w:rsid w:val="00FB618B"/>
    <w:rsid w:val="00FB642F"/>
    <w:rsid w:val="00FB6445"/>
    <w:rsid w:val="00FB6741"/>
    <w:rsid w:val="00FB692C"/>
    <w:rsid w:val="00FB6ACF"/>
    <w:rsid w:val="00FB6B87"/>
    <w:rsid w:val="00FB6BCF"/>
    <w:rsid w:val="00FB6CFE"/>
    <w:rsid w:val="00FB6E2B"/>
    <w:rsid w:val="00FB6E84"/>
    <w:rsid w:val="00FB711F"/>
    <w:rsid w:val="00FB7259"/>
    <w:rsid w:val="00FB7394"/>
    <w:rsid w:val="00FB73B0"/>
    <w:rsid w:val="00FB73E5"/>
    <w:rsid w:val="00FB74F0"/>
    <w:rsid w:val="00FB7572"/>
    <w:rsid w:val="00FB77F6"/>
    <w:rsid w:val="00FB7A63"/>
    <w:rsid w:val="00FB7C71"/>
    <w:rsid w:val="00FB7DE0"/>
    <w:rsid w:val="00FC070D"/>
    <w:rsid w:val="00FC08C1"/>
    <w:rsid w:val="00FC0990"/>
    <w:rsid w:val="00FC0C1B"/>
    <w:rsid w:val="00FC0C73"/>
    <w:rsid w:val="00FC0D17"/>
    <w:rsid w:val="00FC0DF3"/>
    <w:rsid w:val="00FC0F7E"/>
    <w:rsid w:val="00FC105D"/>
    <w:rsid w:val="00FC1678"/>
    <w:rsid w:val="00FC1679"/>
    <w:rsid w:val="00FC184A"/>
    <w:rsid w:val="00FC1945"/>
    <w:rsid w:val="00FC1C79"/>
    <w:rsid w:val="00FC207C"/>
    <w:rsid w:val="00FC222B"/>
    <w:rsid w:val="00FC22C0"/>
    <w:rsid w:val="00FC230F"/>
    <w:rsid w:val="00FC2595"/>
    <w:rsid w:val="00FC3083"/>
    <w:rsid w:val="00FC3134"/>
    <w:rsid w:val="00FC3412"/>
    <w:rsid w:val="00FC3617"/>
    <w:rsid w:val="00FC3902"/>
    <w:rsid w:val="00FC3C94"/>
    <w:rsid w:val="00FC4072"/>
    <w:rsid w:val="00FC43FC"/>
    <w:rsid w:val="00FC44DF"/>
    <w:rsid w:val="00FC46BD"/>
    <w:rsid w:val="00FC4D56"/>
    <w:rsid w:val="00FC4FCC"/>
    <w:rsid w:val="00FC4FF7"/>
    <w:rsid w:val="00FC5408"/>
    <w:rsid w:val="00FC5527"/>
    <w:rsid w:val="00FC559A"/>
    <w:rsid w:val="00FC55D4"/>
    <w:rsid w:val="00FC55FB"/>
    <w:rsid w:val="00FC560E"/>
    <w:rsid w:val="00FC5C4E"/>
    <w:rsid w:val="00FC635F"/>
    <w:rsid w:val="00FC645F"/>
    <w:rsid w:val="00FC6523"/>
    <w:rsid w:val="00FC6545"/>
    <w:rsid w:val="00FC666D"/>
    <w:rsid w:val="00FC682E"/>
    <w:rsid w:val="00FC6880"/>
    <w:rsid w:val="00FC6907"/>
    <w:rsid w:val="00FC6B1C"/>
    <w:rsid w:val="00FC6C13"/>
    <w:rsid w:val="00FC6F42"/>
    <w:rsid w:val="00FC75D9"/>
    <w:rsid w:val="00FC762B"/>
    <w:rsid w:val="00FC792A"/>
    <w:rsid w:val="00FC7B69"/>
    <w:rsid w:val="00FC7DA8"/>
    <w:rsid w:val="00FD065B"/>
    <w:rsid w:val="00FD0D53"/>
    <w:rsid w:val="00FD0FEF"/>
    <w:rsid w:val="00FD1223"/>
    <w:rsid w:val="00FD13B1"/>
    <w:rsid w:val="00FD1A73"/>
    <w:rsid w:val="00FD1A88"/>
    <w:rsid w:val="00FD1BA8"/>
    <w:rsid w:val="00FD1D42"/>
    <w:rsid w:val="00FD1EB7"/>
    <w:rsid w:val="00FD1F09"/>
    <w:rsid w:val="00FD215C"/>
    <w:rsid w:val="00FD2553"/>
    <w:rsid w:val="00FD32F2"/>
    <w:rsid w:val="00FD33C7"/>
    <w:rsid w:val="00FD3947"/>
    <w:rsid w:val="00FD3D5A"/>
    <w:rsid w:val="00FD4353"/>
    <w:rsid w:val="00FD4594"/>
    <w:rsid w:val="00FD4AC3"/>
    <w:rsid w:val="00FD4E4A"/>
    <w:rsid w:val="00FD4FA1"/>
    <w:rsid w:val="00FD5028"/>
    <w:rsid w:val="00FD54A0"/>
    <w:rsid w:val="00FD5754"/>
    <w:rsid w:val="00FD5AAE"/>
    <w:rsid w:val="00FD5C7A"/>
    <w:rsid w:val="00FD5DAC"/>
    <w:rsid w:val="00FD5E30"/>
    <w:rsid w:val="00FD6062"/>
    <w:rsid w:val="00FD6097"/>
    <w:rsid w:val="00FD60D3"/>
    <w:rsid w:val="00FD617E"/>
    <w:rsid w:val="00FD61B7"/>
    <w:rsid w:val="00FD6274"/>
    <w:rsid w:val="00FD65A6"/>
    <w:rsid w:val="00FD6849"/>
    <w:rsid w:val="00FD6923"/>
    <w:rsid w:val="00FD6925"/>
    <w:rsid w:val="00FD6CC1"/>
    <w:rsid w:val="00FD6CC4"/>
    <w:rsid w:val="00FD6DE4"/>
    <w:rsid w:val="00FD6F19"/>
    <w:rsid w:val="00FD747D"/>
    <w:rsid w:val="00FD7732"/>
    <w:rsid w:val="00FD7B46"/>
    <w:rsid w:val="00FD7EEC"/>
    <w:rsid w:val="00FD7F11"/>
    <w:rsid w:val="00FE00B7"/>
    <w:rsid w:val="00FE0358"/>
    <w:rsid w:val="00FE0382"/>
    <w:rsid w:val="00FE06AC"/>
    <w:rsid w:val="00FE0831"/>
    <w:rsid w:val="00FE0B4F"/>
    <w:rsid w:val="00FE0BE6"/>
    <w:rsid w:val="00FE0CCD"/>
    <w:rsid w:val="00FE12A0"/>
    <w:rsid w:val="00FE1770"/>
    <w:rsid w:val="00FE1F82"/>
    <w:rsid w:val="00FE1FE4"/>
    <w:rsid w:val="00FE2148"/>
    <w:rsid w:val="00FE234C"/>
    <w:rsid w:val="00FE2510"/>
    <w:rsid w:val="00FE2ECD"/>
    <w:rsid w:val="00FE2FEA"/>
    <w:rsid w:val="00FE3232"/>
    <w:rsid w:val="00FE33E1"/>
    <w:rsid w:val="00FE361B"/>
    <w:rsid w:val="00FE3620"/>
    <w:rsid w:val="00FE36BD"/>
    <w:rsid w:val="00FE36DC"/>
    <w:rsid w:val="00FE3E4D"/>
    <w:rsid w:val="00FE3F12"/>
    <w:rsid w:val="00FE3FE1"/>
    <w:rsid w:val="00FE3FE3"/>
    <w:rsid w:val="00FE4012"/>
    <w:rsid w:val="00FE42F7"/>
    <w:rsid w:val="00FE434C"/>
    <w:rsid w:val="00FE479A"/>
    <w:rsid w:val="00FE4817"/>
    <w:rsid w:val="00FE5065"/>
    <w:rsid w:val="00FE515F"/>
    <w:rsid w:val="00FE51DC"/>
    <w:rsid w:val="00FE532E"/>
    <w:rsid w:val="00FE5330"/>
    <w:rsid w:val="00FE5782"/>
    <w:rsid w:val="00FE5817"/>
    <w:rsid w:val="00FE58A1"/>
    <w:rsid w:val="00FE5AC6"/>
    <w:rsid w:val="00FE5C7A"/>
    <w:rsid w:val="00FE5F82"/>
    <w:rsid w:val="00FE6154"/>
    <w:rsid w:val="00FE6285"/>
    <w:rsid w:val="00FE68AA"/>
    <w:rsid w:val="00FE6942"/>
    <w:rsid w:val="00FE69FD"/>
    <w:rsid w:val="00FE6B7B"/>
    <w:rsid w:val="00FE6E4F"/>
    <w:rsid w:val="00FE70C7"/>
    <w:rsid w:val="00FE7BEA"/>
    <w:rsid w:val="00FE7EED"/>
    <w:rsid w:val="00FE7F5D"/>
    <w:rsid w:val="00FE7FD3"/>
    <w:rsid w:val="00FF00F7"/>
    <w:rsid w:val="00FF0450"/>
    <w:rsid w:val="00FF0578"/>
    <w:rsid w:val="00FF0930"/>
    <w:rsid w:val="00FF0D8D"/>
    <w:rsid w:val="00FF0EB5"/>
    <w:rsid w:val="00FF133A"/>
    <w:rsid w:val="00FF157D"/>
    <w:rsid w:val="00FF164E"/>
    <w:rsid w:val="00FF1829"/>
    <w:rsid w:val="00FF1945"/>
    <w:rsid w:val="00FF1992"/>
    <w:rsid w:val="00FF19C1"/>
    <w:rsid w:val="00FF1E45"/>
    <w:rsid w:val="00FF1F4A"/>
    <w:rsid w:val="00FF20AA"/>
    <w:rsid w:val="00FF220F"/>
    <w:rsid w:val="00FF248D"/>
    <w:rsid w:val="00FF2935"/>
    <w:rsid w:val="00FF29BA"/>
    <w:rsid w:val="00FF2AEB"/>
    <w:rsid w:val="00FF2B07"/>
    <w:rsid w:val="00FF2C70"/>
    <w:rsid w:val="00FF2FCE"/>
    <w:rsid w:val="00FF3137"/>
    <w:rsid w:val="00FF3241"/>
    <w:rsid w:val="00FF3244"/>
    <w:rsid w:val="00FF350B"/>
    <w:rsid w:val="00FF3595"/>
    <w:rsid w:val="00FF3619"/>
    <w:rsid w:val="00FF3BD3"/>
    <w:rsid w:val="00FF3F77"/>
    <w:rsid w:val="00FF3FDC"/>
    <w:rsid w:val="00FF43C5"/>
    <w:rsid w:val="00FF4A31"/>
    <w:rsid w:val="00FF4AB6"/>
    <w:rsid w:val="00FF4D3B"/>
    <w:rsid w:val="00FF4F01"/>
    <w:rsid w:val="00FF512D"/>
    <w:rsid w:val="00FF5217"/>
    <w:rsid w:val="00FF5282"/>
    <w:rsid w:val="00FF52D4"/>
    <w:rsid w:val="00FF52E2"/>
    <w:rsid w:val="00FF560A"/>
    <w:rsid w:val="00FF5E64"/>
    <w:rsid w:val="00FF60E3"/>
    <w:rsid w:val="00FF615E"/>
    <w:rsid w:val="00FF6242"/>
    <w:rsid w:val="00FF630F"/>
    <w:rsid w:val="00FF65BA"/>
    <w:rsid w:val="00FF6A23"/>
    <w:rsid w:val="00FF6E26"/>
    <w:rsid w:val="00FF6EE5"/>
    <w:rsid w:val="00FF6F86"/>
    <w:rsid w:val="00FF7173"/>
    <w:rsid w:val="00FF7722"/>
    <w:rsid w:val="00FF78A1"/>
    <w:rsid w:val="00FF78A2"/>
    <w:rsid w:val="00FF7A24"/>
    <w:rsid w:val="00FF7D09"/>
    <w:rsid w:val="00FF7D3B"/>
    <w:rsid w:val="010037A1"/>
    <w:rsid w:val="010CD3FE"/>
    <w:rsid w:val="01174AEB"/>
    <w:rsid w:val="012A190B"/>
    <w:rsid w:val="016F2120"/>
    <w:rsid w:val="018E9F27"/>
    <w:rsid w:val="01AFDDDA"/>
    <w:rsid w:val="01B30A59"/>
    <w:rsid w:val="01F27C69"/>
    <w:rsid w:val="0204148D"/>
    <w:rsid w:val="0229A972"/>
    <w:rsid w:val="022B1C8E"/>
    <w:rsid w:val="02394783"/>
    <w:rsid w:val="02403EB1"/>
    <w:rsid w:val="0243BB19"/>
    <w:rsid w:val="0252B93F"/>
    <w:rsid w:val="025A6848"/>
    <w:rsid w:val="025B3766"/>
    <w:rsid w:val="025EA1FA"/>
    <w:rsid w:val="02761CF2"/>
    <w:rsid w:val="02768C87"/>
    <w:rsid w:val="027C9B2F"/>
    <w:rsid w:val="027F970E"/>
    <w:rsid w:val="028EDBD3"/>
    <w:rsid w:val="02907CB8"/>
    <w:rsid w:val="029C0D56"/>
    <w:rsid w:val="02CC9D73"/>
    <w:rsid w:val="02F130EE"/>
    <w:rsid w:val="030ECA6D"/>
    <w:rsid w:val="0312630A"/>
    <w:rsid w:val="0336B381"/>
    <w:rsid w:val="034DE3E2"/>
    <w:rsid w:val="034F483F"/>
    <w:rsid w:val="03549E31"/>
    <w:rsid w:val="03640DB6"/>
    <w:rsid w:val="036E8A62"/>
    <w:rsid w:val="0379C53A"/>
    <w:rsid w:val="03833B54"/>
    <w:rsid w:val="03AE6189"/>
    <w:rsid w:val="03DF8B7A"/>
    <w:rsid w:val="03F31EC3"/>
    <w:rsid w:val="03F55592"/>
    <w:rsid w:val="03F7CC84"/>
    <w:rsid w:val="040E0DED"/>
    <w:rsid w:val="043E7BF3"/>
    <w:rsid w:val="043EA126"/>
    <w:rsid w:val="0440378E"/>
    <w:rsid w:val="049A344C"/>
    <w:rsid w:val="049B1B46"/>
    <w:rsid w:val="049E0259"/>
    <w:rsid w:val="04A51AC7"/>
    <w:rsid w:val="04AAABE8"/>
    <w:rsid w:val="04C323FF"/>
    <w:rsid w:val="04E42643"/>
    <w:rsid w:val="04E6C37C"/>
    <w:rsid w:val="050E37E6"/>
    <w:rsid w:val="0519987C"/>
    <w:rsid w:val="0543A6A8"/>
    <w:rsid w:val="0552D3E4"/>
    <w:rsid w:val="05595667"/>
    <w:rsid w:val="056CF9B6"/>
    <w:rsid w:val="058A3B58"/>
    <w:rsid w:val="05E65DAA"/>
    <w:rsid w:val="05E85F48"/>
    <w:rsid w:val="05E86145"/>
    <w:rsid w:val="05EB09C4"/>
    <w:rsid w:val="05EC7982"/>
    <w:rsid w:val="0634BA4B"/>
    <w:rsid w:val="0648A610"/>
    <w:rsid w:val="0663B0A7"/>
    <w:rsid w:val="0671046A"/>
    <w:rsid w:val="0676416A"/>
    <w:rsid w:val="06A1DBBC"/>
    <w:rsid w:val="06B013A3"/>
    <w:rsid w:val="06BB9E03"/>
    <w:rsid w:val="07015F95"/>
    <w:rsid w:val="0727AFBD"/>
    <w:rsid w:val="07646552"/>
    <w:rsid w:val="076799A2"/>
    <w:rsid w:val="077DD50D"/>
    <w:rsid w:val="078962B8"/>
    <w:rsid w:val="07C16908"/>
    <w:rsid w:val="07DE53D3"/>
    <w:rsid w:val="07FBB0CD"/>
    <w:rsid w:val="081E80E5"/>
    <w:rsid w:val="0826BF04"/>
    <w:rsid w:val="0840EABF"/>
    <w:rsid w:val="08644823"/>
    <w:rsid w:val="088C9F1A"/>
    <w:rsid w:val="08B6E3C7"/>
    <w:rsid w:val="08CF8D28"/>
    <w:rsid w:val="08DC71E1"/>
    <w:rsid w:val="08E41E80"/>
    <w:rsid w:val="08E8B585"/>
    <w:rsid w:val="090AE15D"/>
    <w:rsid w:val="091C79D1"/>
    <w:rsid w:val="091D112B"/>
    <w:rsid w:val="09224A31"/>
    <w:rsid w:val="0933AD9B"/>
    <w:rsid w:val="09473434"/>
    <w:rsid w:val="09540F07"/>
    <w:rsid w:val="095721DA"/>
    <w:rsid w:val="095F5030"/>
    <w:rsid w:val="0964A423"/>
    <w:rsid w:val="0968B20C"/>
    <w:rsid w:val="098AB342"/>
    <w:rsid w:val="0997950A"/>
    <w:rsid w:val="099FCB2B"/>
    <w:rsid w:val="09E97C4F"/>
    <w:rsid w:val="0A0076B0"/>
    <w:rsid w:val="0A235200"/>
    <w:rsid w:val="0A37556F"/>
    <w:rsid w:val="0A67F55B"/>
    <w:rsid w:val="0A6FE211"/>
    <w:rsid w:val="0A8CFE56"/>
    <w:rsid w:val="0AE09CCF"/>
    <w:rsid w:val="0AE13C79"/>
    <w:rsid w:val="0AE6249A"/>
    <w:rsid w:val="0AF62932"/>
    <w:rsid w:val="0B3A9DD5"/>
    <w:rsid w:val="0B544DAC"/>
    <w:rsid w:val="0B5732F6"/>
    <w:rsid w:val="0B71CD54"/>
    <w:rsid w:val="0B9AE274"/>
    <w:rsid w:val="0BD1BF05"/>
    <w:rsid w:val="0BE5FF40"/>
    <w:rsid w:val="0BEE2D71"/>
    <w:rsid w:val="0BFD81F8"/>
    <w:rsid w:val="0C027D6D"/>
    <w:rsid w:val="0C1FA147"/>
    <w:rsid w:val="0C5365B2"/>
    <w:rsid w:val="0C5F7DED"/>
    <w:rsid w:val="0C71202B"/>
    <w:rsid w:val="0C91FC4D"/>
    <w:rsid w:val="0CA1ADE9"/>
    <w:rsid w:val="0CB1B118"/>
    <w:rsid w:val="0CB83696"/>
    <w:rsid w:val="0CCCF470"/>
    <w:rsid w:val="0CD37EC9"/>
    <w:rsid w:val="0CE001CB"/>
    <w:rsid w:val="0D0A8905"/>
    <w:rsid w:val="0D1C73A3"/>
    <w:rsid w:val="0D2BB6E1"/>
    <w:rsid w:val="0D4B1F2C"/>
    <w:rsid w:val="0D50C72D"/>
    <w:rsid w:val="0D5AF24C"/>
    <w:rsid w:val="0D81CFA1"/>
    <w:rsid w:val="0D995259"/>
    <w:rsid w:val="0DA942C0"/>
    <w:rsid w:val="0DAE261E"/>
    <w:rsid w:val="0DC213C0"/>
    <w:rsid w:val="0DF586F0"/>
    <w:rsid w:val="0E3668B4"/>
    <w:rsid w:val="0E381DB0"/>
    <w:rsid w:val="0E452EB2"/>
    <w:rsid w:val="0E677A0A"/>
    <w:rsid w:val="0E6859B8"/>
    <w:rsid w:val="0EAFAB37"/>
    <w:rsid w:val="0EB43843"/>
    <w:rsid w:val="0EC06F72"/>
    <w:rsid w:val="0EEC1A8C"/>
    <w:rsid w:val="0EF29DDD"/>
    <w:rsid w:val="0F03456F"/>
    <w:rsid w:val="0F17D647"/>
    <w:rsid w:val="0F1CA77A"/>
    <w:rsid w:val="0F27587D"/>
    <w:rsid w:val="0F3012E6"/>
    <w:rsid w:val="0F473E75"/>
    <w:rsid w:val="0F629BA4"/>
    <w:rsid w:val="0F6313A1"/>
    <w:rsid w:val="0F6F403D"/>
    <w:rsid w:val="0FA0C5A5"/>
    <w:rsid w:val="0FA96136"/>
    <w:rsid w:val="0FAA4CA1"/>
    <w:rsid w:val="0FBBA735"/>
    <w:rsid w:val="0FF4E52B"/>
    <w:rsid w:val="10034477"/>
    <w:rsid w:val="10132DEA"/>
    <w:rsid w:val="10239370"/>
    <w:rsid w:val="102F2132"/>
    <w:rsid w:val="102F4555"/>
    <w:rsid w:val="1032919F"/>
    <w:rsid w:val="10363A1A"/>
    <w:rsid w:val="105008A4"/>
    <w:rsid w:val="10699AB4"/>
    <w:rsid w:val="1081BEAD"/>
    <w:rsid w:val="109B4A58"/>
    <w:rsid w:val="10A53A2E"/>
    <w:rsid w:val="10ACA7DE"/>
    <w:rsid w:val="10B5399C"/>
    <w:rsid w:val="10B5470B"/>
    <w:rsid w:val="10B56241"/>
    <w:rsid w:val="10B6A5DA"/>
    <w:rsid w:val="10BE0E82"/>
    <w:rsid w:val="10F81612"/>
    <w:rsid w:val="11126459"/>
    <w:rsid w:val="113BDE11"/>
    <w:rsid w:val="1161EDDE"/>
    <w:rsid w:val="1163F5D9"/>
    <w:rsid w:val="11746A70"/>
    <w:rsid w:val="11871F3F"/>
    <w:rsid w:val="118CB8C5"/>
    <w:rsid w:val="119932EA"/>
    <w:rsid w:val="119CB024"/>
    <w:rsid w:val="11AD4C12"/>
    <w:rsid w:val="11BC985A"/>
    <w:rsid w:val="11DC527B"/>
    <w:rsid w:val="11DE99CB"/>
    <w:rsid w:val="11F922EB"/>
    <w:rsid w:val="11FB910A"/>
    <w:rsid w:val="122364D6"/>
    <w:rsid w:val="122817FB"/>
    <w:rsid w:val="122B8F79"/>
    <w:rsid w:val="1270DBD2"/>
    <w:rsid w:val="1282056F"/>
    <w:rsid w:val="128B2416"/>
    <w:rsid w:val="129AB89B"/>
    <w:rsid w:val="12B9BBC7"/>
    <w:rsid w:val="12CCBE42"/>
    <w:rsid w:val="12DA1AF1"/>
    <w:rsid w:val="12DBE3CD"/>
    <w:rsid w:val="13099903"/>
    <w:rsid w:val="130F55D7"/>
    <w:rsid w:val="132DDE03"/>
    <w:rsid w:val="132F2C62"/>
    <w:rsid w:val="134E8CE2"/>
    <w:rsid w:val="135EA25D"/>
    <w:rsid w:val="1362A279"/>
    <w:rsid w:val="1385D0C8"/>
    <w:rsid w:val="1389EFC9"/>
    <w:rsid w:val="139E9F83"/>
    <w:rsid w:val="13D2EB1A"/>
    <w:rsid w:val="13F119D4"/>
    <w:rsid w:val="14204398"/>
    <w:rsid w:val="14213006"/>
    <w:rsid w:val="14654760"/>
    <w:rsid w:val="146A7C67"/>
    <w:rsid w:val="147A1852"/>
    <w:rsid w:val="148CD31E"/>
    <w:rsid w:val="148F7B84"/>
    <w:rsid w:val="14905444"/>
    <w:rsid w:val="1495D37B"/>
    <w:rsid w:val="14B1B614"/>
    <w:rsid w:val="14E8C6FF"/>
    <w:rsid w:val="151693E9"/>
    <w:rsid w:val="151CDFB9"/>
    <w:rsid w:val="154AC90B"/>
    <w:rsid w:val="1555DB5F"/>
    <w:rsid w:val="155EF6CC"/>
    <w:rsid w:val="159AF576"/>
    <w:rsid w:val="15AA85C1"/>
    <w:rsid w:val="15AF141F"/>
    <w:rsid w:val="15C7388D"/>
    <w:rsid w:val="15CA65A0"/>
    <w:rsid w:val="15F8AA80"/>
    <w:rsid w:val="15FDB6EA"/>
    <w:rsid w:val="1608D878"/>
    <w:rsid w:val="161D5DE0"/>
    <w:rsid w:val="162E99E0"/>
    <w:rsid w:val="1636EC4A"/>
    <w:rsid w:val="163EE71C"/>
    <w:rsid w:val="16440C62"/>
    <w:rsid w:val="1645A17D"/>
    <w:rsid w:val="1672C001"/>
    <w:rsid w:val="16A19508"/>
    <w:rsid w:val="16B74F2B"/>
    <w:rsid w:val="16CBD921"/>
    <w:rsid w:val="16EB6B71"/>
    <w:rsid w:val="1755B02F"/>
    <w:rsid w:val="1757E9A2"/>
    <w:rsid w:val="17819D1A"/>
    <w:rsid w:val="1784CE9B"/>
    <w:rsid w:val="17861182"/>
    <w:rsid w:val="179FE37E"/>
    <w:rsid w:val="17B8C068"/>
    <w:rsid w:val="17C0FE0D"/>
    <w:rsid w:val="17C8997E"/>
    <w:rsid w:val="17E5C465"/>
    <w:rsid w:val="17EB375C"/>
    <w:rsid w:val="1842D035"/>
    <w:rsid w:val="184303AF"/>
    <w:rsid w:val="1889DB4C"/>
    <w:rsid w:val="18AE2521"/>
    <w:rsid w:val="18BADA71"/>
    <w:rsid w:val="18F0D2AF"/>
    <w:rsid w:val="19129E5D"/>
    <w:rsid w:val="19174CAC"/>
    <w:rsid w:val="191F03D1"/>
    <w:rsid w:val="1926E1CA"/>
    <w:rsid w:val="1946EFF6"/>
    <w:rsid w:val="195490C9"/>
    <w:rsid w:val="196FC943"/>
    <w:rsid w:val="197ED23F"/>
    <w:rsid w:val="198E31AC"/>
    <w:rsid w:val="19B41BE3"/>
    <w:rsid w:val="19CD4440"/>
    <w:rsid w:val="19D26F98"/>
    <w:rsid w:val="19E42152"/>
    <w:rsid w:val="19E675CA"/>
    <w:rsid w:val="1A370594"/>
    <w:rsid w:val="1A6D6A33"/>
    <w:rsid w:val="1A84D751"/>
    <w:rsid w:val="1A8BFE4C"/>
    <w:rsid w:val="1AABB42F"/>
    <w:rsid w:val="1AADC4ED"/>
    <w:rsid w:val="1AC976F7"/>
    <w:rsid w:val="1AD4CC11"/>
    <w:rsid w:val="1AD61C96"/>
    <w:rsid w:val="1B10FF6F"/>
    <w:rsid w:val="1B14F2ED"/>
    <w:rsid w:val="1B1569EF"/>
    <w:rsid w:val="1B1B2D18"/>
    <w:rsid w:val="1B20A6B9"/>
    <w:rsid w:val="1B482AAB"/>
    <w:rsid w:val="1B56A7BE"/>
    <w:rsid w:val="1B820ECC"/>
    <w:rsid w:val="1B8D46A6"/>
    <w:rsid w:val="1B977367"/>
    <w:rsid w:val="1BA75722"/>
    <w:rsid w:val="1BA780F6"/>
    <w:rsid w:val="1BB52D8C"/>
    <w:rsid w:val="1C0392DA"/>
    <w:rsid w:val="1C0E7725"/>
    <w:rsid w:val="1C0ED42E"/>
    <w:rsid w:val="1C0F1AA5"/>
    <w:rsid w:val="1C1EBC4A"/>
    <w:rsid w:val="1C2078E2"/>
    <w:rsid w:val="1C307B27"/>
    <w:rsid w:val="1C42B63F"/>
    <w:rsid w:val="1C5C65EF"/>
    <w:rsid w:val="1C699DB6"/>
    <w:rsid w:val="1C713A22"/>
    <w:rsid w:val="1C7E0541"/>
    <w:rsid w:val="1C8E6612"/>
    <w:rsid w:val="1CB06247"/>
    <w:rsid w:val="1CDF1A6C"/>
    <w:rsid w:val="1CE96962"/>
    <w:rsid w:val="1CEBBCA5"/>
    <w:rsid w:val="1D4F7471"/>
    <w:rsid w:val="1D86EF82"/>
    <w:rsid w:val="1D86F951"/>
    <w:rsid w:val="1D8DE5AE"/>
    <w:rsid w:val="1D9FE0F1"/>
    <w:rsid w:val="1DA8F5F1"/>
    <w:rsid w:val="1DAAA263"/>
    <w:rsid w:val="1DB12371"/>
    <w:rsid w:val="1DD16F16"/>
    <w:rsid w:val="1DE8833D"/>
    <w:rsid w:val="1DFD1DED"/>
    <w:rsid w:val="1E03DEB6"/>
    <w:rsid w:val="1E06BD95"/>
    <w:rsid w:val="1E07670D"/>
    <w:rsid w:val="1E402B5F"/>
    <w:rsid w:val="1E411E20"/>
    <w:rsid w:val="1E4F573A"/>
    <w:rsid w:val="1E8674BD"/>
    <w:rsid w:val="1E921895"/>
    <w:rsid w:val="1E99C8CA"/>
    <w:rsid w:val="1EA24484"/>
    <w:rsid w:val="1EB2D575"/>
    <w:rsid w:val="1EC2929D"/>
    <w:rsid w:val="1F221D04"/>
    <w:rsid w:val="1F321B09"/>
    <w:rsid w:val="1F3EFE65"/>
    <w:rsid w:val="1F44C652"/>
    <w:rsid w:val="1F69C4B5"/>
    <w:rsid w:val="1F886A2C"/>
    <w:rsid w:val="1F979125"/>
    <w:rsid w:val="1FA0333A"/>
    <w:rsid w:val="1FBF2080"/>
    <w:rsid w:val="1FDECF07"/>
    <w:rsid w:val="2000F5D0"/>
    <w:rsid w:val="20097E2D"/>
    <w:rsid w:val="20313F3A"/>
    <w:rsid w:val="203429DE"/>
    <w:rsid w:val="2034F492"/>
    <w:rsid w:val="204E6AFB"/>
    <w:rsid w:val="208FBE20"/>
    <w:rsid w:val="20940449"/>
    <w:rsid w:val="20C35BF4"/>
    <w:rsid w:val="20F660FC"/>
    <w:rsid w:val="211B83F5"/>
    <w:rsid w:val="21390C00"/>
    <w:rsid w:val="21425697"/>
    <w:rsid w:val="2161F65F"/>
    <w:rsid w:val="217D336A"/>
    <w:rsid w:val="21A3E4F9"/>
    <w:rsid w:val="21BFDAB5"/>
    <w:rsid w:val="21C8C6AE"/>
    <w:rsid w:val="21D3CD36"/>
    <w:rsid w:val="21E8D472"/>
    <w:rsid w:val="221713D1"/>
    <w:rsid w:val="22386D9C"/>
    <w:rsid w:val="225154B0"/>
    <w:rsid w:val="2258E585"/>
    <w:rsid w:val="225A8F65"/>
    <w:rsid w:val="2264AFBF"/>
    <w:rsid w:val="2270CA54"/>
    <w:rsid w:val="22776327"/>
    <w:rsid w:val="2286B93A"/>
    <w:rsid w:val="229D97A7"/>
    <w:rsid w:val="22EEE969"/>
    <w:rsid w:val="22F49F7C"/>
    <w:rsid w:val="22FA5EFD"/>
    <w:rsid w:val="230C34B3"/>
    <w:rsid w:val="2313C8CE"/>
    <w:rsid w:val="23142336"/>
    <w:rsid w:val="2318B03F"/>
    <w:rsid w:val="232B4A4C"/>
    <w:rsid w:val="233C3B1E"/>
    <w:rsid w:val="233F5610"/>
    <w:rsid w:val="234F4308"/>
    <w:rsid w:val="23585219"/>
    <w:rsid w:val="236ED4EB"/>
    <w:rsid w:val="23BC871C"/>
    <w:rsid w:val="23FF0F18"/>
    <w:rsid w:val="240B1274"/>
    <w:rsid w:val="2412955B"/>
    <w:rsid w:val="2425C1AB"/>
    <w:rsid w:val="2431DFAA"/>
    <w:rsid w:val="2436CAD6"/>
    <w:rsid w:val="2443D119"/>
    <w:rsid w:val="2467D738"/>
    <w:rsid w:val="24708778"/>
    <w:rsid w:val="24938861"/>
    <w:rsid w:val="24BFB314"/>
    <w:rsid w:val="24D80B7F"/>
    <w:rsid w:val="24F78FA4"/>
    <w:rsid w:val="25101EC1"/>
    <w:rsid w:val="25233983"/>
    <w:rsid w:val="252826B7"/>
    <w:rsid w:val="2528295B"/>
    <w:rsid w:val="252916DF"/>
    <w:rsid w:val="255D4DC7"/>
    <w:rsid w:val="2568B92A"/>
    <w:rsid w:val="256C881F"/>
    <w:rsid w:val="25918A45"/>
    <w:rsid w:val="25920167"/>
    <w:rsid w:val="2596AC2C"/>
    <w:rsid w:val="25D0F8A4"/>
    <w:rsid w:val="25D346CF"/>
    <w:rsid w:val="25D71830"/>
    <w:rsid w:val="25EB494D"/>
    <w:rsid w:val="2619EB74"/>
    <w:rsid w:val="262A096F"/>
    <w:rsid w:val="2645E7FE"/>
    <w:rsid w:val="26729443"/>
    <w:rsid w:val="2673DBE0"/>
    <w:rsid w:val="268E8023"/>
    <w:rsid w:val="269BDB23"/>
    <w:rsid w:val="26A0699C"/>
    <w:rsid w:val="26A22E8B"/>
    <w:rsid w:val="26AA6491"/>
    <w:rsid w:val="26BC4595"/>
    <w:rsid w:val="26CB3E41"/>
    <w:rsid w:val="2729280E"/>
    <w:rsid w:val="2745CE5A"/>
    <w:rsid w:val="2754E50F"/>
    <w:rsid w:val="27897439"/>
    <w:rsid w:val="27BB9240"/>
    <w:rsid w:val="27C8DEEF"/>
    <w:rsid w:val="27CBC426"/>
    <w:rsid w:val="27D0D0B3"/>
    <w:rsid w:val="27D3CB7C"/>
    <w:rsid w:val="27E12982"/>
    <w:rsid w:val="27E61E0D"/>
    <w:rsid w:val="27EEAFA4"/>
    <w:rsid w:val="27F9B047"/>
    <w:rsid w:val="283CB5B6"/>
    <w:rsid w:val="284634F2"/>
    <w:rsid w:val="284F138A"/>
    <w:rsid w:val="28A54CA8"/>
    <w:rsid w:val="28B786C9"/>
    <w:rsid w:val="28BEB5D0"/>
    <w:rsid w:val="28E4A2ED"/>
    <w:rsid w:val="28EE7826"/>
    <w:rsid w:val="28F62D10"/>
    <w:rsid w:val="28FA4096"/>
    <w:rsid w:val="2909F4E9"/>
    <w:rsid w:val="29243030"/>
    <w:rsid w:val="2928EAB0"/>
    <w:rsid w:val="2931635D"/>
    <w:rsid w:val="295692B1"/>
    <w:rsid w:val="29910A37"/>
    <w:rsid w:val="2996DDBC"/>
    <w:rsid w:val="29BEF923"/>
    <w:rsid w:val="29CA5B84"/>
    <w:rsid w:val="2A038F96"/>
    <w:rsid w:val="2A1DD823"/>
    <w:rsid w:val="2A478791"/>
    <w:rsid w:val="2A4A6E13"/>
    <w:rsid w:val="2A6E5AAE"/>
    <w:rsid w:val="2A9358F7"/>
    <w:rsid w:val="2AD269D8"/>
    <w:rsid w:val="2ADC87D2"/>
    <w:rsid w:val="2AEF9ECC"/>
    <w:rsid w:val="2B0E3743"/>
    <w:rsid w:val="2B3450F0"/>
    <w:rsid w:val="2B5B18CA"/>
    <w:rsid w:val="2B7F73E3"/>
    <w:rsid w:val="2BF608C6"/>
    <w:rsid w:val="2BFA5A90"/>
    <w:rsid w:val="2BFF3C80"/>
    <w:rsid w:val="2C329A22"/>
    <w:rsid w:val="2C570477"/>
    <w:rsid w:val="2C6EA570"/>
    <w:rsid w:val="2C790E3A"/>
    <w:rsid w:val="2C7EAA09"/>
    <w:rsid w:val="2C80490E"/>
    <w:rsid w:val="2C9ECB47"/>
    <w:rsid w:val="2CBB5BF4"/>
    <w:rsid w:val="2CC9689C"/>
    <w:rsid w:val="2CCAA2ED"/>
    <w:rsid w:val="2CE05B05"/>
    <w:rsid w:val="2CE90392"/>
    <w:rsid w:val="2CEDDD04"/>
    <w:rsid w:val="2CFCF95A"/>
    <w:rsid w:val="2D1F59F0"/>
    <w:rsid w:val="2D29EFEB"/>
    <w:rsid w:val="2D65A442"/>
    <w:rsid w:val="2D84321F"/>
    <w:rsid w:val="2DC6BA92"/>
    <w:rsid w:val="2DCC1556"/>
    <w:rsid w:val="2DF365DE"/>
    <w:rsid w:val="2DF37E5E"/>
    <w:rsid w:val="2DFB57CD"/>
    <w:rsid w:val="2E0479F4"/>
    <w:rsid w:val="2E098977"/>
    <w:rsid w:val="2E1B5449"/>
    <w:rsid w:val="2E33E5E3"/>
    <w:rsid w:val="2E5C5F77"/>
    <w:rsid w:val="2E823530"/>
    <w:rsid w:val="2E8B427C"/>
    <w:rsid w:val="2E8E154A"/>
    <w:rsid w:val="2E985898"/>
    <w:rsid w:val="2EF65374"/>
    <w:rsid w:val="2F02D636"/>
    <w:rsid w:val="2F19156A"/>
    <w:rsid w:val="2F232F07"/>
    <w:rsid w:val="2F36C6BE"/>
    <w:rsid w:val="2F3DB747"/>
    <w:rsid w:val="2F5D0297"/>
    <w:rsid w:val="2F64FC6B"/>
    <w:rsid w:val="2F67B2FB"/>
    <w:rsid w:val="2F862D39"/>
    <w:rsid w:val="2F974EBE"/>
    <w:rsid w:val="2F9C3D03"/>
    <w:rsid w:val="2FB21801"/>
    <w:rsid w:val="2FE26A17"/>
    <w:rsid w:val="2FE8DEA1"/>
    <w:rsid w:val="2FEA4D60"/>
    <w:rsid w:val="2FF2FCB6"/>
    <w:rsid w:val="2FFE09CE"/>
    <w:rsid w:val="3029D433"/>
    <w:rsid w:val="303B76A3"/>
    <w:rsid w:val="304EC7FF"/>
    <w:rsid w:val="307A2BA5"/>
    <w:rsid w:val="30879815"/>
    <w:rsid w:val="30BAFA2A"/>
    <w:rsid w:val="30F83ED9"/>
    <w:rsid w:val="312CEBD7"/>
    <w:rsid w:val="31706799"/>
    <w:rsid w:val="3171BBD7"/>
    <w:rsid w:val="31793F76"/>
    <w:rsid w:val="317B5C69"/>
    <w:rsid w:val="31926E60"/>
    <w:rsid w:val="3198B838"/>
    <w:rsid w:val="31B8AE85"/>
    <w:rsid w:val="31CD6A17"/>
    <w:rsid w:val="31D13CAA"/>
    <w:rsid w:val="31E5F39F"/>
    <w:rsid w:val="31EF8A48"/>
    <w:rsid w:val="32062D87"/>
    <w:rsid w:val="320A0130"/>
    <w:rsid w:val="320BAE03"/>
    <w:rsid w:val="32200907"/>
    <w:rsid w:val="3253F632"/>
    <w:rsid w:val="32611397"/>
    <w:rsid w:val="32A0EAF3"/>
    <w:rsid w:val="32B31CF8"/>
    <w:rsid w:val="32BC43C3"/>
    <w:rsid w:val="32BE7BCC"/>
    <w:rsid w:val="32E386EB"/>
    <w:rsid w:val="32EB4157"/>
    <w:rsid w:val="33075706"/>
    <w:rsid w:val="3314F1BE"/>
    <w:rsid w:val="3314FAEA"/>
    <w:rsid w:val="3324E694"/>
    <w:rsid w:val="335D0542"/>
    <w:rsid w:val="335D4F02"/>
    <w:rsid w:val="336859AE"/>
    <w:rsid w:val="3394A8CF"/>
    <w:rsid w:val="33A27B9E"/>
    <w:rsid w:val="33C1653F"/>
    <w:rsid w:val="33CE4DC7"/>
    <w:rsid w:val="3427908E"/>
    <w:rsid w:val="342D72C5"/>
    <w:rsid w:val="343166ED"/>
    <w:rsid w:val="34323CCE"/>
    <w:rsid w:val="34447800"/>
    <w:rsid w:val="34581424"/>
    <w:rsid w:val="3465F11E"/>
    <w:rsid w:val="34798454"/>
    <w:rsid w:val="348C546C"/>
    <w:rsid w:val="348D8047"/>
    <w:rsid w:val="34A02AE8"/>
    <w:rsid w:val="34BB204E"/>
    <w:rsid w:val="34D0605C"/>
    <w:rsid w:val="34E9BAB3"/>
    <w:rsid w:val="3508F5D5"/>
    <w:rsid w:val="351EA714"/>
    <w:rsid w:val="3529F0B4"/>
    <w:rsid w:val="3537CC54"/>
    <w:rsid w:val="35434EC5"/>
    <w:rsid w:val="356AB4F8"/>
    <w:rsid w:val="35713DCE"/>
    <w:rsid w:val="35861394"/>
    <w:rsid w:val="35A8A752"/>
    <w:rsid w:val="35BCEC19"/>
    <w:rsid w:val="35D82F0F"/>
    <w:rsid w:val="35E1F23C"/>
    <w:rsid w:val="35EA3DE6"/>
    <w:rsid w:val="35F32D93"/>
    <w:rsid w:val="35F3E485"/>
    <w:rsid w:val="360E3108"/>
    <w:rsid w:val="3612B7A2"/>
    <w:rsid w:val="361EA05A"/>
    <w:rsid w:val="36260D49"/>
    <w:rsid w:val="36406D7A"/>
    <w:rsid w:val="364DEE89"/>
    <w:rsid w:val="365729C8"/>
    <w:rsid w:val="365EC3C5"/>
    <w:rsid w:val="366500C1"/>
    <w:rsid w:val="367961CF"/>
    <w:rsid w:val="36ACBE9A"/>
    <w:rsid w:val="36B8E38E"/>
    <w:rsid w:val="36F359ED"/>
    <w:rsid w:val="370B7E2F"/>
    <w:rsid w:val="3726D221"/>
    <w:rsid w:val="3731E312"/>
    <w:rsid w:val="3759ADC5"/>
    <w:rsid w:val="376862F2"/>
    <w:rsid w:val="37777978"/>
    <w:rsid w:val="37A94345"/>
    <w:rsid w:val="380A56CA"/>
    <w:rsid w:val="3814E842"/>
    <w:rsid w:val="381D3931"/>
    <w:rsid w:val="38243C6E"/>
    <w:rsid w:val="3833583F"/>
    <w:rsid w:val="383EEABE"/>
    <w:rsid w:val="3840C2AD"/>
    <w:rsid w:val="3848AA36"/>
    <w:rsid w:val="386D9093"/>
    <w:rsid w:val="38781F84"/>
    <w:rsid w:val="387CF591"/>
    <w:rsid w:val="387F410B"/>
    <w:rsid w:val="38AEEFCB"/>
    <w:rsid w:val="38E351C8"/>
    <w:rsid w:val="38E42D24"/>
    <w:rsid w:val="38FE000C"/>
    <w:rsid w:val="390530F9"/>
    <w:rsid w:val="39171CCE"/>
    <w:rsid w:val="3918B28A"/>
    <w:rsid w:val="392555AB"/>
    <w:rsid w:val="3931C71C"/>
    <w:rsid w:val="3951DABA"/>
    <w:rsid w:val="3967C4AE"/>
    <w:rsid w:val="3968E9CE"/>
    <w:rsid w:val="3976988A"/>
    <w:rsid w:val="398B60A1"/>
    <w:rsid w:val="3994160A"/>
    <w:rsid w:val="3996FD4C"/>
    <w:rsid w:val="39B244C4"/>
    <w:rsid w:val="39E82153"/>
    <w:rsid w:val="39EFBA4A"/>
    <w:rsid w:val="39F719EC"/>
    <w:rsid w:val="3A0B27FC"/>
    <w:rsid w:val="3A0F3520"/>
    <w:rsid w:val="3A2C0F19"/>
    <w:rsid w:val="3A4410FE"/>
    <w:rsid w:val="3A4E6F34"/>
    <w:rsid w:val="3A8D0837"/>
    <w:rsid w:val="3A913CAB"/>
    <w:rsid w:val="3A9B530E"/>
    <w:rsid w:val="3A9FE16C"/>
    <w:rsid w:val="3AACF7D0"/>
    <w:rsid w:val="3AAE2D4B"/>
    <w:rsid w:val="3AC984A4"/>
    <w:rsid w:val="3AF4FE11"/>
    <w:rsid w:val="3AFD84B6"/>
    <w:rsid w:val="3B256A2A"/>
    <w:rsid w:val="3B4448AB"/>
    <w:rsid w:val="3B69ADC4"/>
    <w:rsid w:val="3B73C078"/>
    <w:rsid w:val="3B88637D"/>
    <w:rsid w:val="3B8B8AAB"/>
    <w:rsid w:val="3B9ABA19"/>
    <w:rsid w:val="3B9B9BD4"/>
    <w:rsid w:val="3BA5BD0B"/>
    <w:rsid w:val="3BAFC046"/>
    <w:rsid w:val="3BC960D1"/>
    <w:rsid w:val="3C0000BC"/>
    <w:rsid w:val="3C1C4128"/>
    <w:rsid w:val="3C31E644"/>
    <w:rsid w:val="3C4E53F2"/>
    <w:rsid w:val="3C76E641"/>
    <w:rsid w:val="3C94A51D"/>
    <w:rsid w:val="3CC5FA71"/>
    <w:rsid w:val="3CCAED7E"/>
    <w:rsid w:val="3CE9D78D"/>
    <w:rsid w:val="3CEB0647"/>
    <w:rsid w:val="3D038833"/>
    <w:rsid w:val="3D0E1405"/>
    <w:rsid w:val="3D323833"/>
    <w:rsid w:val="3D3F8996"/>
    <w:rsid w:val="3D50E37B"/>
    <w:rsid w:val="3D711188"/>
    <w:rsid w:val="3D817AB2"/>
    <w:rsid w:val="3D9B212B"/>
    <w:rsid w:val="3DABF6AA"/>
    <w:rsid w:val="3DADBAD0"/>
    <w:rsid w:val="3DBC9C61"/>
    <w:rsid w:val="3DBEE585"/>
    <w:rsid w:val="3DC017B2"/>
    <w:rsid w:val="3DC1B5A4"/>
    <w:rsid w:val="3DD6828B"/>
    <w:rsid w:val="3DDD5F96"/>
    <w:rsid w:val="3E0F279B"/>
    <w:rsid w:val="3E12B6A2"/>
    <w:rsid w:val="3E346A59"/>
    <w:rsid w:val="3E38CE50"/>
    <w:rsid w:val="3E55C01A"/>
    <w:rsid w:val="3E7012A6"/>
    <w:rsid w:val="3ED7DBD5"/>
    <w:rsid w:val="3EEEAB87"/>
    <w:rsid w:val="3EF29167"/>
    <w:rsid w:val="3EFFD30F"/>
    <w:rsid w:val="3F0D16D1"/>
    <w:rsid w:val="3F14C637"/>
    <w:rsid w:val="3F38EC06"/>
    <w:rsid w:val="3F731CBE"/>
    <w:rsid w:val="3F9646B6"/>
    <w:rsid w:val="3F984474"/>
    <w:rsid w:val="3F9ECF73"/>
    <w:rsid w:val="3FAC6B18"/>
    <w:rsid w:val="3FB3C732"/>
    <w:rsid w:val="3FCFAA6B"/>
    <w:rsid w:val="40018B9A"/>
    <w:rsid w:val="400984A6"/>
    <w:rsid w:val="4016A282"/>
    <w:rsid w:val="401BE02F"/>
    <w:rsid w:val="40287297"/>
    <w:rsid w:val="403DCF81"/>
    <w:rsid w:val="404A99C9"/>
    <w:rsid w:val="405AF944"/>
    <w:rsid w:val="405DB050"/>
    <w:rsid w:val="405DCD96"/>
    <w:rsid w:val="406C4629"/>
    <w:rsid w:val="4084A3A8"/>
    <w:rsid w:val="40B3436A"/>
    <w:rsid w:val="40D9DCC7"/>
    <w:rsid w:val="40E3B1C5"/>
    <w:rsid w:val="40EE254B"/>
    <w:rsid w:val="417C0950"/>
    <w:rsid w:val="41817FAC"/>
    <w:rsid w:val="41BC5325"/>
    <w:rsid w:val="41C78968"/>
    <w:rsid w:val="41E69967"/>
    <w:rsid w:val="42013834"/>
    <w:rsid w:val="4210F4A9"/>
    <w:rsid w:val="429312EE"/>
    <w:rsid w:val="4298155B"/>
    <w:rsid w:val="42B6936F"/>
    <w:rsid w:val="42EB98E2"/>
    <w:rsid w:val="430EE698"/>
    <w:rsid w:val="432798E5"/>
    <w:rsid w:val="4338E1B4"/>
    <w:rsid w:val="434B6600"/>
    <w:rsid w:val="43694EE1"/>
    <w:rsid w:val="437D0C74"/>
    <w:rsid w:val="437DEA71"/>
    <w:rsid w:val="43A9C54B"/>
    <w:rsid w:val="43B12060"/>
    <w:rsid w:val="43D8D7B3"/>
    <w:rsid w:val="43DF7239"/>
    <w:rsid w:val="43E6D212"/>
    <w:rsid w:val="43F9DF65"/>
    <w:rsid w:val="441E3F22"/>
    <w:rsid w:val="4435D3E8"/>
    <w:rsid w:val="4438FD06"/>
    <w:rsid w:val="444B0BFF"/>
    <w:rsid w:val="44828491"/>
    <w:rsid w:val="448CA001"/>
    <w:rsid w:val="44A5871F"/>
    <w:rsid w:val="44AC879E"/>
    <w:rsid w:val="44B32413"/>
    <w:rsid w:val="44BC567E"/>
    <w:rsid w:val="44F767AD"/>
    <w:rsid w:val="451A90B0"/>
    <w:rsid w:val="455B72DB"/>
    <w:rsid w:val="455D21CC"/>
    <w:rsid w:val="4598E9DD"/>
    <w:rsid w:val="45AFA4DC"/>
    <w:rsid w:val="45AFB339"/>
    <w:rsid w:val="45B1627E"/>
    <w:rsid w:val="45CB3AF3"/>
    <w:rsid w:val="45E28552"/>
    <w:rsid w:val="45E3979E"/>
    <w:rsid w:val="45E5F1A5"/>
    <w:rsid w:val="45EBA4C6"/>
    <w:rsid w:val="45F0DFF2"/>
    <w:rsid w:val="4604A02A"/>
    <w:rsid w:val="460949DC"/>
    <w:rsid w:val="462362C5"/>
    <w:rsid w:val="46256E7C"/>
    <w:rsid w:val="462A4B83"/>
    <w:rsid w:val="465300A7"/>
    <w:rsid w:val="4667272D"/>
    <w:rsid w:val="46704346"/>
    <w:rsid w:val="46714610"/>
    <w:rsid w:val="4671ED26"/>
    <w:rsid w:val="467F4412"/>
    <w:rsid w:val="46905586"/>
    <w:rsid w:val="46B8E310"/>
    <w:rsid w:val="46BC4D85"/>
    <w:rsid w:val="46CBA1F6"/>
    <w:rsid w:val="46CD0438"/>
    <w:rsid w:val="46E11AAC"/>
    <w:rsid w:val="46EAB256"/>
    <w:rsid w:val="477E3846"/>
    <w:rsid w:val="4794B361"/>
    <w:rsid w:val="479EA011"/>
    <w:rsid w:val="47A83A78"/>
    <w:rsid w:val="47B25D74"/>
    <w:rsid w:val="47C691FA"/>
    <w:rsid w:val="47E7D8D9"/>
    <w:rsid w:val="47EB3B8A"/>
    <w:rsid w:val="47F86597"/>
    <w:rsid w:val="481E22C1"/>
    <w:rsid w:val="482FED03"/>
    <w:rsid w:val="48523172"/>
    <w:rsid w:val="485716B8"/>
    <w:rsid w:val="4877580E"/>
    <w:rsid w:val="48DEEDDA"/>
    <w:rsid w:val="48E91617"/>
    <w:rsid w:val="49022C66"/>
    <w:rsid w:val="4905BB2D"/>
    <w:rsid w:val="491A25A8"/>
    <w:rsid w:val="4921A38F"/>
    <w:rsid w:val="493AAF01"/>
    <w:rsid w:val="49797CD3"/>
    <w:rsid w:val="497FB3B1"/>
    <w:rsid w:val="4990384F"/>
    <w:rsid w:val="499A1F8B"/>
    <w:rsid w:val="49B8A280"/>
    <w:rsid w:val="49BAB10B"/>
    <w:rsid w:val="49C7695F"/>
    <w:rsid w:val="49C8B212"/>
    <w:rsid w:val="49E25CAB"/>
    <w:rsid w:val="49EE23F8"/>
    <w:rsid w:val="4A0F4132"/>
    <w:rsid w:val="4A1EC074"/>
    <w:rsid w:val="4A2C5F4E"/>
    <w:rsid w:val="4A30904A"/>
    <w:rsid w:val="4A3F67C0"/>
    <w:rsid w:val="4A49A929"/>
    <w:rsid w:val="4A5DA7C2"/>
    <w:rsid w:val="4AA67D3D"/>
    <w:rsid w:val="4ADD38B5"/>
    <w:rsid w:val="4AE53F02"/>
    <w:rsid w:val="4AF9B39B"/>
    <w:rsid w:val="4B0D3DBF"/>
    <w:rsid w:val="4B16DABC"/>
    <w:rsid w:val="4B2B9B26"/>
    <w:rsid w:val="4B493163"/>
    <w:rsid w:val="4B6E3A29"/>
    <w:rsid w:val="4B793550"/>
    <w:rsid w:val="4B79ADC1"/>
    <w:rsid w:val="4B7BFC38"/>
    <w:rsid w:val="4B7E2672"/>
    <w:rsid w:val="4B8845C7"/>
    <w:rsid w:val="4B8C99EC"/>
    <w:rsid w:val="4BA5212B"/>
    <w:rsid w:val="4BA99BFB"/>
    <w:rsid w:val="4BB99E40"/>
    <w:rsid w:val="4BD2D740"/>
    <w:rsid w:val="4BE07527"/>
    <w:rsid w:val="4C004721"/>
    <w:rsid w:val="4C0C6183"/>
    <w:rsid w:val="4C24D3AB"/>
    <w:rsid w:val="4C384B58"/>
    <w:rsid w:val="4C3903DA"/>
    <w:rsid w:val="4C5888AA"/>
    <w:rsid w:val="4C74E84B"/>
    <w:rsid w:val="4C85DB32"/>
    <w:rsid w:val="4C87CD61"/>
    <w:rsid w:val="4C932AA1"/>
    <w:rsid w:val="4CC12B76"/>
    <w:rsid w:val="4CD5A15A"/>
    <w:rsid w:val="4D01D11E"/>
    <w:rsid w:val="4D11A6A2"/>
    <w:rsid w:val="4D156212"/>
    <w:rsid w:val="4D3568E3"/>
    <w:rsid w:val="4D456C5C"/>
    <w:rsid w:val="4D4842B3"/>
    <w:rsid w:val="4D488AD0"/>
    <w:rsid w:val="4D4F2EA9"/>
    <w:rsid w:val="4D6FE939"/>
    <w:rsid w:val="4D89FD66"/>
    <w:rsid w:val="4E003E26"/>
    <w:rsid w:val="4E03DF5D"/>
    <w:rsid w:val="4E0DE195"/>
    <w:rsid w:val="4E103F1C"/>
    <w:rsid w:val="4E108075"/>
    <w:rsid w:val="4E24B80C"/>
    <w:rsid w:val="4E254F8D"/>
    <w:rsid w:val="4E36B3C6"/>
    <w:rsid w:val="4E46D890"/>
    <w:rsid w:val="4E4E7B7E"/>
    <w:rsid w:val="4E551753"/>
    <w:rsid w:val="4E6C04A1"/>
    <w:rsid w:val="4E71919A"/>
    <w:rsid w:val="4E97EA55"/>
    <w:rsid w:val="4EB9ADA9"/>
    <w:rsid w:val="4ED1DF9B"/>
    <w:rsid w:val="4EE1A887"/>
    <w:rsid w:val="4EEDE5FD"/>
    <w:rsid w:val="4F119280"/>
    <w:rsid w:val="4F2C75C6"/>
    <w:rsid w:val="4F304541"/>
    <w:rsid w:val="4F404D8B"/>
    <w:rsid w:val="4F4980FE"/>
    <w:rsid w:val="4F65908B"/>
    <w:rsid w:val="4F8DBD75"/>
    <w:rsid w:val="4FE495C4"/>
    <w:rsid w:val="4FEA4BDF"/>
    <w:rsid w:val="502E13DE"/>
    <w:rsid w:val="504EF58B"/>
    <w:rsid w:val="5063E4C1"/>
    <w:rsid w:val="5069B8D1"/>
    <w:rsid w:val="50811F02"/>
    <w:rsid w:val="5082C11A"/>
    <w:rsid w:val="509D74E9"/>
    <w:rsid w:val="509FD1CE"/>
    <w:rsid w:val="50C52E10"/>
    <w:rsid w:val="50F215B4"/>
    <w:rsid w:val="50F98521"/>
    <w:rsid w:val="513351DC"/>
    <w:rsid w:val="513B801F"/>
    <w:rsid w:val="514AD494"/>
    <w:rsid w:val="514B25ED"/>
    <w:rsid w:val="5151064A"/>
    <w:rsid w:val="5169A518"/>
    <w:rsid w:val="516AE1CA"/>
    <w:rsid w:val="51861C40"/>
    <w:rsid w:val="51C286B0"/>
    <w:rsid w:val="51C4CDFB"/>
    <w:rsid w:val="51D6D410"/>
    <w:rsid w:val="51D8AF16"/>
    <w:rsid w:val="51D90265"/>
    <w:rsid w:val="51DED659"/>
    <w:rsid w:val="51EA96BE"/>
    <w:rsid w:val="51F10CA5"/>
    <w:rsid w:val="520E197A"/>
    <w:rsid w:val="52100167"/>
    <w:rsid w:val="5217FDFE"/>
    <w:rsid w:val="521A468E"/>
    <w:rsid w:val="521EB168"/>
    <w:rsid w:val="52227175"/>
    <w:rsid w:val="522D96B0"/>
    <w:rsid w:val="5232A2B0"/>
    <w:rsid w:val="523B8CDC"/>
    <w:rsid w:val="526FAA51"/>
    <w:rsid w:val="52B525F4"/>
    <w:rsid w:val="52BE6E5C"/>
    <w:rsid w:val="52D73BF5"/>
    <w:rsid w:val="52E729D9"/>
    <w:rsid w:val="5304C580"/>
    <w:rsid w:val="53166EAA"/>
    <w:rsid w:val="535A897A"/>
    <w:rsid w:val="53857656"/>
    <w:rsid w:val="538A95A4"/>
    <w:rsid w:val="538B059F"/>
    <w:rsid w:val="539C8437"/>
    <w:rsid w:val="53A9711C"/>
    <w:rsid w:val="53B47B0F"/>
    <w:rsid w:val="53BA1DEA"/>
    <w:rsid w:val="53C4C0C8"/>
    <w:rsid w:val="53EE056E"/>
    <w:rsid w:val="53F8FC39"/>
    <w:rsid w:val="54138C48"/>
    <w:rsid w:val="541A5190"/>
    <w:rsid w:val="543700B9"/>
    <w:rsid w:val="5462DB93"/>
    <w:rsid w:val="546CB53C"/>
    <w:rsid w:val="5486727D"/>
    <w:rsid w:val="54875FFD"/>
    <w:rsid w:val="548996CC"/>
    <w:rsid w:val="5490CA26"/>
    <w:rsid w:val="549E9632"/>
    <w:rsid w:val="54C62562"/>
    <w:rsid w:val="54E17A96"/>
    <w:rsid w:val="550D55C9"/>
    <w:rsid w:val="5535DEF3"/>
    <w:rsid w:val="553D29F4"/>
    <w:rsid w:val="5563FC57"/>
    <w:rsid w:val="55B668BE"/>
    <w:rsid w:val="55F84AB3"/>
    <w:rsid w:val="55F9588E"/>
    <w:rsid w:val="56467143"/>
    <w:rsid w:val="565150DB"/>
    <w:rsid w:val="5655CFB0"/>
    <w:rsid w:val="5660E4E4"/>
    <w:rsid w:val="56622999"/>
    <w:rsid w:val="56683509"/>
    <w:rsid w:val="56A8A662"/>
    <w:rsid w:val="56BF08AA"/>
    <w:rsid w:val="56C366B1"/>
    <w:rsid w:val="56CB8D4E"/>
    <w:rsid w:val="56F5291D"/>
    <w:rsid w:val="56F61044"/>
    <w:rsid w:val="56F62C56"/>
    <w:rsid w:val="5715C298"/>
    <w:rsid w:val="57210874"/>
    <w:rsid w:val="5731A224"/>
    <w:rsid w:val="5747F3E5"/>
    <w:rsid w:val="577D42DA"/>
    <w:rsid w:val="57C6E938"/>
    <w:rsid w:val="57DE7688"/>
    <w:rsid w:val="57E562D7"/>
    <w:rsid w:val="57EA1ABF"/>
    <w:rsid w:val="580FF9D2"/>
    <w:rsid w:val="581D423C"/>
    <w:rsid w:val="581E88AF"/>
    <w:rsid w:val="5833A278"/>
    <w:rsid w:val="587A7EC0"/>
    <w:rsid w:val="587B615C"/>
    <w:rsid w:val="587CE42A"/>
    <w:rsid w:val="589831EB"/>
    <w:rsid w:val="589D7C05"/>
    <w:rsid w:val="58FA5393"/>
    <w:rsid w:val="5902054B"/>
    <w:rsid w:val="5911860D"/>
    <w:rsid w:val="591436F5"/>
    <w:rsid w:val="5934F33D"/>
    <w:rsid w:val="595881C2"/>
    <w:rsid w:val="597A59E8"/>
    <w:rsid w:val="597BA15B"/>
    <w:rsid w:val="59A30C3F"/>
    <w:rsid w:val="59A426E2"/>
    <w:rsid w:val="59A75CA0"/>
    <w:rsid w:val="59A99E2E"/>
    <w:rsid w:val="59D8F5EE"/>
    <w:rsid w:val="59D9D477"/>
    <w:rsid w:val="59E32617"/>
    <w:rsid w:val="59E39815"/>
    <w:rsid w:val="59FC808D"/>
    <w:rsid w:val="5A0ACF21"/>
    <w:rsid w:val="5A17E189"/>
    <w:rsid w:val="5A31F113"/>
    <w:rsid w:val="5A5312E6"/>
    <w:rsid w:val="5A5D7D07"/>
    <w:rsid w:val="5A78EA0D"/>
    <w:rsid w:val="5A7C8D76"/>
    <w:rsid w:val="5AB09DD0"/>
    <w:rsid w:val="5ABC6182"/>
    <w:rsid w:val="5AD0D5CD"/>
    <w:rsid w:val="5AD9DBAF"/>
    <w:rsid w:val="5AF45223"/>
    <w:rsid w:val="5B04E0A5"/>
    <w:rsid w:val="5B16174A"/>
    <w:rsid w:val="5B18D9D1"/>
    <w:rsid w:val="5B31389D"/>
    <w:rsid w:val="5B516B6D"/>
    <w:rsid w:val="5B7A1BB9"/>
    <w:rsid w:val="5B8F417C"/>
    <w:rsid w:val="5BC15B4E"/>
    <w:rsid w:val="5BCA92BB"/>
    <w:rsid w:val="5BD71EDC"/>
    <w:rsid w:val="5BFD9E87"/>
    <w:rsid w:val="5C01BD02"/>
    <w:rsid w:val="5C2BD356"/>
    <w:rsid w:val="5C447F0D"/>
    <w:rsid w:val="5C6243C6"/>
    <w:rsid w:val="5C77AF37"/>
    <w:rsid w:val="5C8FC8E5"/>
    <w:rsid w:val="5CACEF7D"/>
    <w:rsid w:val="5CDB6FD2"/>
    <w:rsid w:val="5CEECA58"/>
    <w:rsid w:val="5D2A9D96"/>
    <w:rsid w:val="5D6A3573"/>
    <w:rsid w:val="5D6B91F9"/>
    <w:rsid w:val="5D71D38F"/>
    <w:rsid w:val="5D73F4C0"/>
    <w:rsid w:val="5DB747F0"/>
    <w:rsid w:val="5DBBB205"/>
    <w:rsid w:val="5DC9F8C4"/>
    <w:rsid w:val="5DCF72ED"/>
    <w:rsid w:val="5DD1CFA8"/>
    <w:rsid w:val="5DE9BB3F"/>
    <w:rsid w:val="5DFD06AC"/>
    <w:rsid w:val="5E18C9E2"/>
    <w:rsid w:val="5E1DBD57"/>
    <w:rsid w:val="5E638840"/>
    <w:rsid w:val="5E650637"/>
    <w:rsid w:val="5E8F1A77"/>
    <w:rsid w:val="5E9F2759"/>
    <w:rsid w:val="5ECEB5A4"/>
    <w:rsid w:val="5EE6E55C"/>
    <w:rsid w:val="5EEEEA25"/>
    <w:rsid w:val="5F058D8F"/>
    <w:rsid w:val="5F1A2537"/>
    <w:rsid w:val="5F208E4B"/>
    <w:rsid w:val="5F2B2859"/>
    <w:rsid w:val="5F5D408E"/>
    <w:rsid w:val="5F5E043A"/>
    <w:rsid w:val="5F764E01"/>
    <w:rsid w:val="5F8D1020"/>
    <w:rsid w:val="5F9A78D0"/>
    <w:rsid w:val="5FC7C346"/>
    <w:rsid w:val="5FE33CF5"/>
    <w:rsid w:val="60086D76"/>
    <w:rsid w:val="600CB1E1"/>
    <w:rsid w:val="605A3F33"/>
    <w:rsid w:val="6085489A"/>
    <w:rsid w:val="609B32DA"/>
    <w:rsid w:val="60A35118"/>
    <w:rsid w:val="60D97439"/>
    <w:rsid w:val="61190583"/>
    <w:rsid w:val="613BA6B7"/>
    <w:rsid w:val="615C109E"/>
    <w:rsid w:val="61638079"/>
    <w:rsid w:val="616D9CB6"/>
    <w:rsid w:val="6178BC1E"/>
    <w:rsid w:val="6182D18B"/>
    <w:rsid w:val="618317AD"/>
    <w:rsid w:val="6199FBA4"/>
    <w:rsid w:val="61A8C852"/>
    <w:rsid w:val="6204E64D"/>
    <w:rsid w:val="621C10B9"/>
    <w:rsid w:val="621DC672"/>
    <w:rsid w:val="622118FB"/>
    <w:rsid w:val="62258954"/>
    <w:rsid w:val="6226F21D"/>
    <w:rsid w:val="6235545C"/>
    <w:rsid w:val="624DAEAF"/>
    <w:rsid w:val="62791BC1"/>
    <w:rsid w:val="62B23091"/>
    <w:rsid w:val="62BAA9FC"/>
    <w:rsid w:val="62D346E2"/>
    <w:rsid w:val="62E80C25"/>
    <w:rsid w:val="62F66AB2"/>
    <w:rsid w:val="6342CC32"/>
    <w:rsid w:val="634F3F75"/>
    <w:rsid w:val="63547FC7"/>
    <w:rsid w:val="635E45E2"/>
    <w:rsid w:val="636155DA"/>
    <w:rsid w:val="636EB99F"/>
    <w:rsid w:val="63702411"/>
    <w:rsid w:val="638D855E"/>
    <w:rsid w:val="63B77081"/>
    <w:rsid w:val="63D14067"/>
    <w:rsid w:val="63E39EBA"/>
    <w:rsid w:val="640CC284"/>
    <w:rsid w:val="64153AA9"/>
    <w:rsid w:val="641DEC5F"/>
    <w:rsid w:val="642C4A80"/>
    <w:rsid w:val="64366895"/>
    <w:rsid w:val="643E273E"/>
    <w:rsid w:val="644D3004"/>
    <w:rsid w:val="64816DFE"/>
    <w:rsid w:val="64880B66"/>
    <w:rsid w:val="6499B67D"/>
    <w:rsid w:val="64B1ED52"/>
    <w:rsid w:val="64BAB86F"/>
    <w:rsid w:val="64C4CB87"/>
    <w:rsid w:val="64FDD767"/>
    <w:rsid w:val="65177974"/>
    <w:rsid w:val="653463E5"/>
    <w:rsid w:val="6543A1A1"/>
    <w:rsid w:val="654AAC8F"/>
    <w:rsid w:val="657CDFA8"/>
    <w:rsid w:val="657D32AD"/>
    <w:rsid w:val="6591D677"/>
    <w:rsid w:val="65ACBC8D"/>
    <w:rsid w:val="65B8CFCD"/>
    <w:rsid w:val="65F48482"/>
    <w:rsid w:val="66119DCC"/>
    <w:rsid w:val="66188C0B"/>
    <w:rsid w:val="66226BB0"/>
    <w:rsid w:val="662360C7"/>
    <w:rsid w:val="66584ACA"/>
    <w:rsid w:val="665F9C14"/>
    <w:rsid w:val="666B398F"/>
    <w:rsid w:val="669B4EED"/>
    <w:rsid w:val="669D5F1D"/>
    <w:rsid w:val="66A25380"/>
    <w:rsid w:val="66ADC930"/>
    <w:rsid w:val="66C0D69B"/>
    <w:rsid w:val="66D762E4"/>
    <w:rsid w:val="66D77455"/>
    <w:rsid w:val="66D89D7E"/>
    <w:rsid w:val="66DF27DD"/>
    <w:rsid w:val="672AA044"/>
    <w:rsid w:val="672D24A2"/>
    <w:rsid w:val="67721135"/>
    <w:rsid w:val="67935D57"/>
    <w:rsid w:val="679D31E8"/>
    <w:rsid w:val="67A683CB"/>
    <w:rsid w:val="67B67A30"/>
    <w:rsid w:val="67BF5DAC"/>
    <w:rsid w:val="67CC5378"/>
    <w:rsid w:val="67D93819"/>
    <w:rsid w:val="67EAEA43"/>
    <w:rsid w:val="67ECAB26"/>
    <w:rsid w:val="6807DE30"/>
    <w:rsid w:val="681B3B49"/>
    <w:rsid w:val="68361E59"/>
    <w:rsid w:val="6843110B"/>
    <w:rsid w:val="686C74E1"/>
    <w:rsid w:val="688AE698"/>
    <w:rsid w:val="68A5823B"/>
    <w:rsid w:val="68B64821"/>
    <w:rsid w:val="68C928CB"/>
    <w:rsid w:val="68D62CCA"/>
    <w:rsid w:val="69026AC5"/>
    <w:rsid w:val="690D2DA4"/>
    <w:rsid w:val="690F36CE"/>
    <w:rsid w:val="6913763D"/>
    <w:rsid w:val="6927CD99"/>
    <w:rsid w:val="692EFDF7"/>
    <w:rsid w:val="69380C04"/>
    <w:rsid w:val="6940307C"/>
    <w:rsid w:val="69574E4B"/>
    <w:rsid w:val="69584BB9"/>
    <w:rsid w:val="695BF75B"/>
    <w:rsid w:val="695C8DD8"/>
    <w:rsid w:val="697BC432"/>
    <w:rsid w:val="6986194B"/>
    <w:rsid w:val="699AF56B"/>
    <w:rsid w:val="69A5A14E"/>
    <w:rsid w:val="69B23D58"/>
    <w:rsid w:val="69C60D3A"/>
    <w:rsid w:val="69C7E154"/>
    <w:rsid w:val="69CD0B58"/>
    <w:rsid w:val="69D13B88"/>
    <w:rsid w:val="6A181ECD"/>
    <w:rsid w:val="6A327B86"/>
    <w:rsid w:val="6A442126"/>
    <w:rsid w:val="6A60B046"/>
    <w:rsid w:val="6A6E8357"/>
    <w:rsid w:val="6A72C6C2"/>
    <w:rsid w:val="6A74F6C6"/>
    <w:rsid w:val="6A7E57EE"/>
    <w:rsid w:val="6A8372CD"/>
    <w:rsid w:val="6A842DA6"/>
    <w:rsid w:val="6A8C7D02"/>
    <w:rsid w:val="6A90A6E9"/>
    <w:rsid w:val="6AA3492B"/>
    <w:rsid w:val="6AABFBA6"/>
    <w:rsid w:val="6AC1CBF9"/>
    <w:rsid w:val="6AED6173"/>
    <w:rsid w:val="6AF9C541"/>
    <w:rsid w:val="6AFB8567"/>
    <w:rsid w:val="6B06F654"/>
    <w:rsid w:val="6B3FD08F"/>
    <w:rsid w:val="6B80ADE8"/>
    <w:rsid w:val="6B8A4FE1"/>
    <w:rsid w:val="6BA19141"/>
    <w:rsid w:val="6BCA7CC8"/>
    <w:rsid w:val="6BDD22FD"/>
    <w:rsid w:val="6BE668F2"/>
    <w:rsid w:val="6BEB743B"/>
    <w:rsid w:val="6BEC212C"/>
    <w:rsid w:val="6BFC5C8E"/>
    <w:rsid w:val="6C060453"/>
    <w:rsid w:val="6C099831"/>
    <w:rsid w:val="6C1872FC"/>
    <w:rsid w:val="6C1DBCE6"/>
    <w:rsid w:val="6C1F9953"/>
    <w:rsid w:val="6C525135"/>
    <w:rsid w:val="6C52F653"/>
    <w:rsid w:val="6C73D967"/>
    <w:rsid w:val="6C7F8B95"/>
    <w:rsid w:val="6CA73F40"/>
    <w:rsid w:val="6CE7A75A"/>
    <w:rsid w:val="6CF8CE18"/>
    <w:rsid w:val="6CF9B192"/>
    <w:rsid w:val="6D17A607"/>
    <w:rsid w:val="6D279903"/>
    <w:rsid w:val="6D31DFDC"/>
    <w:rsid w:val="6D59CEDA"/>
    <w:rsid w:val="6D604648"/>
    <w:rsid w:val="6D73DA6D"/>
    <w:rsid w:val="6D87F18D"/>
    <w:rsid w:val="6D9795BD"/>
    <w:rsid w:val="6DEF7285"/>
    <w:rsid w:val="6E1F4DCE"/>
    <w:rsid w:val="6E2D9C5C"/>
    <w:rsid w:val="6E3B9133"/>
    <w:rsid w:val="6E5C50CB"/>
    <w:rsid w:val="6E72E5B9"/>
    <w:rsid w:val="6E756D2B"/>
    <w:rsid w:val="6E8CCEC4"/>
    <w:rsid w:val="6EAC82C2"/>
    <w:rsid w:val="6EBD2C1B"/>
    <w:rsid w:val="6ED11165"/>
    <w:rsid w:val="6ED2BD8D"/>
    <w:rsid w:val="6F23C1EE"/>
    <w:rsid w:val="6F30C3D3"/>
    <w:rsid w:val="6F3815C4"/>
    <w:rsid w:val="6F46E9B7"/>
    <w:rsid w:val="6F549159"/>
    <w:rsid w:val="6F581B5A"/>
    <w:rsid w:val="6F78B0CD"/>
    <w:rsid w:val="6F7FD8C2"/>
    <w:rsid w:val="70099C93"/>
    <w:rsid w:val="700B2B46"/>
    <w:rsid w:val="7018E174"/>
    <w:rsid w:val="7029FA7A"/>
    <w:rsid w:val="703DD986"/>
    <w:rsid w:val="703DEBC1"/>
    <w:rsid w:val="7048B1DB"/>
    <w:rsid w:val="706B65C8"/>
    <w:rsid w:val="709011D0"/>
    <w:rsid w:val="70C0ED3E"/>
    <w:rsid w:val="70C80218"/>
    <w:rsid w:val="70C81652"/>
    <w:rsid w:val="70CE93BF"/>
    <w:rsid w:val="70DB6602"/>
    <w:rsid w:val="70DE9DC2"/>
    <w:rsid w:val="71099E12"/>
    <w:rsid w:val="712F74F9"/>
    <w:rsid w:val="71330401"/>
    <w:rsid w:val="71404091"/>
    <w:rsid w:val="714F42F8"/>
    <w:rsid w:val="7154A5FE"/>
    <w:rsid w:val="715CF354"/>
    <w:rsid w:val="71632DF4"/>
    <w:rsid w:val="71679FBD"/>
    <w:rsid w:val="717C8F28"/>
    <w:rsid w:val="718A7075"/>
    <w:rsid w:val="71B1F98E"/>
    <w:rsid w:val="71F8BCD5"/>
    <w:rsid w:val="72092830"/>
    <w:rsid w:val="720C5B28"/>
    <w:rsid w:val="7217D75B"/>
    <w:rsid w:val="72346D50"/>
    <w:rsid w:val="72365A83"/>
    <w:rsid w:val="7244C13C"/>
    <w:rsid w:val="724FB9A3"/>
    <w:rsid w:val="725E89DE"/>
    <w:rsid w:val="7266F43C"/>
    <w:rsid w:val="726D7EE5"/>
    <w:rsid w:val="7287D830"/>
    <w:rsid w:val="728821F0"/>
    <w:rsid w:val="72A11B41"/>
    <w:rsid w:val="72BE4D38"/>
    <w:rsid w:val="72D006A2"/>
    <w:rsid w:val="73021B7F"/>
    <w:rsid w:val="73031C14"/>
    <w:rsid w:val="730CF157"/>
    <w:rsid w:val="7311792F"/>
    <w:rsid w:val="732ACCE7"/>
    <w:rsid w:val="732DF6F9"/>
    <w:rsid w:val="734A83F9"/>
    <w:rsid w:val="735E25FC"/>
    <w:rsid w:val="735FB6CA"/>
    <w:rsid w:val="7360F7AF"/>
    <w:rsid w:val="7384C95C"/>
    <w:rsid w:val="73993612"/>
    <w:rsid w:val="73A82B89"/>
    <w:rsid w:val="73C73B04"/>
    <w:rsid w:val="73C99CA0"/>
    <w:rsid w:val="73DE28DB"/>
    <w:rsid w:val="7402C912"/>
    <w:rsid w:val="7428CECB"/>
    <w:rsid w:val="744D31B4"/>
    <w:rsid w:val="7463324C"/>
    <w:rsid w:val="74722310"/>
    <w:rsid w:val="747C0B59"/>
    <w:rsid w:val="74892534"/>
    <w:rsid w:val="74894006"/>
    <w:rsid w:val="748B3B6E"/>
    <w:rsid w:val="748D416F"/>
    <w:rsid w:val="74B328AB"/>
    <w:rsid w:val="74B52651"/>
    <w:rsid w:val="74BDB76F"/>
    <w:rsid w:val="74FBF64A"/>
    <w:rsid w:val="751F26DD"/>
    <w:rsid w:val="756B3BA0"/>
    <w:rsid w:val="7575EECC"/>
    <w:rsid w:val="75E79360"/>
    <w:rsid w:val="76166453"/>
    <w:rsid w:val="7638EB8E"/>
    <w:rsid w:val="763E380E"/>
    <w:rsid w:val="76651A05"/>
    <w:rsid w:val="766D9E08"/>
    <w:rsid w:val="76AF0310"/>
    <w:rsid w:val="76C1D29C"/>
    <w:rsid w:val="76C69212"/>
    <w:rsid w:val="76E6DD75"/>
    <w:rsid w:val="77005021"/>
    <w:rsid w:val="77117AD6"/>
    <w:rsid w:val="772EDC23"/>
    <w:rsid w:val="77376CAA"/>
    <w:rsid w:val="774FBEC7"/>
    <w:rsid w:val="776EF3A1"/>
    <w:rsid w:val="778C0843"/>
    <w:rsid w:val="77A29B3E"/>
    <w:rsid w:val="77AF3DDE"/>
    <w:rsid w:val="77B72382"/>
    <w:rsid w:val="77C11066"/>
    <w:rsid w:val="77C8E4CF"/>
    <w:rsid w:val="77CB47FD"/>
    <w:rsid w:val="77D43F53"/>
    <w:rsid w:val="77D50336"/>
    <w:rsid w:val="78139897"/>
    <w:rsid w:val="7828B251"/>
    <w:rsid w:val="78327823"/>
    <w:rsid w:val="785887DE"/>
    <w:rsid w:val="786B4F8C"/>
    <w:rsid w:val="78723930"/>
    <w:rsid w:val="787960BE"/>
    <w:rsid w:val="78A9F49D"/>
    <w:rsid w:val="78AB331D"/>
    <w:rsid w:val="78B06DBF"/>
    <w:rsid w:val="78B16310"/>
    <w:rsid w:val="78B55A33"/>
    <w:rsid w:val="78CBC173"/>
    <w:rsid w:val="78D90754"/>
    <w:rsid w:val="79040B87"/>
    <w:rsid w:val="7915EC18"/>
    <w:rsid w:val="79203645"/>
    <w:rsid w:val="79A10048"/>
    <w:rsid w:val="79A53ECA"/>
    <w:rsid w:val="79B7BFC8"/>
    <w:rsid w:val="79C5EC9D"/>
    <w:rsid w:val="79D0AF94"/>
    <w:rsid w:val="79E3D7A4"/>
    <w:rsid w:val="7A3BE5A5"/>
    <w:rsid w:val="7A4DE2FC"/>
    <w:rsid w:val="7A6202CC"/>
    <w:rsid w:val="7A62692A"/>
    <w:rsid w:val="7A70A244"/>
    <w:rsid w:val="7A7647DD"/>
    <w:rsid w:val="7A86D578"/>
    <w:rsid w:val="7A8B20E5"/>
    <w:rsid w:val="7A8BD920"/>
    <w:rsid w:val="7AB96968"/>
    <w:rsid w:val="7ABE3751"/>
    <w:rsid w:val="7AD0A3F0"/>
    <w:rsid w:val="7ADA56AC"/>
    <w:rsid w:val="7AE02FCA"/>
    <w:rsid w:val="7B00AB42"/>
    <w:rsid w:val="7B02B4F7"/>
    <w:rsid w:val="7B0CD426"/>
    <w:rsid w:val="7B5583C4"/>
    <w:rsid w:val="7B78A785"/>
    <w:rsid w:val="7B7BE3E8"/>
    <w:rsid w:val="7B95697D"/>
    <w:rsid w:val="7BAEA837"/>
    <w:rsid w:val="7BBD4378"/>
    <w:rsid w:val="7BDF2460"/>
    <w:rsid w:val="7BE9AA9C"/>
    <w:rsid w:val="7BF671A5"/>
    <w:rsid w:val="7C0244F6"/>
    <w:rsid w:val="7C03E482"/>
    <w:rsid w:val="7C26F146"/>
    <w:rsid w:val="7C4BA6A1"/>
    <w:rsid w:val="7C5053D7"/>
    <w:rsid w:val="7C6354A3"/>
    <w:rsid w:val="7C8897C0"/>
    <w:rsid w:val="7C8DA281"/>
    <w:rsid w:val="7C976F92"/>
    <w:rsid w:val="7C97C1A5"/>
    <w:rsid w:val="7CA9CDD3"/>
    <w:rsid w:val="7CB10662"/>
    <w:rsid w:val="7CB56718"/>
    <w:rsid w:val="7CE2268D"/>
    <w:rsid w:val="7D130431"/>
    <w:rsid w:val="7D1E7B85"/>
    <w:rsid w:val="7D454871"/>
    <w:rsid w:val="7D5B038F"/>
    <w:rsid w:val="7D664F01"/>
    <w:rsid w:val="7D675A07"/>
    <w:rsid w:val="7D7FB1E3"/>
    <w:rsid w:val="7D9390B8"/>
    <w:rsid w:val="7D9BAFF9"/>
    <w:rsid w:val="7DA7EAAA"/>
    <w:rsid w:val="7DAA5185"/>
    <w:rsid w:val="7DB62C34"/>
    <w:rsid w:val="7DBCB1B1"/>
    <w:rsid w:val="7DC40ED9"/>
    <w:rsid w:val="7E1B4223"/>
    <w:rsid w:val="7E20D0CE"/>
    <w:rsid w:val="7E20D41F"/>
    <w:rsid w:val="7E34D78F"/>
    <w:rsid w:val="7E34F230"/>
    <w:rsid w:val="7E380F1C"/>
    <w:rsid w:val="7E3F242A"/>
    <w:rsid w:val="7E44866E"/>
    <w:rsid w:val="7E5C31AC"/>
    <w:rsid w:val="7E5CB434"/>
    <w:rsid w:val="7E6E8464"/>
    <w:rsid w:val="7E78D7E3"/>
    <w:rsid w:val="7E88B13C"/>
    <w:rsid w:val="7EAC7AA9"/>
    <w:rsid w:val="7EAFF17E"/>
    <w:rsid w:val="7EE38AAC"/>
    <w:rsid w:val="7EF944E7"/>
    <w:rsid w:val="7EFF80B8"/>
    <w:rsid w:val="7F155709"/>
    <w:rsid w:val="7F41D33E"/>
    <w:rsid w:val="7F6AC91E"/>
    <w:rsid w:val="7F7C827C"/>
    <w:rsid w:val="7F8251F5"/>
    <w:rsid w:val="7F9666BF"/>
    <w:rsid w:val="7FC04D1A"/>
    <w:rsid w:val="7FCC6EBE"/>
    <w:rsid w:val="7FF8DACF"/>
    <w:rsid w:val="7FFDC930"/>
    <w:rsid w:val="7FFE56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4C21BAA7"/>
  <w15:docId w15:val="{BE5EBDBA-6CB9-46C7-AD38-7D67E488D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5">
    <w:lsdException w:name="Normal" w:uiPriority="2"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9"/>
    <w:lsdException w:name="Medium List 1 Accent 1" w:uiPriority="65"/>
    <w:lsdException w:name="List Paragraph" w:uiPriority="34" w:qFormat="1"/>
    <w:lsdException w:name="Quote" w:uiPriority="73"/>
    <w:lsdException w:name="Intense Quote" w:uiPriority="60"/>
    <w:lsdException w:name="Medium List 2 Accent 1" w:uiPriority="66"/>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E65914"/>
    <w:pPr>
      <w:spacing w:before="170" w:after="170"/>
      <w:jc w:val="both"/>
    </w:pPr>
    <w:rPr>
      <w:rFonts w:ascii="Arial" w:hAnsi="Arial"/>
      <w:sz w:val="24"/>
      <w:szCs w:val="22"/>
    </w:rPr>
  </w:style>
  <w:style w:type="paragraph" w:styleId="Heading1">
    <w:name w:val="heading 1"/>
    <w:basedOn w:val="Normal"/>
    <w:next w:val="Normal"/>
    <w:link w:val="Heading1Char"/>
    <w:uiPriority w:val="9"/>
    <w:qFormat/>
    <w:rsid w:val="00344929"/>
    <w:pPr>
      <w:keepNext/>
      <w:keepLines/>
      <w:spacing w:before="240" w:after="240"/>
      <w:outlineLvl w:val="0"/>
    </w:pPr>
    <w:rPr>
      <w:rFonts w:eastAsia="Times New Roman"/>
      <w:b/>
      <w:bCs/>
      <w:color w:val="002060"/>
      <w:sz w:val="30"/>
      <w:szCs w:val="28"/>
    </w:rPr>
  </w:style>
  <w:style w:type="paragraph" w:styleId="Heading2">
    <w:name w:val="heading 2"/>
    <w:basedOn w:val="Normal"/>
    <w:next w:val="Normal"/>
    <w:link w:val="Heading2Char"/>
    <w:uiPriority w:val="9"/>
    <w:qFormat/>
    <w:rsid w:val="00307D90"/>
    <w:pPr>
      <w:keepNext/>
      <w:keepLines/>
      <w:spacing w:before="240" w:after="240"/>
      <w:outlineLvl w:val="1"/>
    </w:pPr>
    <w:rPr>
      <w:rFonts w:eastAsia="Times New Roman"/>
      <w:b/>
      <w:bCs/>
      <w:color w:val="095489" w:themeColor="accent1"/>
      <w:sz w:val="28"/>
      <w:szCs w:val="26"/>
    </w:rPr>
  </w:style>
  <w:style w:type="paragraph" w:styleId="Heading3">
    <w:name w:val="heading 3"/>
    <w:basedOn w:val="Normal"/>
    <w:next w:val="Normal"/>
    <w:link w:val="Heading3Char"/>
    <w:uiPriority w:val="9"/>
    <w:qFormat/>
    <w:rsid w:val="00344929"/>
    <w:pPr>
      <w:keepNext/>
      <w:keepLines/>
      <w:spacing w:before="240" w:after="240"/>
      <w:outlineLvl w:val="2"/>
    </w:pPr>
    <w:rPr>
      <w:rFonts w:eastAsia="Times New Roman"/>
      <w:b/>
      <w:bCs/>
    </w:rPr>
  </w:style>
  <w:style w:type="paragraph" w:styleId="Heading4">
    <w:name w:val="heading 4"/>
    <w:basedOn w:val="Normal"/>
    <w:next w:val="Normal"/>
    <w:link w:val="Heading4Char"/>
    <w:uiPriority w:val="9"/>
    <w:qFormat/>
    <w:rsid w:val="00CB50ED"/>
    <w:pPr>
      <w:keepNext/>
      <w:keepLines/>
      <w:spacing w:before="240" w:after="240"/>
      <w:outlineLvl w:val="3"/>
    </w:pPr>
    <w:rPr>
      <w:rFonts w:eastAsia="Times New Roman"/>
      <w:b/>
      <w:bCs/>
      <w:i/>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Heading1"/>
    <w:qFormat/>
    <w:rsid w:val="00CB3765"/>
    <w:pPr>
      <w:spacing w:before="240" w:after="660"/>
      <w:ind w:left="1134"/>
    </w:pPr>
    <w:rPr>
      <w:color w:val="095489" w:themeColor="accent1"/>
      <w:sz w:val="72"/>
    </w:rPr>
  </w:style>
  <w:style w:type="paragraph" w:customStyle="1" w:styleId="Subheadlines">
    <w:name w:val="Sub headlines"/>
    <w:basedOn w:val="Normal"/>
    <w:next w:val="Normal"/>
    <w:rsid w:val="00A9145A"/>
    <w:rPr>
      <w:b/>
      <w:color w:val="464E56"/>
      <w:sz w:val="32"/>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344929"/>
    <w:rPr>
      <w:rFonts w:ascii="Arial" w:eastAsia="Times New Roman" w:hAnsi="Arial"/>
      <w:b/>
      <w:bCs/>
      <w:color w:val="002060"/>
      <w:sz w:val="30"/>
      <w:szCs w:val="28"/>
    </w:rPr>
  </w:style>
  <w:style w:type="character" w:customStyle="1" w:styleId="Heading2Char">
    <w:name w:val="Heading 2 Char"/>
    <w:link w:val="Heading2"/>
    <w:uiPriority w:val="9"/>
    <w:rsid w:val="00307D90"/>
    <w:rPr>
      <w:rFonts w:ascii="Arial" w:eastAsia="Times New Roman" w:hAnsi="Arial"/>
      <w:b/>
      <w:bCs/>
      <w:color w:val="095489" w:themeColor="accent1"/>
      <w:sz w:val="28"/>
      <w:szCs w:val="26"/>
    </w:rPr>
  </w:style>
  <w:style w:type="character" w:customStyle="1" w:styleId="Heading3Char">
    <w:name w:val="Heading 3 Char"/>
    <w:link w:val="Heading3"/>
    <w:uiPriority w:val="9"/>
    <w:rsid w:val="00344929"/>
    <w:rPr>
      <w:rFonts w:ascii="Arial" w:eastAsia="Times New Roman" w:hAnsi="Arial"/>
      <w:b/>
      <w:bCs/>
      <w:sz w:val="24"/>
      <w:szCs w:val="22"/>
    </w:rPr>
  </w:style>
  <w:style w:type="character" w:customStyle="1" w:styleId="Heading4Char">
    <w:name w:val="Heading 4 Char"/>
    <w:link w:val="Heading4"/>
    <w:uiPriority w:val="9"/>
    <w:rsid w:val="00CB50ED"/>
    <w:rPr>
      <w:rFonts w:ascii="Arial" w:eastAsia="Times New Roman" w:hAnsi="Arial"/>
      <w:b/>
      <w:bCs/>
      <w:i/>
      <w:iCs/>
      <w:color w:val="464E56"/>
      <w:sz w:val="24"/>
      <w:szCs w:val="22"/>
    </w:rPr>
  </w:style>
  <w:style w:type="paragraph" w:styleId="TOCHeading">
    <w:name w:val="TOC Heading"/>
    <w:basedOn w:val="Heading1"/>
    <w:next w:val="Normal"/>
    <w:uiPriority w:val="39"/>
    <w:unhideWhenUsed/>
    <w:qFormat/>
    <w:rsid w:val="006643E8"/>
    <w:pPr>
      <w:spacing w:before="60" w:line="360" w:lineRule="auto"/>
      <w:outlineLvl w:val="9"/>
    </w:pPr>
    <w:rPr>
      <w:rFonts w:cs="Arial"/>
      <w:i/>
      <w:sz w:val="24"/>
      <w:lang w:eastAsia="ja-JP"/>
    </w:rPr>
  </w:style>
  <w:style w:type="paragraph" w:styleId="TOC1">
    <w:name w:val="toc 1"/>
    <w:basedOn w:val="Normal"/>
    <w:next w:val="Normal"/>
    <w:autoRedefine/>
    <w:uiPriority w:val="39"/>
    <w:qFormat/>
    <w:rsid w:val="00EB2F00"/>
    <w:pPr>
      <w:spacing w:before="60" w:after="60"/>
    </w:pPr>
    <w:rPr>
      <w:b/>
      <w:noProof/>
      <w:szCs w:val="24"/>
    </w:rPr>
  </w:style>
  <w:style w:type="paragraph" w:styleId="TOC2">
    <w:name w:val="toc 2"/>
    <w:basedOn w:val="Normal"/>
    <w:next w:val="Normal"/>
    <w:autoRedefine/>
    <w:uiPriority w:val="39"/>
    <w:qFormat/>
    <w:rsid w:val="008A065D"/>
    <w:pPr>
      <w:tabs>
        <w:tab w:val="right" w:pos="9923"/>
      </w:tabs>
      <w:spacing w:before="60" w:after="60"/>
      <w:ind w:left="238"/>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3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lang w:eastAsia="en-AU"/>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lang w:eastAsia="en-AU"/>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lang w:eastAsia="en-AU"/>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rsid w:val="00A9145A"/>
    <w:rPr>
      <w:color w:val="005B38"/>
      <w:sz w:val="40"/>
      <w:szCs w:val="40"/>
    </w:rPr>
  </w:style>
  <w:style w:type="paragraph" w:customStyle="1" w:styleId="TEXT">
    <w:name w:val="TEXT"/>
    <w:basedOn w:val="Normal"/>
    <w:link w:val="TEXTChar"/>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character" w:customStyle="1" w:styleId="normaltextrun">
    <w:name w:val="normaltextrun"/>
    <w:basedOn w:val="DefaultParagraphFont"/>
    <w:rsid w:val="007B1FD1"/>
  </w:style>
  <w:style w:type="character" w:customStyle="1" w:styleId="eop">
    <w:name w:val="eop"/>
    <w:basedOn w:val="DefaultParagraphFont"/>
    <w:rsid w:val="007B1FD1"/>
  </w:style>
  <w:style w:type="paragraph" w:customStyle="1" w:styleId="EndNoteBibliographyTitle">
    <w:name w:val="EndNote Bibliography Title"/>
    <w:basedOn w:val="Normal"/>
    <w:link w:val="EndNoteBibliographyTitleChar"/>
    <w:rsid w:val="003A3FBC"/>
    <w:pPr>
      <w:spacing w:after="0"/>
      <w:jc w:val="center"/>
    </w:pPr>
    <w:rPr>
      <w:rFonts w:ascii="ArialMTStd" w:hAnsi="ArialMTStd"/>
      <w:noProof/>
      <w:lang w:val="en-US"/>
    </w:rPr>
  </w:style>
  <w:style w:type="character" w:customStyle="1" w:styleId="TEXTChar">
    <w:name w:val="TEXT Char"/>
    <w:basedOn w:val="DefaultParagraphFont"/>
    <w:link w:val="TEXT"/>
    <w:uiPriority w:val="99"/>
    <w:rsid w:val="003A3FBC"/>
    <w:rPr>
      <w:rFonts w:ascii="ArialMTStd" w:hAnsi="ArialMTStd" w:cs="ArialMTStd"/>
      <w:color w:val="000000"/>
      <w:sz w:val="24"/>
      <w:szCs w:val="24"/>
      <w:lang w:val="en-GB"/>
    </w:rPr>
  </w:style>
  <w:style w:type="character" w:customStyle="1" w:styleId="EndNoteBibliographyTitleChar">
    <w:name w:val="EndNote Bibliography Title Char"/>
    <w:basedOn w:val="TEXTChar"/>
    <w:link w:val="EndNoteBibliographyTitle"/>
    <w:rsid w:val="003A3FBC"/>
    <w:rPr>
      <w:rFonts w:ascii="ArialMTStd" w:hAnsi="ArialMTStd" w:cs="ArialMTStd"/>
      <w:noProof/>
      <w:color w:val="000000"/>
      <w:sz w:val="24"/>
      <w:szCs w:val="22"/>
      <w:lang w:val="en-US"/>
    </w:rPr>
  </w:style>
  <w:style w:type="paragraph" w:customStyle="1" w:styleId="EndNoteBibliography">
    <w:name w:val="EndNote Bibliography"/>
    <w:basedOn w:val="Normal"/>
    <w:link w:val="EndNoteBibliographyChar"/>
    <w:rsid w:val="003A3FBC"/>
    <w:rPr>
      <w:rFonts w:ascii="ArialMTStd" w:hAnsi="ArialMTStd"/>
      <w:noProof/>
      <w:lang w:val="en-US"/>
    </w:rPr>
  </w:style>
  <w:style w:type="character" w:customStyle="1" w:styleId="EndNoteBibliographyChar">
    <w:name w:val="EndNote Bibliography Char"/>
    <w:basedOn w:val="TEXTChar"/>
    <w:link w:val="EndNoteBibliography"/>
    <w:rsid w:val="003A3FBC"/>
    <w:rPr>
      <w:rFonts w:ascii="ArialMTStd" w:hAnsi="ArialMTStd" w:cs="ArialMTStd"/>
      <w:noProof/>
      <w:color w:val="000000"/>
      <w:sz w:val="24"/>
      <w:szCs w:val="22"/>
      <w:lang w:val="en-US"/>
    </w:rPr>
  </w:style>
  <w:style w:type="character" w:styleId="UnresolvedMention">
    <w:name w:val="Unresolved Mention"/>
    <w:basedOn w:val="DefaultParagraphFont"/>
    <w:uiPriority w:val="99"/>
    <w:semiHidden/>
    <w:unhideWhenUsed/>
    <w:rsid w:val="003A3FBC"/>
    <w:rPr>
      <w:color w:val="605E5C"/>
      <w:shd w:val="clear" w:color="auto" w:fill="E1DFDD"/>
    </w:r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basedOn w:val="DefaultParagraphFont"/>
    <w:link w:val="ListParagraph"/>
    <w:uiPriority w:val="34"/>
    <w:qFormat/>
    <w:rsid w:val="00721350"/>
    <w:rPr>
      <w:rFonts w:ascii="Arial" w:hAnsi="Arial"/>
      <w:sz w:val="24"/>
      <w:szCs w:val="22"/>
    </w:rPr>
  </w:style>
  <w:style w:type="character" w:styleId="CommentReference">
    <w:name w:val="annotation reference"/>
    <w:basedOn w:val="DefaultParagraphFont"/>
    <w:uiPriority w:val="99"/>
    <w:semiHidden/>
    <w:unhideWhenUsed/>
    <w:rsid w:val="008B21DD"/>
    <w:rPr>
      <w:sz w:val="16"/>
      <w:szCs w:val="16"/>
    </w:rPr>
  </w:style>
  <w:style w:type="paragraph" w:styleId="CommentText">
    <w:name w:val="annotation text"/>
    <w:basedOn w:val="Normal"/>
    <w:link w:val="CommentTextChar"/>
    <w:uiPriority w:val="99"/>
    <w:unhideWhenUsed/>
    <w:rsid w:val="008B21DD"/>
    <w:rPr>
      <w:sz w:val="20"/>
      <w:szCs w:val="20"/>
    </w:rPr>
  </w:style>
  <w:style w:type="character" w:customStyle="1" w:styleId="CommentTextChar">
    <w:name w:val="Comment Text Char"/>
    <w:basedOn w:val="DefaultParagraphFont"/>
    <w:link w:val="CommentText"/>
    <w:uiPriority w:val="99"/>
    <w:rsid w:val="008B21DD"/>
    <w:rPr>
      <w:rFonts w:ascii="Arial" w:hAnsi="Arial"/>
    </w:rPr>
  </w:style>
  <w:style w:type="table" w:customStyle="1" w:styleId="TableGrid1">
    <w:name w:val="Table Grid1"/>
    <w:basedOn w:val="TableNormal"/>
    <w:next w:val="TableGrid"/>
    <w:uiPriority w:val="39"/>
    <w:rsid w:val="00E320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82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6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A0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AD1877"/>
    <w:pPr>
      <w:spacing w:after="200"/>
    </w:pPr>
    <w:rPr>
      <w:rFonts w:ascii="Calibri" w:hAnsi="Calibri"/>
      <w:i/>
      <w:iCs/>
      <w:color w:val="44546A"/>
      <w:sz w:val="18"/>
      <w:szCs w:val="18"/>
    </w:rPr>
  </w:style>
  <w:style w:type="paragraph" w:customStyle="1" w:styleId="Caption2">
    <w:name w:val="Caption2"/>
    <w:basedOn w:val="Normal"/>
    <w:next w:val="Normal"/>
    <w:uiPriority w:val="35"/>
    <w:unhideWhenUsed/>
    <w:qFormat/>
    <w:rsid w:val="000519CB"/>
    <w:pPr>
      <w:spacing w:after="200"/>
    </w:pPr>
    <w:rPr>
      <w:rFonts w:ascii="Calibri" w:hAnsi="Calibri"/>
      <w:i/>
      <w:iCs/>
      <w:color w:val="44546A"/>
      <w:sz w:val="18"/>
      <w:szCs w:val="18"/>
    </w:rPr>
  </w:style>
  <w:style w:type="paragraph" w:styleId="Caption">
    <w:name w:val="caption"/>
    <w:basedOn w:val="Normal"/>
    <w:next w:val="Normal"/>
    <w:uiPriority w:val="35"/>
    <w:unhideWhenUsed/>
    <w:qFormat/>
    <w:rsid w:val="00AA4724"/>
    <w:pPr>
      <w:spacing w:after="200"/>
    </w:pPr>
    <w:rPr>
      <w:rFonts w:asciiTheme="minorHAnsi" w:eastAsiaTheme="minorHAnsi" w:hAnsiTheme="minorHAnsi" w:cstheme="minorBidi"/>
      <w:i/>
      <w:iCs/>
      <w:color w:val="757477" w:themeColor="text2"/>
      <w:sz w:val="18"/>
      <w:szCs w:val="18"/>
    </w:rPr>
  </w:style>
  <w:style w:type="table" w:customStyle="1" w:styleId="TableGridLight1">
    <w:name w:val="Table Grid Light1"/>
    <w:basedOn w:val="TableNormal"/>
    <w:uiPriority w:val="40"/>
    <w:rsid w:val="00EA7060"/>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3-Accent11">
    <w:name w:val="List Table 3 - Accent 11"/>
    <w:basedOn w:val="TableNormal"/>
    <w:next w:val="ListTable3-Accent1"/>
    <w:uiPriority w:val="48"/>
    <w:rsid w:val="00FD5DAC"/>
    <w:tblPr>
      <w:tblStyleRowBandSize w:val="1"/>
      <w:tblStyleColBandSize w:val="1"/>
      <w:tblBorders>
        <w:top w:val="single" w:sz="4" w:space="0" w:color="095489"/>
        <w:left w:val="single" w:sz="4" w:space="0" w:color="095489"/>
        <w:bottom w:val="single" w:sz="4" w:space="0" w:color="095489"/>
        <w:right w:val="single" w:sz="4" w:space="0" w:color="095489"/>
      </w:tblBorders>
    </w:tblPr>
    <w:tblStylePr w:type="firstRow">
      <w:rPr>
        <w:b/>
        <w:bCs/>
        <w:color w:val="FFFFFF"/>
      </w:rPr>
      <w:tblPr/>
      <w:tcPr>
        <w:shd w:val="clear" w:color="auto" w:fill="095489"/>
      </w:tcPr>
    </w:tblStylePr>
    <w:tblStylePr w:type="lastRow">
      <w:rPr>
        <w:b/>
        <w:bCs/>
      </w:rPr>
      <w:tblPr/>
      <w:tcPr>
        <w:tcBorders>
          <w:top w:val="double" w:sz="4" w:space="0" w:color="09548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95489"/>
          <w:right w:val="single" w:sz="4" w:space="0" w:color="095489"/>
        </w:tcBorders>
      </w:tcPr>
    </w:tblStylePr>
    <w:tblStylePr w:type="band1Horz">
      <w:tblPr/>
      <w:tcPr>
        <w:tcBorders>
          <w:top w:val="single" w:sz="4" w:space="0" w:color="095489"/>
          <w:bottom w:val="single" w:sz="4" w:space="0" w:color="09548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5489"/>
          <w:left w:val="nil"/>
        </w:tcBorders>
      </w:tcPr>
    </w:tblStylePr>
    <w:tblStylePr w:type="swCell">
      <w:tblPr/>
      <w:tcPr>
        <w:tcBorders>
          <w:top w:val="double" w:sz="4" w:space="0" w:color="095489"/>
          <w:right w:val="nil"/>
        </w:tcBorders>
      </w:tcPr>
    </w:tblStylePr>
  </w:style>
  <w:style w:type="table" w:styleId="ListTable3-Accent1">
    <w:name w:val="List Table 3 Accent 1"/>
    <w:basedOn w:val="TableNormal"/>
    <w:uiPriority w:val="48"/>
    <w:rsid w:val="00FD5DAC"/>
    <w:tblPr>
      <w:tblStyleRowBandSize w:val="1"/>
      <w:tblStyleColBandSize w:val="1"/>
      <w:tblBorders>
        <w:top w:val="single" w:sz="4" w:space="0" w:color="095489" w:themeColor="accent1"/>
        <w:left w:val="single" w:sz="4" w:space="0" w:color="095489" w:themeColor="accent1"/>
        <w:bottom w:val="single" w:sz="4" w:space="0" w:color="095489" w:themeColor="accent1"/>
        <w:right w:val="single" w:sz="4" w:space="0" w:color="095489" w:themeColor="accent1"/>
      </w:tblBorders>
    </w:tblPr>
    <w:tblStylePr w:type="firstRow">
      <w:rPr>
        <w:b/>
        <w:bCs/>
        <w:color w:val="FFFFFF" w:themeColor="background1"/>
      </w:rPr>
      <w:tblPr/>
      <w:tcPr>
        <w:shd w:val="clear" w:color="auto" w:fill="095489" w:themeFill="accent1"/>
      </w:tcPr>
    </w:tblStylePr>
    <w:tblStylePr w:type="lastRow">
      <w:rPr>
        <w:b/>
        <w:bCs/>
      </w:rPr>
      <w:tblPr/>
      <w:tcPr>
        <w:tcBorders>
          <w:top w:val="double" w:sz="4" w:space="0" w:color="09548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5489" w:themeColor="accent1"/>
          <w:right w:val="single" w:sz="4" w:space="0" w:color="095489" w:themeColor="accent1"/>
        </w:tcBorders>
      </w:tcPr>
    </w:tblStylePr>
    <w:tblStylePr w:type="band1Horz">
      <w:tblPr/>
      <w:tcPr>
        <w:tcBorders>
          <w:top w:val="single" w:sz="4" w:space="0" w:color="095489" w:themeColor="accent1"/>
          <w:bottom w:val="single" w:sz="4" w:space="0" w:color="09548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5489" w:themeColor="accent1"/>
          <w:left w:val="nil"/>
        </w:tcBorders>
      </w:tcPr>
    </w:tblStylePr>
    <w:tblStylePr w:type="swCell">
      <w:tblPr/>
      <w:tcPr>
        <w:tcBorders>
          <w:top w:val="double" w:sz="4" w:space="0" w:color="095489" w:themeColor="accent1"/>
          <w:right w:val="nil"/>
        </w:tcBorders>
      </w:tcPr>
    </w:tblStylePr>
  </w:style>
  <w:style w:type="paragraph" w:styleId="CommentSubject">
    <w:name w:val="annotation subject"/>
    <w:basedOn w:val="CommentText"/>
    <w:next w:val="CommentText"/>
    <w:link w:val="CommentSubjectChar"/>
    <w:uiPriority w:val="99"/>
    <w:semiHidden/>
    <w:unhideWhenUsed/>
    <w:rsid w:val="00967148"/>
    <w:rPr>
      <w:b/>
      <w:bCs/>
    </w:rPr>
  </w:style>
  <w:style w:type="character" w:customStyle="1" w:styleId="CommentSubjectChar">
    <w:name w:val="Comment Subject Char"/>
    <w:basedOn w:val="CommentTextChar"/>
    <w:link w:val="CommentSubject"/>
    <w:uiPriority w:val="99"/>
    <w:semiHidden/>
    <w:rsid w:val="00967148"/>
    <w:rPr>
      <w:rFonts w:ascii="Arial" w:hAnsi="Arial"/>
      <w:b/>
      <w:bCs/>
    </w:rPr>
  </w:style>
  <w:style w:type="paragraph" w:styleId="FootnoteText">
    <w:name w:val="footnote text"/>
    <w:basedOn w:val="Normal"/>
    <w:link w:val="FootnoteTextChar"/>
    <w:uiPriority w:val="99"/>
    <w:unhideWhenUsed/>
    <w:rsid w:val="00D370EC"/>
    <w:pPr>
      <w:spacing w:after="0"/>
    </w:pPr>
    <w:rPr>
      <w:sz w:val="20"/>
      <w:szCs w:val="20"/>
    </w:rPr>
  </w:style>
  <w:style w:type="character" w:customStyle="1" w:styleId="FootnoteTextChar">
    <w:name w:val="Footnote Text Char"/>
    <w:basedOn w:val="DefaultParagraphFont"/>
    <w:link w:val="FootnoteText"/>
    <w:uiPriority w:val="99"/>
    <w:rsid w:val="00D370EC"/>
    <w:rPr>
      <w:rFonts w:ascii="Arial" w:hAnsi="Arial"/>
    </w:rPr>
  </w:style>
  <w:style w:type="character" w:styleId="FootnoteReference">
    <w:name w:val="footnote reference"/>
    <w:basedOn w:val="DefaultParagraphFont"/>
    <w:uiPriority w:val="99"/>
    <w:unhideWhenUsed/>
    <w:rsid w:val="00D370EC"/>
    <w:rPr>
      <w:vertAlign w:val="superscript"/>
    </w:rPr>
  </w:style>
  <w:style w:type="paragraph" w:styleId="Revision">
    <w:name w:val="Revision"/>
    <w:hidden/>
    <w:uiPriority w:val="99"/>
    <w:rsid w:val="002D68C3"/>
    <w:rPr>
      <w:rFonts w:ascii="Arial" w:hAnsi="Arial"/>
      <w:sz w:val="24"/>
      <w:szCs w:val="22"/>
    </w:rPr>
  </w:style>
  <w:style w:type="table" w:customStyle="1" w:styleId="TableGrid5">
    <w:name w:val="Table Grid5"/>
    <w:basedOn w:val="TableNormal"/>
    <w:next w:val="TableGrid"/>
    <w:uiPriority w:val="39"/>
    <w:rsid w:val="00646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9092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D85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66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22048"/>
    <w:pPr>
      <w:spacing w:before="100" w:beforeAutospacing="1" w:after="100" w:afterAutospacing="1"/>
    </w:pPr>
    <w:rPr>
      <w:rFonts w:ascii="Times New Roman" w:eastAsia="Times New Roman" w:hAnsi="Times New Roman"/>
      <w:szCs w:val="24"/>
      <w:lang w:eastAsia="en-AU"/>
    </w:rPr>
  </w:style>
  <w:style w:type="character" w:styleId="Strong">
    <w:name w:val="Strong"/>
    <w:basedOn w:val="DefaultParagraphFont"/>
    <w:uiPriority w:val="22"/>
    <w:qFormat/>
    <w:rsid w:val="00222048"/>
    <w:rPr>
      <w:b/>
      <w:bCs/>
    </w:rPr>
  </w:style>
  <w:style w:type="character" w:styleId="Emphasis">
    <w:name w:val="Emphasis"/>
    <w:basedOn w:val="DefaultParagraphFont"/>
    <w:uiPriority w:val="20"/>
    <w:qFormat/>
    <w:rsid w:val="00222048"/>
    <w:rPr>
      <w:i/>
      <w:iCs/>
    </w:rPr>
  </w:style>
  <w:style w:type="paragraph" w:styleId="EndnoteText">
    <w:name w:val="endnote text"/>
    <w:basedOn w:val="Normal"/>
    <w:link w:val="EndnoteTextChar"/>
    <w:uiPriority w:val="99"/>
    <w:unhideWhenUsed/>
    <w:rsid w:val="002F5B93"/>
    <w:pPr>
      <w:spacing w:after="0"/>
    </w:pPr>
    <w:rPr>
      <w:rFonts w:ascii="Calibri" w:eastAsiaTheme="minorHAnsi" w:hAnsi="Calibri" w:cs="Calibri"/>
      <w:sz w:val="20"/>
      <w:szCs w:val="20"/>
      <w:lang w:eastAsia="en-AU"/>
    </w:rPr>
  </w:style>
  <w:style w:type="character" w:customStyle="1" w:styleId="EndnoteTextChar">
    <w:name w:val="Endnote Text Char"/>
    <w:basedOn w:val="DefaultParagraphFont"/>
    <w:link w:val="EndnoteText"/>
    <w:uiPriority w:val="99"/>
    <w:rsid w:val="002F5B93"/>
    <w:rPr>
      <w:rFonts w:eastAsiaTheme="minorHAnsi" w:cs="Calibri"/>
      <w:lang w:eastAsia="en-AU"/>
    </w:rPr>
  </w:style>
  <w:style w:type="character" w:styleId="EndnoteReference">
    <w:name w:val="endnote reference"/>
    <w:basedOn w:val="DefaultParagraphFont"/>
    <w:uiPriority w:val="99"/>
    <w:semiHidden/>
    <w:unhideWhenUsed/>
    <w:rsid w:val="002F5B93"/>
    <w:rPr>
      <w:vertAlign w:val="superscript"/>
    </w:rPr>
  </w:style>
  <w:style w:type="character" w:customStyle="1" w:styleId="ff2">
    <w:name w:val="ff2"/>
    <w:basedOn w:val="DefaultParagraphFont"/>
    <w:rsid w:val="002F5B93"/>
  </w:style>
  <w:style w:type="character" w:styleId="IntenseEmphasis">
    <w:name w:val="Intense Emphasis"/>
    <w:aliases w:val="ends"/>
    <w:basedOn w:val="DefaultParagraphFont"/>
    <w:uiPriority w:val="21"/>
    <w:qFormat/>
    <w:rsid w:val="002F5B93"/>
    <w:rPr>
      <w:rFonts w:asciiTheme="minorHAnsi" w:hAnsiTheme="minorHAnsi" w:cstheme="minorHAnsi"/>
      <w:i/>
      <w:iCs/>
      <w:color w:val="000000" w:themeColor="text1"/>
      <w:sz w:val="16"/>
      <w:szCs w:val="16"/>
    </w:rPr>
  </w:style>
  <w:style w:type="paragraph" w:customStyle="1" w:styleId="BNHeading">
    <w:name w:val="BN Heading"/>
    <w:basedOn w:val="Normal"/>
    <w:link w:val="BNHeadingChar"/>
    <w:qFormat/>
    <w:rsid w:val="002F5B93"/>
    <w:pPr>
      <w:spacing w:after="120"/>
    </w:pPr>
    <w:rPr>
      <w:rFonts w:asciiTheme="minorHAnsi" w:eastAsiaTheme="minorEastAsia" w:hAnsiTheme="minorHAnsi" w:cstheme="minorBidi"/>
      <w:b/>
      <w:sz w:val="23"/>
      <w:szCs w:val="23"/>
    </w:rPr>
  </w:style>
  <w:style w:type="character" w:customStyle="1" w:styleId="BNHeadingChar">
    <w:name w:val="BN Heading Char"/>
    <w:basedOn w:val="DefaultParagraphFont"/>
    <w:link w:val="BNHeading"/>
    <w:rsid w:val="002F5B93"/>
    <w:rPr>
      <w:rFonts w:asciiTheme="minorHAnsi" w:eastAsiaTheme="minorEastAsia" w:hAnsiTheme="minorHAnsi" w:cstheme="minorBidi"/>
      <w:b/>
      <w:sz w:val="23"/>
      <w:szCs w:val="23"/>
    </w:rPr>
  </w:style>
  <w:style w:type="character" w:customStyle="1" w:styleId="ref-journal">
    <w:name w:val="ref-journal"/>
    <w:basedOn w:val="DefaultParagraphFont"/>
    <w:rsid w:val="002F5B93"/>
  </w:style>
  <w:style w:type="character" w:customStyle="1" w:styleId="ref-vol">
    <w:name w:val="ref-vol"/>
    <w:basedOn w:val="DefaultParagraphFont"/>
    <w:rsid w:val="002F5B93"/>
  </w:style>
  <w:style w:type="character" w:customStyle="1" w:styleId="author">
    <w:name w:val="author"/>
    <w:basedOn w:val="DefaultParagraphFont"/>
    <w:rsid w:val="002F5B93"/>
  </w:style>
  <w:style w:type="character" w:customStyle="1" w:styleId="articletitle">
    <w:name w:val="articletitle"/>
    <w:basedOn w:val="DefaultParagraphFont"/>
    <w:rsid w:val="002F5B93"/>
  </w:style>
  <w:style w:type="character" w:customStyle="1" w:styleId="pubyear">
    <w:name w:val="pubyear"/>
    <w:basedOn w:val="DefaultParagraphFont"/>
    <w:rsid w:val="002F5B93"/>
  </w:style>
  <w:style w:type="character" w:customStyle="1" w:styleId="vol">
    <w:name w:val="vol"/>
    <w:basedOn w:val="DefaultParagraphFont"/>
    <w:rsid w:val="002F5B93"/>
  </w:style>
  <w:style w:type="character" w:customStyle="1" w:styleId="pagefirst">
    <w:name w:val="pagefirst"/>
    <w:basedOn w:val="DefaultParagraphFont"/>
    <w:rsid w:val="002F5B93"/>
  </w:style>
  <w:style w:type="character" w:customStyle="1" w:styleId="pagelast">
    <w:name w:val="pagelast"/>
    <w:basedOn w:val="DefaultParagraphFont"/>
    <w:rsid w:val="002F5B93"/>
  </w:style>
  <w:style w:type="character" w:customStyle="1" w:styleId="groupname">
    <w:name w:val="groupname"/>
    <w:basedOn w:val="DefaultParagraphFont"/>
    <w:rsid w:val="002F5B93"/>
  </w:style>
  <w:style w:type="character" w:customStyle="1" w:styleId="booktitle">
    <w:name w:val="booktitle"/>
    <w:basedOn w:val="DefaultParagraphFont"/>
    <w:rsid w:val="002F5B93"/>
  </w:style>
  <w:style w:type="character" w:customStyle="1" w:styleId="publisherlocation">
    <w:name w:val="publisherlocation"/>
    <w:basedOn w:val="DefaultParagraphFont"/>
    <w:rsid w:val="002F5B93"/>
  </w:style>
  <w:style w:type="paragraph" w:customStyle="1" w:styleId="Bullet1">
    <w:name w:val="Bullet 1"/>
    <w:basedOn w:val="Normal"/>
    <w:qFormat/>
    <w:rsid w:val="11871F3F"/>
    <w:pPr>
      <w:spacing w:after="240"/>
    </w:pPr>
    <w:rPr>
      <w:rFonts w:eastAsia="Times New Roman"/>
      <w:lang w:eastAsia="en-AU"/>
    </w:rPr>
  </w:style>
  <w:style w:type="paragraph" w:styleId="TOC4">
    <w:name w:val="toc 4"/>
    <w:basedOn w:val="Normal"/>
    <w:next w:val="Normal"/>
    <w:autoRedefine/>
    <w:uiPriority w:val="39"/>
    <w:unhideWhenUsed/>
    <w:rsid w:val="00844299"/>
    <w:pPr>
      <w:spacing w:before="0" w:after="100" w:line="259" w:lineRule="auto"/>
      <w:ind w:left="660"/>
      <w:jc w:val="left"/>
    </w:pPr>
    <w:rPr>
      <w:rFonts w:asciiTheme="minorHAnsi" w:eastAsiaTheme="minorEastAsia" w:hAnsiTheme="minorHAnsi" w:cstheme="minorBidi"/>
      <w:sz w:val="22"/>
      <w:lang w:eastAsia="en-AU"/>
    </w:rPr>
  </w:style>
  <w:style w:type="paragraph" w:styleId="TOC5">
    <w:name w:val="toc 5"/>
    <w:basedOn w:val="Normal"/>
    <w:next w:val="Normal"/>
    <w:autoRedefine/>
    <w:uiPriority w:val="39"/>
    <w:unhideWhenUsed/>
    <w:rsid w:val="00844299"/>
    <w:pPr>
      <w:spacing w:before="0" w:after="100" w:line="259" w:lineRule="auto"/>
      <w:ind w:left="880"/>
      <w:jc w:val="left"/>
    </w:pPr>
    <w:rPr>
      <w:rFonts w:asciiTheme="minorHAnsi" w:eastAsiaTheme="minorEastAsia" w:hAnsiTheme="minorHAnsi" w:cstheme="minorBidi"/>
      <w:sz w:val="22"/>
      <w:lang w:eastAsia="en-AU"/>
    </w:rPr>
  </w:style>
  <w:style w:type="paragraph" w:styleId="TOC6">
    <w:name w:val="toc 6"/>
    <w:basedOn w:val="Normal"/>
    <w:next w:val="Normal"/>
    <w:autoRedefine/>
    <w:uiPriority w:val="39"/>
    <w:unhideWhenUsed/>
    <w:rsid w:val="00844299"/>
    <w:pPr>
      <w:spacing w:before="0" w:after="100" w:line="259" w:lineRule="auto"/>
      <w:ind w:left="1100"/>
      <w:jc w:val="left"/>
    </w:pPr>
    <w:rPr>
      <w:rFonts w:asciiTheme="minorHAnsi" w:eastAsiaTheme="minorEastAsia" w:hAnsiTheme="minorHAnsi" w:cstheme="minorBidi"/>
      <w:sz w:val="22"/>
      <w:lang w:eastAsia="en-AU"/>
    </w:rPr>
  </w:style>
  <w:style w:type="paragraph" w:styleId="TOC7">
    <w:name w:val="toc 7"/>
    <w:basedOn w:val="Normal"/>
    <w:next w:val="Normal"/>
    <w:autoRedefine/>
    <w:uiPriority w:val="39"/>
    <w:unhideWhenUsed/>
    <w:rsid w:val="00844299"/>
    <w:pPr>
      <w:spacing w:before="0" w:after="100" w:line="259" w:lineRule="auto"/>
      <w:ind w:left="1320"/>
      <w:jc w:val="left"/>
    </w:pPr>
    <w:rPr>
      <w:rFonts w:asciiTheme="minorHAnsi" w:eastAsiaTheme="minorEastAsia" w:hAnsiTheme="minorHAnsi" w:cstheme="minorBidi"/>
      <w:sz w:val="22"/>
      <w:lang w:eastAsia="en-AU"/>
    </w:rPr>
  </w:style>
  <w:style w:type="paragraph" w:styleId="TOC8">
    <w:name w:val="toc 8"/>
    <w:basedOn w:val="Normal"/>
    <w:next w:val="Normal"/>
    <w:autoRedefine/>
    <w:uiPriority w:val="39"/>
    <w:unhideWhenUsed/>
    <w:rsid w:val="00844299"/>
    <w:pPr>
      <w:spacing w:before="0" w:after="100" w:line="259" w:lineRule="auto"/>
      <w:ind w:left="1540"/>
      <w:jc w:val="left"/>
    </w:pPr>
    <w:rPr>
      <w:rFonts w:asciiTheme="minorHAnsi" w:eastAsiaTheme="minorEastAsia" w:hAnsiTheme="minorHAnsi" w:cstheme="minorBidi"/>
      <w:sz w:val="22"/>
      <w:lang w:eastAsia="en-AU"/>
    </w:rPr>
  </w:style>
  <w:style w:type="paragraph" w:styleId="TOC9">
    <w:name w:val="toc 9"/>
    <w:basedOn w:val="Normal"/>
    <w:next w:val="Normal"/>
    <w:autoRedefine/>
    <w:uiPriority w:val="39"/>
    <w:unhideWhenUsed/>
    <w:rsid w:val="00844299"/>
    <w:pPr>
      <w:spacing w:before="0" w:after="100" w:line="259" w:lineRule="auto"/>
      <w:ind w:left="1760"/>
      <w:jc w:val="left"/>
    </w:pPr>
    <w:rPr>
      <w:rFonts w:asciiTheme="minorHAnsi" w:eastAsiaTheme="minorEastAsia" w:hAnsiTheme="minorHAnsi" w:cstheme="minorBidi"/>
      <w:sz w:val="22"/>
      <w:lang w:eastAsia="en-AU"/>
    </w:rPr>
  </w:style>
  <w:style w:type="paragraph" w:customStyle="1" w:styleId="Copy">
    <w:name w:val="Copy"/>
    <w:basedOn w:val="Normal"/>
    <w:link w:val="CopyChar"/>
    <w:qFormat/>
    <w:rsid w:val="00DB156A"/>
    <w:pPr>
      <w:spacing w:before="120" w:after="120" w:line="288" w:lineRule="auto"/>
      <w:jc w:val="left"/>
    </w:pPr>
    <w:rPr>
      <w:rFonts w:eastAsia="Times New Roman"/>
      <w:szCs w:val="24"/>
    </w:rPr>
  </w:style>
  <w:style w:type="character" w:customStyle="1" w:styleId="CopyChar">
    <w:name w:val="Copy Char"/>
    <w:link w:val="Copy"/>
    <w:rsid w:val="00DB156A"/>
    <w:rPr>
      <w:rFonts w:ascii="Arial" w:eastAsia="Times New Roman"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287">
      <w:bodyDiv w:val="1"/>
      <w:marLeft w:val="0"/>
      <w:marRight w:val="0"/>
      <w:marTop w:val="0"/>
      <w:marBottom w:val="0"/>
      <w:divBdr>
        <w:top w:val="none" w:sz="0" w:space="0" w:color="auto"/>
        <w:left w:val="none" w:sz="0" w:space="0" w:color="auto"/>
        <w:bottom w:val="none" w:sz="0" w:space="0" w:color="auto"/>
        <w:right w:val="none" w:sz="0" w:space="0" w:color="auto"/>
      </w:divBdr>
    </w:div>
    <w:div w:id="6762677">
      <w:bodyDiv w:val="1"/>
      <w:marLeft w:val="0"/>
      <w:marRight w:val="0"/>
      <w:marTop w:val="0"/>
      <w:marBottom w:val="0"/>
      <w:divBdr>
        <w:top w:val="none" w:sz="0" w:space="0" w:color="auto"/>
        <w:left w:val="none" w:sz="0" w:space="0" w:color="auto"/>
        <w:bottom w:val="none" w:sz="0" w:space="0" w:color="auto"/>
        <w:right w:val="none" w:sz="0" w:space="0" w:color="auto"/>
      </w:divBdr>
    </w:div>
    <w:div w:id="50158931">
      <w:bodyDiv w:val="1"/>
      <w:marLeft w:val="0"/>
      <w:marRight w:val="0"/>
      <w:marTop w:val="0"/>
      <w:marBottom w:val="0"/>
      <w:divBdr>
        <w:top w:val="none" w:sz="0" w:space="0" w:color="auto"/>
        <w:left w:val="none" w:sz="0" w:space="0" w:color="auto"/>
        <w:bottom w:val="none" w:sz="0" w:space="0" w:color="auto"/>
        <w:right w:val="none" w:sz="0" w:space="0" w:color="auto"/>
      </w:divBdr>
    </w:div>
    <w:div w:id="63529693">
      <w:bodyDiv w:val="1"/>
      <w:marLeft w:val="0"/>
      <w:marRight w:val="0"/>
      <w:marTop w:val="0"/>
      <w:marBottom w:val="0"/>
      <w:divBdr>
        <w:top w:val="none" w:sz="0" w:space="0" w:color="auto"/>
        <w:left w:val="none" w:sz="0" w:space="0" w:color="auto"/>
        <w:bottom w:val="none" w:sz="0" w:space="0" w:color="auto"/>
        <w:right w:val="none" w:sz="0" w:space="0" w:color="auto"/>
      </w:divBdr>
    </w:div>
    <w:div w:id="158615886">
      <w:bodyDiv w:val="1"/>
      <w:marLeft w:val="0"/>
      <w:marRight w:val="0"/>
      <w:marTop w:val="0"/>
      <w:marBottom w:val="0"/>
      <w:divBdr>
        <w:top w:val="none" w:sz="0" w:space="0" w:color="auto"/>
        <w:left w:val="none" w:sz="0" w:space="0" w:color="auto"/>
        <w:bottom w:val="none" w:sz="0" w:space="0" w:color="auto"/>
        <w:right w:val="none" w:sz="0" w:space="0" w:color="auto"/>
      </w:divBdr>
    </w:div>
    <w:div w:id="199510169">
      <w:bodyDiv w:val="1"/>
      <w:marLeft w:val="0"/>
      <w:marRight w:val="0"/>
      <w:marTop w:val="0"/>
      <w:marBottom w:val="0"/>
      <w:divBdr>
        <w:top w:val="none" w:sz="0" w:space="0" w:color="auto"/>
        <w:left w:val="none" w:sz="0" w:space="0" w:color="auto"/>
        <w:bottom w:val="none" w:sz="0" w:space="0" w:color="auto"/>
        <w:right w:val="none" w:sz="0" w:space="0" w:color="auto"/>
      </w:divBdr>
    </w:div>
    <w:div w:id="206992984">
      <w:bodyDiv w:val="1"/>
      <w:marLeft w:val="0"/>
      <w:marRight w:val="0"/>
      <w:marTop w:val="0"/>
      <w:marBottom w:val="0"/>
      <w:divBdr>
        <w:top w:val="none" w:sz="0" w:space="0" w:color="auto"/>
        <w:left w:val="none" w:sz="0" w:space="0" w:color="auto"/>
        <w:bottom w:val="none" w:sz="0" w:space="0" w:color="auto"/>
        <w:right w:val="none" w:sz="0" w:space="0" w:color="auto"/>
      </w:divBdr>
    </w:div>
    <w:div w:id="315838780">
      <w:bodyDiv w:val="1"/>
      <w:marLeft w:val="0"/>
      <w:marRight w:val="0"/>
      <w:marTop w:val="0"/>
      <w:marBottom w:val="0"/>
      <w:divBdr>
        <w:top w:val="none" w:sz="0" w:space="0" w:color="auto"/>
        <w:left w:val="none" w:sz="0" w:space="0" w:color="auto"/>
        <w:bottom w:val="none" w:sz="0" w:space="0" w:color="auto"/>
        <w:right w:val="none" w:sz="0" w:space="0" w:color="auto"/>
      </w:divBdr>
    </w:div>
    <w:div w:id="317072206">
      <w:bodyDiv w:val="1"/>
      <w:marLeft w:val="0"/>
      <w:marRight w:val="0"/>
      <w:marTop w:val="0"/>
      <w:marBottom w:val="0"/>
      <w:divBdr>
        <w:top w:val="none" w:sz="0" w:space="0" w:color="auto"/>
        <w:left w:val="none" w:sz="0" w:space="0" w:color="auto"/>
        <w:bottom w:val="none" w:sz="0" w:space="0" w:color="auto"/>
        <w:right w:val="none" w:sz="0" w:space="0" w:color="auto"/>
      </w:divBdr>
    </w:div>
    <w:div w:id="438381482">
      <w:bodyDiv w:val="1"/>
      <w:marLeft w:val="0"/>
      <w:marRight w:val="0"/>
      <w:marTop w:val="0"/>
      <w:marBottom w:val="0"/>
      <w:divBdr>
        <w:top w:val="none" w:sz="0" w:space="0" w:color="auto"/>
        <w:left w:val="none" w:sz="0" w:space="0" w:color="auto"/>
        <w:bottom w:val="none" w:sz="0" w:space="0" w:color="auto"/>
        <w:right w:val="none" w:sz="0" w:space="0" w:color="auto"/>
      </w:divBdr>
    </w:div>
    <w:div w:id="439029055">
      <w:bodyDiv w:val="1"/>
      <w:marLeft w:val="0"/>
      <w:marRight w:val="0"/>
      <w:marTop w:val="0"/>
      <w:marBottom w:val="0"/>
      <w:divBdr>
        <w:top w:val="none" w:sz="0" w:space="0" w:color="auto"/>
        <w:left w:val="none" w:sz="0" w:space="0" w:color="auto"/>
        <w:bottom w:val="none" w:sz="0" w:space="0" w:color="auto"/>
        <w:right w:val="none" w:sz="0" w:space="0" w:color="auto"/>
      </w:divBdr>
    </w:div>
    <w:div w:id="464851999">
      <w:bodyDiv w:val="1"/>
      <w:marLeft w:val="0"/>
      <w:marRight w:val="0"/>
      <w:marTop w:val="0"/>
      <w:marBottom w:val="0"/>
      <w:divBdr>
        <w:top w:val="none" w:sz="0" w:space="0" w:color="auto"/>
        <w:left w:val="none" w:sz="0" w:space="0" w:color="auto"/>
        <w:bottom w:val="none" w:sz="0" w:space="0" w:color="auto"/>
        <w:right w:val="none" w:sz="0" w:space="0" w:color="auto"/>
      </w:divBdr>
    </w:div>
    <w:div w:id="520170863">
      <w:bodyDiv w:val="1"/>
      <w:marLeft w:val="0"/>
      <w:marRight w:val="0"/>
      <w:marTop w:val="0"/>
      <w:marBottom w:val="0"/>
      <w:divBdr>
        <w:top w:val="none" w:sz="0" w:space="0" w:color="auto"/>
        <w:left w:val="none" w:sz="0" w:space="0" w:color="auto"/>
        <w:bottom w:val="none" w:sz="0" w:space="0" w:color="auto"/>
        <w:right w:val="none" w:sz="0" w:space="0" w:color="auto"/>
      </w:divBdr>
    </w:div>
    <w:div w:id="587156076">
      <w:bodyDiv w:val="1"/>
      <w:marLeft w:val="0"/>
      <w:marRight w:val="0"/>
      <w:marTop w:val="0"/>
      <w:marBottom w:val="0"/>
      <w:divBdr>
        <w:top w:val="none" w:sz="0" w:space="0" w:color="auto"/>
        <w:left w:val="none" w:sz="0" w:space="0" w:color="auto"/>
        <w:bottom w:val="none" w:sz="0" w:space="0" w:color="auto"/>
        <w:right w:val="none" w:sz="0" w:space="0" w:color="auto"/>
      </w:divBdr>
    </w:div>
    <w:div w:id="627586047">
      <w:bodyDiv w:val="1"/>
      <w:marLeft w:val="0"/>
      <w:marRight w:val="0"/>
      <w:marTop w:val="0"/>
      <w:marBottom w:val="0"/>
      <w:divBdr>
        <w:top w:val="none" w:sz="0" w:space="0" w:color="auto"/>
        <w:left w:val="none" w:sz="0" w:space="0" w:color="auto"/>
        <w:bottom w:val="none" w:sz="0" w:space="0" w:color="auto"/>
        <w:right w:val="none" w:sz="0" w:space="0" w:color="auto"/>
      </w:divBdr>
    </w:div>
    <w:div w:id="744373520">
      <w:bodyDiv w:val="1"/>
      <w:marLeft w:val="0"/>
      <w:marRight w:val="0"/>
      <w:marTop w:val="0"/>
      <w:marBottom w:val="0"/>
      <w:divBdr>
        <w:top w:val="none" w:sz="0" w:space="0" w:color="auto"/>
        <w:left w:val="none" w:sz="0" w:space="0" w:color="auto"/>
        <w:bottom w:val="none" w:sz="0" w:space="0" w:color="auto"/>
        <w:right w:val="none" w:sz="0" w:space="0" w:color="auto"/>
      </w:divBdr>
    </w:div>
    <w:div w:id="760417814">
      <w:bodyDiv w:val="1"/>
      <w:marLeft w:val="0"/>
      <w:marRight w:val="0"/>
      <w:marTop w:val="0"/>
      <w:marBottom w:val="0"/>
      <w:divBdr>
        <w:top w:val="none" w:sz="0" w:space="0" w:color="auto"/>
        <w:left w:val="none" w:sz="0" w:space="0" w:color="auto"/>
        <w:bottom w:val="none" w:sz="0" w:space="0" w:color="auto"/>
        <w:right w:val="none" w:sz="0" w:space="0" w:color="auto"/>
      </w:divBdr>
    </w:div>
    <w:div w:id="809244917">
      <w:bodyDiv w:val="1"/>
      <w:marLeft w:val="0"/>
      <w:marRight w:val="0"/>
      <w:marTop w:val="0"/>
      <w:marBottom w:val="0"/>
      <w:divBdr>
        <w:top w:val="none" w:sz="0" w:space="0" w:color="auto"/>
        <w:left w:val="none" w:sz="0" w:space="0" w:color="auto"/>
        <w:bottom w:val="none" w:sz="0" w:space="0" w:color="auto"/>
        <w:right w:val="none" w:sz="0" w:space="0" w:color="auto"/>
      </w:divBdr>
    </w:div>
    <w:div w:id="821458804">
      <w:bodyDiv w:val="1"/>
      <w:marLeft w:val="0"/>
      <w:marRight w:val="0"/>
      <w:marTop w:val="0"/>
      <w:marBottom w:val="0"/>
      <w:divBdr>
        <w:top w:val="none" w:sz="0" w:space="0" w:color="auto"/>
        <w:left w:val="none" w:sz="0" w:space="0" w:color="auto"/>
        <w:bottom w:val="none" w:sz="0" w:space="0" w:color="auto"/>
        <w:right w:val="none" w:sz="0" w:space="0" w:color="auto"/>
      </w:divBdr>
    </w:div>
    <w:div w:id="917909738">
      <w:bodyDiv w:val="1"/>
      <w:marLeft w:val="0"/>
      <w:marRight w:val="0"/>
      <w:marTop w:val="0"/>
      <w:marBottom w:val="0"/>
      <w:divBdr>
        <w:top w:val="none" w:sz="0" w:space="0" w:color="auto"/>
        <w:left w:val="none" w:sz="0" w:space="0" w:color="auto"/>
        <w:bottom w:val="none" w:sz="0" w:space="0" w:color="auto"/>
        <w:right w:val="none" w:sz="0" w:space="0" w:color="auto"/>
      </w:divBdr>
      <w:divsChild>
        <w:div w:id="2123302645">
          <w:marLeft w:val="0"/>
          <w:marRight w:val="0"/>
          <w:marTop w:val="0"/>
          <w:marBottom w:val="0"/>
          <w:divBdr>
            <w:top w:val="none" w:sz="0" w:space="0" w:color="auto"/>
            <w:left w:val="none" w:sz="0" w:space="0" w:color="auto"/>
            <w:bottom w:val="none" w:sz="0" w:space="0" w:color="auto"/>
            <w:right w:val="none" w:sz="0" w:space="0" w:color="auto"/>
          </w:divBdr>
        </w:div>
        <w:div w:id="1629630105">
          <w:marLeft w:val="0"/>
          <w:marRight w:val="0"/>
          <w:marTop w:val="0"/>
          <w:marBottom w:val="0"/>
          <w:divBdr>
            <w:top w:val="none" w:sz="0" w:space="0" w:color="auto"/>
            <w:left w:val="none" w:sz="0" w:space="0" w:color="auto"/>
            <w:bottom w:val="none" w:sz="0" w:space="0" w:color="auto"/>
            <w:right w:val="none" w:sz="0" w:space="0" w:color="auto"/>
          </w:divBdr>
        </w:div>
      </w:divsChild>
    </w:div>
    <w:div w:id="1092432183">
      <w:bodyDiv w:val="1"/>
      <w:marLeft w:val="0"/>
      <w:marRight w:val="0"/>
      <w:marTop w:val="0"/>
      <w:marBottom w:val="0"/>
      <w:divBdr>
        <w:top w:val="none" w:sz="0" w:space="0" w:color="auto"/>
        <w:left w:val="none" w:sz="0" w:space="0" w:color="auto"/>
        <w:bottom w:val="none" w:sz="0" w:space="0" w:color="auto"/>
        <w:right w:val="none" w:sz="0" w:space="0" w:color="auto"/>
      </w:divBdr>
    </w:div>
    <w:div w:id="1141579119">
      <w:bodyDiv w:val="1"/>
      <w:marLeft w:val="0"/>
      <w:marRight w:val="0"/>
      <w:marTop w:val="0"/>
      <w:marBottom w:val="0"/>
      <w:divBdr>
        <w:top w:val="none" w:sz="0" w:space="0" w:color="auto"/>
        <w:left w:val="none" w:sz="0" w:space="0" w:color="auto"/>
        <w:bottom w:val="none" w:sz="0" w:space="0" w:color="auto"/>
        <w:right w:val="none" w:sz="0" w:space="0" w:color="auto"/>
      </w:divBdr>
    </w:div>
    <w:div w:id="1188060109">
      <w:bodyDiv w:val="1"/>
      <w:marLeft w:val="0"/>
      <w:marRight w:val="0"/>
      <w:marTop w:val="0"/>
      <w:marBottom w:val="0"/>
      <w:divBdr>
        <w:top w:val="none" w:sz="0" w:space="0" w:color="auto"/>
        <w:left w:val="none" w:sz="0" w:space="0" w:color="auto"/>
        <w:bottom w:val="none" w:sz="0" w:space="0" w:color="auto"/>
        <w:right w:val="none" w:sz="0" w:space="0" w:color="auto"/>
      </w:divBdr>
    </w:div>
    <w:div w:id="1222520727">
      <w:bodyDiv w:val="1"/>
      <w:marLeft w:val="0"/>
      <w:marRight w:val="0"/>
      <w:marTop w:val="0"/>
      <w:marBottom w:val="0"/>
      <w:divBdr>
        <w:top w:val="none" w:sz="0" w:space="0" w:color="auto"/>
        <w:left w:val="none" w:sz="0" w:space="0" w:color="auto"/>
        <w:bottom w:val="none" w:sz="0" w:space="0" w:color="auto"/>
        <w:right w:val="none" w:sz="0" w:space="0" w:color="auto"/>
      </w:divBdr>
    </w:div>
    <w:div w:id="1251767436">
      <w:bodyDiv w:val="1"/>
      <w:marLeft w:val="0"/>
      <w:marRight w:val="0"/>
      <w:marTop w:val="0"/>
      <w:marBottom w:val="0"/>
      <w:divBdr>
        <w:top w:val="none" w:sz="0" w:space="0" w:color="auto"/>
        <w:left w:val="none" w:sz="0" w:space="0" w:color="auto"/>
        <w:bottom w:val="none" w:sz="0" w:space="0" w:color="auto"/>
        <w:right w:val="none" w:sz="0" w:space="0" w:color="auto"/>
      </w:divBdr>
      <w:divsChild>
        <w:div w:id="1009987836">
          <w:marLeft w:val="0"/>
          <w:marRight w:val="0"/>
          <w:marTop w:val="0"/>
          <w:marBottom w:val="0"/>
          <w:divBdr>
            <w:top w:val="none" w:sz="0" w:space="0" w:color="auto"/>
            <w:left w:val="none" w:sz="0" w:space="0" w:color="auto"/>
            <w:bottom w:val="none" w:sz="0" w:space="0" w:color="auto"/>
            <w:right w:val="none" w:sz="0" w:space="0" w:color="auto"/>
          </w:divBdr>
        </w:div>
        <w:div w:id="1214928355">
          <w:marLeft w:val="0"/>
          <w:marRight w:val="0"/>
          <w:marTop w:val="0"/>
          <w:marBottom w:val="0"/>
          <w:divBdr>
            <w:top w:val="none" w:sz="0" w:space="0" w:color="auto"/>
            <w:left w:val="none" w:sz="0" w:space="0" w:color="auto"/>
            <w:bottom w:val="none" w:sz="0" w:space="0" w:color="auto"/>
            <w:right w:val="none" w:sz="0" w:space="0" w:color="auto"/>
          </w:divBdr>
        </w:div>
        <w:div w:id="2036493445">
          <w:marLeft w:val="0"/>
          <w:marRight w:val="0"/>
          <w:marTop w:val="0"/>
          <w:marBottom w:val="0"/>
          <w:divBdr>
            <w:top w:val="none" w:sz="0" w:space="0" w:color="auto"/>
            <w:left w:val="none" w:sz="0" w:space="0" w:color="auto"/>
            <w:bottom w:val="none" w:sz="0" w:space="0" w:color="auto"/>
            <w:right w:val="none" w:sz="0" w:space="0" w:color="auto"/>
          </w:divBdr>
        </w:div>
      </w:divsChild>
    </w:div>
    <w:div w:id="1331519875">
      <w:bodyDiv w:val="1"/>
      <w:marLeft w:val="0"/>
      <w:marRight w:val="0"/>
      <w:marTop w:val="0"/>
      <w:marBottom w:val="0"/>
      <w:divBdr>
        <w:top w:val="none" w:sz="0" w:space="0" w:color="auto"/>
        <w:left w:val="none" w:sz="0" w:space="0" w:color="auto"/>
        <w:bottom w:val="none" w:sz="0" w:space="0" w:color="auto"/>
        <w:right w:val="none" w:sz="0" w:space="0" w:color="auto"/>
      </w:divBdr>
    </w:div>
    <w:div w:id="1333147259">
      <w:bodyDiv w:val="1"/>
      <w:marLeft w:val="0"/>
      <w:marRight w:val="0"/>
      <w:marTop w:val="0"/>
      <w:marBottom w:val="0"/>
      <w:divBdr>
        <w:top w:val="none" w:sz="0" w:space="0" w:color="auto"/>
        <w:left w:val="none" w:sz="0" w:space="0" w:color="auto"/>
        <w:bottom w:val="none" w:sz="0" w:space="0" w:color="auto"/>
        <w:right w:val="none" w:sz="0" w:space="0" w:color="auto"/>
      </w:divBdr>
    </w:div>
    <w:div w:id="1347445481">
      <w:bodyDiv w:val="1"/>
      <w:marLeft w:val="0"/>
      <w:marRight w:val="0"/>
      <w:marTop w:val="0"/>
      <w:marBottom w:val="0"/>
      <w:divBdr>
        <w:top w:val="none" w:sz="0" w:space="0" w:color="auto"/>
        <w:left w:val="none" w:sz="0" w:space="0" w:color="auto"/>
        <w:bottom w:val="none" w:sz="0" w:space="0" w:color="auto"/>
        <w:right w:val="none" w:sz="0" w:space="0" w:color="auto"/>
      </w:divBdr>
      <w:divsChild>
        <w:div w:id="107819946">
          <w:marLeft w:val="0"/>
          <w:marRight w:val="0"/>
          <w:marTop w:val="0"/>
          <w:marBottom w:val="0"/>
          <w:divBdr>
            <w:top w:val="none" w:sz="0" w:space="0" w:color="auto"/>
            <w:left w:val="none" w:sz="0" w:space="0" w:color="auto"/>
            <w:bottom w:val="none" w:sz="0" w:space="0" w:color="auto"/>
            <w:right w:val="none" w:sz="0" w:space="0" w:color="auto"/>
          </w:divBdr>
          <w:divsChild>
            <w:div w:id="326325124">
              <w:marLeft w:val="0"/>
              <w:marRight w:val="0"/>
              <w:marTop w:val="0"/>
              <w:marBottom w:val="0"/>
              <w:divBdr>
                <w:top w:val="none" w:sz="0" w:space="0" w:color="auto"/>
                <w:left w:val="none" w:sz="0" w:space="0" w:color="auto"/>
                <w:bottom w:val="none" w:sz="0" w:space="0" w:color="auto"/>
                <w:right w:val="none" w:sz="0" w:space="0" w:color="auto"/>
              </w:divBdr>
            </w:div>
          </w:divsChild>
        </w:div>
        <w:div w:id="579023597">
          <w:marLeft w:val="0"/>
          <w:marRight w:val="0"/>
          <w:marTop w:val="0"/>
          <w:marBottom w:val="0"/>
          <w:divBdr>
            <w:top w:val="none" w:sz="0" w:space="0" w:color="auto"/>
            <w:left w:val="none" w:sz="0" w:space="0" w:color="auto"/>
            <w:bottom w:val="none" w:sz="0" w:space="0" w:color="auto"/>
            <w:right w:val="none" w:sz="0" w:space="0" w:color="auto"/>
          </w:divBdr>
          <w:divsChild>
            <w:div w:id="340470164">
              <w:marLeft w:val="0"/>
              <w:marRight w:val="0"/>
              <w:marTop w:val="0"/>
              <w:marBottom w:val="0"/>
              <w:divBdr>
                <w:top w:val="none" w:sz="0" w:space="0" w:color="auto"/>
                <w:left w:val="none" w:sz="0" w:space="0" w:color="auto"/>
                <w:bottom w:val="none" w:sz="0" w:space="0" w:color="auto"/>
                <w:right w:val="none" w:sz="0" w:space="0" w:color="auto"/>
              </w:divBdr>
            </w:div>
          </w:divsChild>
        </w:div>
        <w:div w:id="20519684">
          <w:marLeft w:val="0"/>
          <w:marRight w:val="0"/>
          <w:marTop w:val="0"/>
          <w:marBottom w:val="0"/>
          <w:divBdr>
            <w:top w:val="none" w:sz="0" w:space="0" w:color="auto"/>
            <w:left w:val="none" w:sz="0" w:space="0" w:color="auto"/>
            <w:bottom w:val="none" w:sz="0" w:space="0" w:color="auto"/>
            <w:right w:val="none" w:sz="0" w:space="0" w:color="auto"/>
          </w:divBdr>
          <w:divsChild>
            <w:div w:id="1224415080">
              <w:marLeft w:val="0"/>
              <w:marRight w:val="0"/>
              <w:marTop w:val="0"/>
              <w:marBottom w:val="0"/>
              <w:divBdr>
                <w:top w:val="none" w:sz="0" w:space="0" w:color="auto"/>
                <w:left w:val="none" w:sz="0" w:space="0" w:color="auto"/>
                <w:bottom w:val="none" w:sz="0" w:space="0" w:color="auto"/>
                <w:right w:val="none" w:sz="0" w:space="0" w:color="auto"/>
              </w:divBdr>
            </w:div>
          </w:divsChild>
        </w:div>
        <w:div w:id="1175992622">
          <w:marLeft w:val="0"/>
          <w:marRight w:val="0"/>
          <w:marTop w:val="0"/>
          <w:marBottom w:val="0"/>
          <w:divBdr>
            <w:top w:val="none" w:sz="0" w:space="0" w:color="auto"/>
            <w:left w:val="none" w:sz="0" w:space="0" w:color="auto"/>
            <w:bottom w:val="none" w:sz="0" w:space="0" w:color="auto"/>
            <w:right w:val="none" w:sz="0" w:space="0" w:color="auto"/>
          </w:divBdr>
          <w:divsChild>
            <w:div w:id="1852139709">
              <w:marLeft w:val="0"/>
              <w:marRight w:val="0"/>
              <w:marTop w:val="0"/>
              <w:marBottom w:val="0"/>
              <w:divBdr>
                <w:top w:val="none" w:sz="0" w:space="0" w:color="auto"/>
                <w:left w:val="none" w:sz="0" w:space="0" w:color="auto"/>
                <w:bottom w:val="none" w:sz="0" w:space="0" w:color="auto"/>
                <w:right w:val="none" w:sz="0" w:space="0" w:color="auto"/>
              </w:divBdr>
            </w:div>
          </w:divsChild>
        </w:div>
        <w:div w:id="638070342">
          <w:marLeft w:val="0"/>
          <w:marRight w:val="0"/>
          <w:marTop w:val="0"/>
          <w:marBottom w:val="0"/>
          <w:divBdr>
            <w:top w:val="none" w:sz="0" w:space="0" w:color="auto"/>
            <w:left w:val="none" w:sz="0" w:space="0" w:color="auto"/>
            <w:bottom w:val="none" w:sz="0" w:space="0" w:color="auto"/>
            <w:right w:val="none" w:sz="0" w:space="0" w:color="auto"/>
          </w:divBdr>
          <w:divsChild>
            <w:div w:id="714815036">
              <w:marLeft w:val="0"/>
              <w:marRight w:val="0"/>
              <w:marTop w:val="0"/>
              <w:marBottom w:val="0"/>
              <w:divBdr>
                <w:top w:val="none" w:sz="0" w:space="0" w:color="auto"/>
                <w:left w:val="none" w:sz="0" w:space="0" w:color="auto"/>
                <w:bottom w:val="none" w:sz="0" w:space="0" w:color="auto"/>
                <w:right w:val="none" w:sz="0" w:space="0" w:color="auto"/>
              </w:divBdr>
            </w:div>
          </w:divsChild>
        </w:div>
        <w:div w:id="401565287">
          <w:marLeft w:val="0"/>
          <w:marRight w:val="0"/>
          <w:marTop w:val="0"/>
          <w:marBottom w:val="0"/>
          <w:divBdr>
            <w:top w:val="none" w:sz="0" w:space="0" w:color="auto"/>
            <w:left w:val="none" w:sz="0" w:space="0" w:color="auto"/>
            <w:bottom w:val="none" w:sz="0" w:space="0" w:color="auto"/>
            <w:right w:val="none" w:sz="0" w:space="0" w:color="auto"/>
          </w:divBdr>
          <w:divsChild>
            <w:div w:id="1122727248">
              <w:marLeft w:val="0"/>
              <w:marRight w:val="0"/>
              <w:marTop w:val="0"/>
              <w:marBottom w:val="0"/>
              <w:divBdr>
                <w:top w:val="none" w:sz="0" w:space="0" w:color="auto"/>
                <w:left w:val="none" w:sz="0" w:space="0" w:color="auto"/>
                <w:bottom w:val="none" w:sz="0" w:space="0" w:color="auto"/>
                <w:right w:val="none" w:sz="0" w:space="0" w:color="auto"/>
              </w:divBdr>
            </w:div>
          </w:divsChild>
        </w:div>
        <w:div w:id="1020812561">
          <w:marLeft w:val="0"/>
          <w:marRight w:val="0"/>
          <w:marTop w:val="0"/>
          <w:marBottom w:val="0"/>
          <w:divBdr>
            <w:top w:val="none" w:sz="0" w:space="0" w:color="auto"/>
            <w:left w:val="none" w:sz="0" w:space="0" w:color="auto"/>
            <w:bottom w:val="none" w:sz="0" w:space="0" w:color="auto"/>
            <w:right w:val="none" w:sz="0" w:space="0" w:color="auto"/>
          </w:divBdr>
          <w:divsChild>
            <w:div w:id="48461026">
              <w:marLeft w:val="0"/>
              <w:marRight w:val="0"/>
              <w:marTop w:val="0"/>
              <w:marBottom w:val="0"/>
              <w:divBdr>
                <w:top w:val="none" w:sz="0" w:space="0" w:color="auto"/>
                <w:left w:val="none" w:sz="0" w:space="0" w:color="auto"/>
                <w:bottom w:val="none" w:sz="0" w:space="0" w:color="auto"/>
                <w:right w:val="none" w:sz="0" w:space="0" w:color="auto"/>
              </w:divBdr>
            </w:div>
          </w:divsChild>
        </w:div>
        <w:div w:id="1025247790">
          <w:marLeft w:val="0"/>
          <w:marRight w:val="0"/>
          <w:marTop w:val="0"/>
          <w:marBottom w:val="0"/>
          <w:divBdr>
            <w:top w:val="none" w:sz="0" w:space="0" w:color="auto"/>
            <w:left w:val="none" w:sz="0" w:space="0" w:color="auto"/>
            <w:bottom w:val="none" w:sz="0" w:space="0" w:color="auto"/>
            <w:right w:val="none" w:sz="0" w:space="0" w:color="auto"/>
          </w:divBdr>
          <w:divsChild>
            <w:div w:id="1279530747">
              <w:marLeft w:val="0"/>
              <w:marRight w:val="0"/>
              <w:marTop w:val="0"/>
              <w:marBottom w:val="0"/>
              <w:divBdr>
                <w:top w:val="none" w:sz="0" w:space="0" w:color="auto"/>
                <w:left w:val="none" w:sz="0" w:space="0" w:color="auto"/>
                <w:bottom w:val="none" w:sz="0" w:space="0" w:color="auto"/>
                <w:right w:val="none" w:sz="0" w:space="0" w:color="auto"/>
              </w:divBdr>
            </w:div>
          </w:divsChild>
        </w:div>
        <w:div w:id="640116009">
          <w:marLeft w:val="0"/>
          <w:marRight w:val="0"/>
          <w:marTop w:val="0"/>
          <w:marBottom w:val="0"/>
          <w:divBdr>
            <w:top w:val="none" w:sz="0" w:space="0" w:color="auto"/>
            <w:left w:val="none" w:sz="0" w:space="0" w:color="auto"/>
            <w:bottom w:val="none" w:sz="0" w:space="0" w:color="auto"/>
            <w:right w:val="none" w:sz="0" w:space="0" w:color="auto"/>
          </w:divBdr>
          <w:divsChild>
            <w:div w:id="2127114995">
              <w:marLeft w:val="0"/>
              <w:marRight w:val="0"/>
              <w:marTop w:val="0"/>
              <w:marBottom w:val="0"/>
              <w:divBdr>
                <w:top w:val="none" w:sz="0" w:space="0" w:color="auto"/>
                <w:left w:val="none" w:sz="0" w:space="0" w:color="auto"/>
                <w:bottom w:val="none" w:sz="0" w:space="0" w:color="auto"/>
                <w:right w:val="none" w:sz="0" w:space="0" w:color="auto"/>
              </w:divBdr>
            </w:div>
          </w:divsChild>
        </w:div>
        <w:div w:id="92827688">
          <w:marLeft w:val="0"/>
          <w:marRight w:val="0"/>
          <w:marTop w:val="0"/>
          <w:marBottom w:val="0"/>
          <w:divBdr>
            <w:top w:val="none" w:sz="0" w:space="0" w:color="auto"/>
            <w:left w:val="none" w:sz="0" w:space="0" w:color="auto"/>
            <w:bottom w:val="none" w:sz="0" w:space="0" w:color="auto"/>
            <w:right w:val="none" w:sz="0" w:space="0" w:color="auto"/>
          </w:divBdr>
          <w:divsChild>
            <w:div w:id="1652515777">
              <w:marLeft w:val="0"/>
              <w:marRight w:val="0"/>
              <w:marTop w:val="0"/>
              <w:marBottom w:val="0"/>
              <w:divBdr>
                <w:top w:val="none" w:sz="0" w:space="0" w:color="auto"/>
                <w:left w:val="none" w:sz="0" w:space="0" w:color="auto"/>
                <w:bottom w:val="none" w:sz="0" w:space="0" w:color="auto"/>
                <w:right w:val="none" w:sz="0" w:space="0" w:color="auto"/>
              </w:divBdr>
            </w:div>
          </w:divsChild>
        </w:div>
        <w:div w:id="1538424805">
          <w:marLeft w:val="0"/>
          <w:marRight w:val="0"/>
          <w:marTop w:val="0"/>
          <w:marBottom w:val="0"/>
          <w:divBdr>
            <w:top w:val="none" w:sz="0" w:space="0" w:color="auto"/>
            <w:left w:val="none" w:sz="0" w:space="0" w:color="auto"/>
            <w:bottom w:val="none" w:sz="0" w:space="0" w:color="auto"/>
            <w:right w:val="none" w:sz="0" w:space="0" w:color="auto"/>
          </w:divBdr>
          <w:divsChild>
            <w:div w:id="1856070278">
              <w:marLeft w:val="0"/>
              <w:marRight w:val="0"/>
              <w:marTop w:val="0"/>
              <w:marBottom w:val="0"/>
              <w:divBdr>
                <w:top w:val="none" w:sz="0" w:space="0" w:color="auto"/>
                <w:left w:val="none" w:sz="0" w:space="0" w:color="auto"/>
                <w:bottom w:val="none" w:sz="0" w:space="0" w:color="auto"/>
                <w:right w:val="none" w:sz="0" w:space="0" w:color="auto"/>
              </w:divBdr>
            </w:div>
          </w:divsChild>
        </w:div>
        <w:div w:id="2111585615">
          <w:marLeft w:val="0"/>
          <w:marRight w:val="0"/>
          <w:marTop w:val="0"/>
          <w:marBottom w:val="0"/>
          <w:divBdr>
            <w:top w:val="none" w:sz="0" w:space="0" w:color="auto"/>
            <w:left w:val="none" w:sz="0" w:space="0" w:color="auto"/>
            <w:bottom w:val="none" w:sz="0" w:space="0" w:color="auto"/>
            <w:right w:val="none" w:sz="0" w:space="0" w:color="auto"/>
          </w:divBdr>
          <w:divsChild>
            <w:div w:id="678964834">
              <w:marLeft w:val="0"/>
              <w:marRight w:val="0"/>
              <w:marTop w:val="0"/>
              <w:marBottom w:val="0"/>
              <w:divBdr>
                <w:top w:val="none" w:sz="0" w:space="0" w:color="auto"/>
                <w:left w:val="none" w:sz="0" w:space="0" w:color="auto"/>
                <w:bottom w:val="none" w:sz="0" w:space="0" w:color="auto"/>
                <w:right w:val="none" w:sz="0" w:space="0" w:color="auto"/>
              </w:divBdr>
            </w:div>
          </w:divsChild>
        </w:div>
        <w:div w:id="999625072">
          <w:marLeft w:val="0"/>
          <w:marRight w:val="0"/>
          <w:marTop w:val="0"/>
          <w:marBottom w:val="0"/>
          <w:divBdr>
            <w:top w:val="none" w:sz="0" w:space="0" w:color="auto"/>
            <w:left w:val="none" w:sz="0" w:space="0" w:color="auto"/>
            <w:bottom w:val="none" w:sz="0" w:space="0" w:color="auto"/>
            <w:right w:val="none" w:sz="0" w:space="0" w:color="auto"/>
          </w:divBdr>
          <w:divsChild>
            <w:div w:id="696541926">
              <w:marLeft w:val="0"/>
              <w:marRight w:val="0"/>
              <w:marTop w:val="0"/>
              <w:marBottom w:val="0"/>
              <w:divBdr>
                <w:top w:val="none" w:sz="0" w:space="0" w:color="auto"/>
                <w:left w:val="none" w:sz="0" w:space="0" w:color="auto"/>
                <w:bottom w:val="none" w:sz="0" w:space="0" w:color="auto"/>
                <w:right w:val="none" w:sz="0" w:space="0" w:color="auto"/>
              </w:divBdr>
            </w:div>
          </w:divsChild>
        </w:div>
        <w:div w:id="1461341868">
          <w:marLeft w:val="0"/>
          <w:marRight w:val="0"/>
          <w:marTop w:val="0"/>
          <w:marBottom w:val="0"/>
          <w:divBdr>
            <w:top w:val="none" w:sz="0" w:space="0" w:color="auto"/>
            <w:left w:val="none" w:sz="0" w:space="0" w:color="auto"/>
            <w:bottom w:val="none" w:sz="0" w:space="0" w:color="auto"/>
            <w:right w:val="none" w:sz="0" w:space="0" w:color="auto"/>
          </w:divBdr>
          <w:divsChild>
            <w:div w:id="178281888">
              <w:marLeft w:val="0"/>
              <w:marRight w:val="0"/>
              <w:marTop w:val="0"/>
              <w:marBottom w:val="0"/>
              <w:divBdr>
                <w:top w:val="none" w:sz="0" w:space="0" w:color="auto"/>
                <w:left w:val="none" w:sz="0" w:space="0" w:color="auto"/>
                <w:bottom w:val="none" w:sz="0" w:space="0" w:color="auto"/>
                <w:right w:val="none" w:sz="0" w:space="0" w:color="auto"/>
              </w:divBdr>
            </w:div>
          </w:divsChild>
        </w:div>
        <w:div w:id="1517378024">
          <w:marLeft w:val="0"/>
          <w:marRight w:val="0"/>
          <w:marTop w:val="0"/>
          <w:marBottom w:val="0"/>
          <w:divBdr>
            <w:top w:val="none" w:sz="0" w:space="0" w:color="auto"/>
            <w:left w:val="none" w:sz="0" w:space="0" w:color="auto"/>
            <w:bottom w:val="none" w:sz="0" w:space="0" w:color="auto"/>
            <w:right w:val="none" w:sz="0" w:space="0" w:color="auto"/>
          </w:divBdr>
          <w:divsChild>
            <w:div w:id="1310019235">
              <w:marLeft w:val="0"/>
              <w:marRight w:val="0"/>
              <w:marTop w:val="0"/>
              <w:marBottom w:val="0"/>
              <w:divBdr>
                <w:top w:val="none" w:sz="0" w:space="0" w:color="auto"/>
                <w:left w:val="none" w:sz="0" w:space="0" w:color="auto"/>
                <w:bottom w:val="none" w:sz="0" w:space="0" w:color="auto"/>
                <w:right w:val="none" w:sz="0" w:space="0" w:color="auto"/>
              </w:divBdr>
            </w:div>
          </w:divsChild>
        </w:div>
        <w:div w:id="269356008">
          <w:marLeft w:val="0"/>
          <w:marRight w:val="0"/>
          <w:marTop w:val="0"/>
          <w:marBottom w:val="0"/>
          <w:divBdr>
            <w:top w:val="none" w:sz="0" w:space="0" w:color="auto"/>
            <w:left w:val="none" w:sz="0" w:space="0" w:color="auto"/>
            <w:bottom w:val="none" w:sz="0" w:space="0" w:color="auto"/>
            <w:right w:val="none" w:sz="0" w:space="0" w:color="auto"/>
          </w:divBdr>
          <w:divsChild>
            <w:div w:id="891694777">
              <w:marLeft w:val="0"/>
              <w:marRight w:val="0"/>
              <w:marTop w:val="0"/>
              <w:marBottom w:val="0"/>
              <w:divBdr>
                <w:top w:val="none" w:sz="0" w:space="0" w:color="auto"/>
                <w:left w:val="none" w:sz="0" w:space="0" w:color="auto"/>
                <w:bottom w:val="none" w:sz="0" w:space="0" w:color="auto"/>
                <w:right w:val="none" w:sz="0" w:space="0" w:color="auto"/>
              </w:divBdr>
            </w:div>
          </w:divsChild>
        </w:div>
        <w:div w:id="515384115">
          <w:marLeft w:val="0"/>
          <w:marRight w:val="0"/>
          <w:marTop w:val="0"/>
          <w:marBottom w:val="0"/>
          <w:divBdr>
            <w:top w:val="none" w:sz="0" w:space="0" w:color="auto"/>
            <w:left w:val="none" w:sz="0" w:space="0" w:color="auto"/>
            <w:bottom w:val="none" w:sz="0" w:space="0" w:color="auto"/>
            <w:right w:val="none" w:sz="0" w:space="0" w:color="auto"/>
          </w:divBdr>
          <w:divsChild>
            <w:div w:id="1187671252">
              <w:marLeft w:val="0"/>
              <w:marRight w:val="0"/>
              <w:marTop w:val="0"/>
              <w:marBottom w:val="0"/>
              <w:divBdr>
                <w:top w:val="none" w:sz="0" w:space="0" w:color="auto"/>
                <w:left w:val="none" w:sz="0" w:space="0" w:color="auto"/>
                <w:bottom w:val="none" w:sz="0" w:space="0" w:color="auto"/>
                <w:right w:val="none" w:sz="0" w:space="0" w:color="auto"/>
              </w:divBdr>
            </w:div>
          </w:divsChild>
        </w:div>
        <w:div w:id="591935201">
          <w:marLeft w:val="0"/>
          <w:marRight w:val="0"/>
          <w:marTop w:val="0"/>
          <w:marBottom w:val="0"/>
          <w:divBdr>
            <w:top w:val="none" w:sz="0" w:space="0" w:color="auto"/>
            <w:left w:val="none" w:sz="0" w:space="0" w:color="auto"/>
            <w:bottom w:val="none" w:sz="0" w:space="0" w:color="auto"/>
            <w:right w:val="none" w:sz="0" w:space="0" w:color="auto"/>
          </w:divBdr>
          <w:divsChild>
            <w:div w:id="1972443205">
              <w:marLeft w:val="0"/>
              <w:marRight w:val="0"/>
              <w:marTop w:val="0"/>
              <w:marBottom w:val="0"/>
              <w:divBdr>
                <w:top w:val="none" w:sz="0" w:space="0" w:color="auto"/>
                <w:left w:val="none" w:sz="0" w:space="0" w:color="auto"/>
                <w:bottom w:val="none" w:sz="0" w:space="0" w:color="auto"/>
                <w:right w:val="none" w:sz="0" w:space="0" w:color="auto"/>
              </w:divBdr>
            </w:div>
          </w:divsChild>
        </w:div>
        <w:div w:id="2024546388">
          <w:marLeft w:val="0"/>
          <w:marRight w:val="0"/>
          <w:marTop w:val="0"/>
          <w:marBottom w:val="0"/>
          <w:divBdr>
            <w:top w:val="none" w:sz="0" w:space="0" w:color="auto"/>
            <w:left w:val="none" w:sz="0" w:space="0" w:color="auto"/>
            <w:bottom w:val="none" w:sz="0" w:space="0" w:color="auto"/>
            <w:right w:val="none" w:sz="0" w:space="0" w:color="auto"/>
          </w:divBdr>
          <w:divsChild>
            <w:div w:id="1670019394">
              <w:marLeft w:val="0"/>
              <w:marRight w:val="0"/>
              <w:marTop w:val="0"/>
              <w:marBottom w:val="0"/>
              <w:divBdr>
                <w:top w:val="none" w:sz="0" w:space="0" w:color="auto"/>
                <w:left w:val="none" w:sz="0" w:space="0" w:color="auto"/>
                <w:bottom w:val="none" w:sz="0" w:space="0" w:color="auto"/>
                <w:right w:val="none" w:sz="0" w:space="0" w:color="auto"/>
              </w:divBdr>
            </w:div>
          </w:divsChild>
        </w:div>
        <w:div w:id="20672326">
          <w:marLeft w:val="0"/>
          <w:marRight w:val="0"/>
          <w:marTop w:val="0"/>
          <w:marBottom w:val="0"/>
          <w:divBdr>
            <w:top w:val="none" w:sz="0" w:space="0" w:color="auto"/>
            <w:left w:val="none" w:sz="0" w:space="0" w:color="auto"/>
            <w:bottom w:val="none" w:sz="0" w:space="0" w:color="auto"/>
            <w:right w:val="none" w:sz="0" w:space="0" w:color="auto"/>
          </w:divBdr>
          <w:divsChild>
            <w:div w:id="1310162105">
              <w:marLeft w:val="0"/>
              <w:marRight w:val="0"/>
              <w:marTop w:val="0"/>
              <w:marBottom w:val="0"/>
              <w:divBdr>
                <w:top w:val="none" w:sz="0" w:space="0" w:color="auto"/>
                <w:left w:val="none" w:sz="0" w:space="0" w:color="auto"/>
                <w:bottom w:val="none" w:sz="0" w:space="0" w:color="auto"/>
                <w:right w:val="none" w:sz="0" w:space="0" w:color="auto"/>
              </w:divBdr>
            </w:div>
          </w:divsChild>
        </w:div>
        <w:div w:id="261377807">
          <w:marLeft w:val="0"/>
          <w:marRight w:val="0"/>
          <w:marTop w:val="0"/>
          <w:marBottom w:val="0"/>
          <w:divBdr>
            <w:top w:val="none" w:sz="0" w:space="0" w:color="auto"/>
            <w:left w:val="none" w:sz="0" w:space="0" w:color="auto"/>
            <w:bottom w:val="none" w:sz="0" w:space="0" w:color="auto"/>
            <w:right w:val="none" w:sz="0" w:space="0" w:color="auto"/>
          </w:divBdr>
          <w:divsChild>
            <w:div w:id="1839533874">
              <w:marLeft w:val="0"/>
              <w:marRight w:val="0"/>
              <w:marTop w:val="0"/>
              <w:marBottom w:val="0"/>
              <w:divBdr>
                <w:top w:val="none" w:sz="0" w:space="0" w:color="auto"/>
                <w:left w:val="none" w:sz="0" w:space="0" w:color="auto"/>
                <w:bottom w:val="none" w:sz="0" w:space="0" w:color="auto"/>
                <w:right w:val="none" w:sz="0" w:space="0" w:color="auto"/>
              </w:divBdr>
            </w:div>
          </w:divsChild>
        </w:div>
        <w:div w:id="388112194">
          <w:marLeft w:val="0"/>
          <w:marRight w:val="0"/>
          <w:marTop w:val="0"/>
          <w:marBottom w:val="0"/>
          <w:divBdr>
            <w:top w:val="none" w:sz="0" w:space="0" w:color="auto"/>
            <w:left w:val="none" w:sz="0" w:space="0" w:color="auto"/>
            <w:bottom w:val="none" w:sz="0" w:space="0" w:color="auto"/>
            <w:right w:val="none" w:sz="0" w:space="0" w:color="auto"/>
          </w:divBdr>
          <w:divsChild>
            <w:div w:id="3327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4531">
      <w:bodyDiv w:val="1"/>
      <w:marLeft w:val="0"/>
      <w:marRight w:val="0"/>
      <w:marTop w:val="0"/>
      <w:marBottom w:val="0"/>
      <w:divBdr>
        <w:top w:val="none" w:sz="0" w:space="0" w:color="auto"/>
        <w:left w:val="none" w:sz="0" w:space="0" w:color="auto"/>
        <w:bottom w:val="none" w:sz="0" w:space="0" w:color="auto"/>
        <w:right w:val="none" w:sz="0" w:space="0" w:color="auto"/>
      </w:divBdr>
    </w:div>
    <w:div w:id="1502041960">
      <w:bodyDiv w:val="1"/>
      <w:marLeft w:val="0"/>
      <w:marRight w:val="0"/>
      <w:marTop w:val="0"/>
      <w:marBottom w:val="0"/>
      <w:divBdr>
        <w:top w:val="none" w:sz="0" w:space="0" w:color="auto"/>
        <w:left w:val="none" w:sz="0" w:space="0" w:color="auto"/>
        <w:bottom w:val="none" w:sz="0" w:space="0" w:color="auto"/>
        <w:right w:val="none" w:sz="0" w:space="0" w:color="auto"/>
      </w:divBdr>
    </w:div>
    <w:div w:id="1502576222">
      <w:bodyDiv w:val="1"/>
      <w:marLeft w:val="0"/>
      <w:marRight w:val="0"/>
      <w:marTop w:val="0"/>
      <w:marBottom w:val="0"/>
      <w:divBdr>
        <w:top w:val="none" w:sz="0" w:space="0" w:color="auto"/>
        <w:left w:val="none" w:sz="0" w:space="0" w:color="auto"/>
        <w:bottom w:val="none" w:sz="0" w:space="0" w:color="auto"/>
        <w:right w:val="none" w:sz="0" w:space="0" w:color="auto"/>
      </w:divBdr>
    </w:div>
    <w:div w:id="1632707476">
      <w:bodyDiv w:val="1"/>
      <w:marLeft w:val="0"/>
      <w:marRight w:val="0"/>
      <w:marTop w:val="0"/>
      <w:marBottom w:val="0"/>
      <w:divBdr>
        <w:top w:val="none" w:sz="0" w:space="0" w:color="auto"/>
        <w:left w:val="none" w:sz="0" w:space="0" w:color="auto"/>
        <w:bottom w:val="none" w:sz="0" w:space="0" w:color="auto"/>
        <w:right w:val="none" w:sz="0" w:space="0" w:color="auto"/>
      </w:divBdr>
    </w:div>
    <w:div w:id="1709405620">
      <w:bodyDiv w:val="1"/>
      <w:marLeft w:val="0"/>
      <w:marRight w:val="0"/>
      <w:marTop w:val="0"/>
      <w:marBottom w:val="0"/>
      <w:divBdr>
        <w:top w:val="none" w:sz="0" w:space="0" w:color="auto"/>
        <w:left w:val="none" w:sz="0" w:space="0" w:color="auto"/>
        <w:bottom w:val="none" w:sz="0" w:space="0" w:color="auto"/>
        <w:right w:val="none" w:sz="0" w:space="0" w:color="auto"/>
      </w:divBdr>
    </w:div>
    <w:div w:id="1712415762">
      <w:bodyDiv w:val="1"/>
      <w:marLeft w:val="0"/>
      <w:marRight w:val="0"/>
      <w:marTop w:val="0"/>
      <w:marBottom w:val="0"/>
      <w:divBdr>
        <w:top w:val="none" w:sz="0" w:space="0" w:color="auto"/>
        <w:left w:val="none" w:sz="0" w:space="0" w:color="auto"/>
        <w:bottom w:val="none" w:sz="0" w:space="0" w:color="auto"/>
        <w:right w:val="none" w:sz="0" w:space="0" w:color="auto"/>
      </w:divBdr>
    </w:div>
    <w:div w:id="1813209915">
      <w:bodyDiv w:val="1"/>
      <w:marLeft w:val="0"/>
      <w:marRight w:val="0"/>
      <w:marTop w:val="0"/>
      <w:marBottom w:val="0"/>
      <w:divBdr>
        <w:top w:val="none" w:sz="0" w:space="0" w:color="auto"/>
        <w:left w:val="none" w:sz="0" w:space="0" w:color="auto"/>
        <w:bottom w:val="none" w:sz="0" w:space="0" w:color="auto"/>
        <w:right w:val="none" w:sz="0" w:space="0" w:color="auto"/>
      </w:divBdr>
    </w:div>
    <w:div w:id="1846477800">
      <w:bodyDiv w:val="1"/>
      <w:marLeft w:val="0"/>
      <w:marRight w:val="0"/>
      <w:marTop w:val="0"/>
      <w:marBottom w:val="0"/>
      <w:divBdr>
        <w:top w:val="none" w:sz="0" w:space="0" w:color="auto"/>
        <w:left w:val="none" w:sz="0" w:space="0" w:color="auto"/>
        <w:bottom w:val="none" w:sz="0" w:space="0" w:color="auto"/>
        <w:right w:val="none" w:sz="0" w:space="0" w:color="auto"/>
      </w:divBdr>
    </w:div>
    <w:div w:id="1967346279">
      <w:bodyDiv w:val="1"/>
      <w:marLeft w:val="0"/>
      <w:marRight w:val="0"/>
      <w:marTop w:val="0"/>
      <w:marBottom w:val="0"/>
      <w:divBdr>
        <w:top w:val="none" w:sz="0" w:space="0" w:color="auto"/>
        <w:left w:val="none" w:sz="0" w:space="0" w:color="auto"/>
        <w:bottom w:val="none" w:sz="0" w:space="0" w:color="auto"/>
        <w:right w:val="none" w:sz="0" w:space="0" w:color="auto"/>
      </w:divBdr>
    </w:div>
    <w:div w:id="1991590776">
      <w:bodyDiv w:val="1"/>
      <w:marLeft w:val="0"/>
      <w:marRight w:val="0"/>
      <w:marTop w:val="0"/>
      <w:marBottom w:val="0"/>
      <w:divBdr>
        <w:top w:val="none" w:sz="0" w:space="0" w:color="auto"/>
        <w:left w:val="none" w:sz="0" w:space="0" w:color="auto"/>
        <w:bottom w:val="none" w:sz="0" w:space="0" w:color="auto"/>
        <w:right w:val="none" w:sz="0" w:space="0" w:color="auto"/>
      </w:divBdr>
    </w:div>
    <w:div w:id="2144351747">
      <w:bodyDiv w:val="1"/>
      <w:marLeft w:val="0"/>
      <w:marRight w:val="0"/>
      <w:marTop w:val="0"/>
      <w:marBottom w:val="0"/>
      <w:divBdr>
        <w:top w:val="none" w:sz="0" w:space="0" w:color="auto"/>
        <w:left w:val="none" w:sz="0" w:space="0" w:color="auto"/>
        <w:bottom w:val="none" w:sz="0" w:space="0" w:color="auto"/>
        <w:right w:val="none" w:sz="0" w:space="0" w:color="auto"/>
      </w:divBdr>
      <w:divsChild>
        <w:div w:id="1704136209">
          <w:marLeft w:val="0"/>
          <w:marRight w:val="0"/>
          <w:marTop w:val="0"/>
          <w:marBottom w:val="0"/>
          <w:divBdr>
            <w:top w:val="none" w:sz="0" w:space="0" w:color="auto"/>
            <w:left w:val="none" w:sz="0" w:space="0" w:color="auto"/>
            <w:bottom w:val="none" w:sz="0" w:space="0" w:color="auto"/>
            <w:right w:val="none" w:sz="0" w:space="0" w:color="auto"/>
          </w:divBdr>
          <w:divsChild>
            <w:div w:id="1601793174">
              <w:marLeft w:val="0"/>
              <w:marRight w:val="0"/>
              <w:marTop w:val="0"/>
              <w:marBottom w:val="0"/>
              <w:divBdr>
                <w:top w:val="none" w:sz="0" w:space="0" w:color="auto"/>
                <w:left w:val="none" w:sz="0" w:space="0" w:color="auto"/>
                <w:bottom w:val="none" w:sz="0" w:space="0" w:color="auto"/>
                <w:right w:val="none" w:sz="0" w:space="0" w:color="auto"/>
              </w:divBdr>
            </w:div>
          </w:divsChild>
        </w:div>
        <w:div w:id="106701601">
          <w:marLeft w:val="0"/>
          <w:marRight w:val="0"/>
          <w:marTop w:val="0"/>
          <w:marBottom w:val="0"/>
          <w:divBdr>
            <w:top w:val="none" w:sz="0" w:space="0" w:color="auto"/>
            <w:left w:val="none" w:sz="0" w:space="0" w:color="auto"/>
            <w:bottom w:val="none" w:sz="0" w:space="0" w:color="auto"/>
            <w:right w:val="none" w:sz="0" w:space="0" w:color="auto"/>
          </w:divBdr>
          <w:divsChild>
            <w:div w:id="1073553093">
              <w:marLeft w:val="0"/>
              <w:marRight w:val="0"/>
              <w:marTop w:val="0"/>
              <w:marBottom w:val="0"/>
              <w:divBdr>
                <w:top w:val="none" w:sz="0" w:space="0" w:color="auto"/>
                <w:left w:val="none" w:sz="0" w:space="0" w:color="auto"/>
                <w:bottom w:val="none" w:sz="0" w:space="0" w:color="auto"/>
                <w:right w:val="none" w:sz="0" w:space="0" w:color="auto"/>
              </w:divBdr>
            </w:div>
          </w:divsChild>
        </w:div>
        <w:div w:id="1985550452">
          <w:marLeft w:val="0"/>
          <w:marRight w:val="0"/>
          <w:marTop w:val="0"/>
          <w:marBottom w:val="0"/>
          <w:divBdr>
            <w:top w:val="none" w:sz="0" w:space="0" w:color="auto"/>
            <w:left w:val="none" w:sz="0" w:space="0" w:color="auto"/>
            <w:bottom w:val="none" w:sz="0" w:space="0" w:color="auto"/>
            <w:right w:val="none" w:sz="0" w:space="0" w:color="auto"/>
          </w:divBdr>
          <w:divsChild>
            <w:div w:id="918977197">
              <w:marLeft w:val="0"/>
              <w:marRight w:val="0"/>
              <w:marTop w:val="0"/>
              <w:marBottom w:val="0"/>
              <w:divBdr>
                <w:top w:val="none" w:sz="0" w:space="0" w:color="auto"/>
                <w:left w:val="none" w:sz="0" w:space="0" w:color="auto"/>
                <w:bottom w:val="none" w:sz="0" w:space="0" w:color="auto"/>
                <w:right w:val="none" w:sz="0" w:space="0" w:color="auto"/>
              </w:divBdr>
            </w:div>
          </w:divsChild>
        </w:div>
        <w:div w:id="1091312679">
          <w:marLeft w:val="0"/>
          <w:marRight w:val="0"/>
          <w:marTop w:val="0"/>
          <w:marBottom w:val="0"/>
          <w:divBdr>
            <w:top w:val="none" w:sz="0" w:space="0" w:color="auto"/>
            <w:left w:val="none" w:sz="0" w:space="0" w:color="auto"/>
            <w:bottom w:val="none" w:sz="0" w:space="0" w:color="auto"/>
            <w:right w:val="none" w:sz="0" w:space="0" w:color="auto"/>
          </w:divBdr>
          <w:divsChild>
            <w:div w:id="426777347">
              <w:marLeft w:val="0"/>
              <w:marRight w:val="0"/>
              <w:marTop w:val="0"/>
              <w:marBottom w:val="0"/>
              <w:divBdr>
                <w:top w:val="none" w:sz="0" w:space="0" w:color="auto"/>
                <w:left w:val="none" w:sz="0" w:space="0" w:color="auto"/>
                <w:bottom w:val="none" w:sz="0" w:space="0" w:color="auto"/>
                <w:right w:val="none" w:sz="0" w:space="0" w:color="auto"/>
              </w:divBdr>
            </w:div>
          </w:divsChild>
        </w:div>
        <w:div w:id="10693340">
          <w:marLeft w:val="0"/>
          <w:marRight w:val="0"/>
          <w:marTop w:val="0"/>
          <w:marBottom w:val="0"/>
          <w:divBdr>
            <w:top w:val="none" w:sz="0" w:space="0" w:color="auto"/>
            <w:left w:val="none" w:sz="0" w:space="0" w:color="auto"/>
            <w:bottom w:val="none" w:sz="0" w:space="0" w:color="auto"/>
            <w:right w:val="none" w:sz="0" w:space="0" w:color="auto"/>
          </w:divBdr>
          <w:divsChild>
            <w:div w:id="300429876">
              <w:marLeft w:val="0"/>
              <w:marRight w:val="0"/>
              <w:marTop w:val="0"/>
              <w:marBottom w:val="0"/>
              <w:divBdr>
                <w:top w:val="none" w:sz="0" w:space="0" w:color="auto"/>
                <w:left w:val="none" w:sz="0" w:space="0" w:color="auto"/>
                <w:bottom w:val="none" w:sz="0" w:space="0" w:color="auto"/>
                <w:right w:val="none" w:sz="0" w:space="0" w:color="auto"/>
              </w:divBdr>
            </w:div>
          </w:divsChild>
        </w:div>
        <w:div w:id="947085709">
          <w:marLeft w:val="0"/>
          <w:marRight w:val="0"/>
          <w:marTop w:val="0"/>
          <w:marBottom w:val="0"/>
          <w:divBdr>
            <w:top w:val="none" w:sz="0" w:space="0" w:color="auto"/>
            <w:left w:val="none" w:sz="0" w:space="0" w:color="auto"/>
            <w:bottom w:val="none" w:sz="0" w:space="0" w:color="auto"/>
            <w:right w:val="none" w:sz="0" w:space="0" w:color="auto"/>
          </w:divBdr>
          <w:divsChild>
            <w:div w:id="1268587113">
              <w:marLeft w:val="0"/>
              <w:marRight w:val="0"/>
              <w:marTop w:val="0"/>
              <w:marBottom w:val="0"/>
              <w:divBdr>
                <w:top w:val="none" w:sz="0" w:space="0" w:color="auto"/>
                <w:left w:val="none" w:sz="0" w:space="0" w:color="auto"/>
                <w:bottom w:val="none" w:sz="0" w:space="0" w:color="auto"/>
                <w:right w:val="none" w:sz="0" w:space="0" w:color="auto"/>
              </w:divBdr>
            </w:div>
          </w:divsChild>
        </w:div>
        <w:div w:id="28914220">
          <w:marLeft w:val="0"/>
          <w:marRight w:val="0"/>
          <w:marTop w:val="0"/>
          <w:marBottom w:val="0"/>
          <w:divBdr>
            <w:top w:val="none" w:sz="0" w:space="0" w:color="auto"/>
            <w:left w:val="none" w:sz="0" w:space="0" w:color="auto"/>
            <w:bottom w:val="none" w:sz="0" w:space="0" w:color="auto"/>
            <w:right w:val="none" w:sz="0" w:space="0" w:color="auto"/>
          </w:divBdr>
          <w:divsChild>
            <w:div w:id="274487746">
              <w:marLeft w:val="0"/>
              <w:marRight w:val="0"/>
              <w:marTop w:val="0"/>
              <w:marBottom w:val="0"/>
              <w:divBdr>
                <w:top w:val="none" w:sz="0" w:space="0" w:color="auto"/>
                <w:left w:val="none" w:sz="0" w:space="0" w:color="auto"/>
                <w:bottom w:val="none" w:sz="0" w:space="0" w:color="auto"/>
                <w:right w:val="none" w:sz="0" w:space="0" w:color="auto"/>
              </w:divBdr>
            </w:div>
          </w:divsChild>
        </w:div>
        <w:div w:id="1464275492">
          <w:marLeft w:val="0"/>
          <w:marRight w:val="0"/>
          <w:marTop w:val="0"/>
          <w:marBottom w:val="0"/>
          <w:divBdr>
            <w:top w:val="none" w:sz="0" w:space="0" w:color="auto"/>
            <w:left w:val="none" w:sz="0" w:space="0" w:color="auto"/>
            <w:bottom w:val="none" w:sz="0" w:space="0" w:color="auto"/>
            <w:right w:val="none" w:sz="0" w:space="0" w:color="auto"/>
          </w:divBdr>
          <w:divsChild>
            <w:div w:id="948512319">
              <w:marLeft w:val="0"/>
              <w:marRight w:val="0"/>
              <w:marTop w:val="0"/>
              <w:marBottom w:val="0"/>
              <w:divBdr>
                <w:top w:val="none" w:sz="0" w:space="0" w:color="auto"/>
                <w:left w:val="none" w:sz="0" w:space="0" w:color="auto"/>
                <w:bottom w:val="none" w:sz="0" w:space="0" w:color="auto"/>
                <w:right w:val="none" w:sz="0" w:space="0" w:color="auto"/>
              </w:divBdr>
            </w:div>
          </w:divsChild>
        </w:div>
        <w:div w:id="1767967710">
          <w:marLeft w:val="0"/>
          <w:marRight w:val="0"/>
          <w:marTop w:val="0"/>
          <w:marBottom w:val="0"/>
          <w:divBdr>
            <w:top w:val="none" w:sz="0" w:space="0" w:color="auto"/>
            <w:left w:val="none" w:sz="0" w:space="0" w:color="auto"/>
            <w:bottom w:val="none" w:sz="0" w:space="0" w:color="auto"/>
            <w:right w:val="none" w:sz="0" w:space="0" w:color="auto"/>
          </w:divBdr>
          <w:divsChild>
            <w:div w:id="1823693489">
              <w:marLeft w:val="0"/>
              <w:marRight w:val="0"/>
              <w:marTop w:val="0"/>
              <w:marBottom w:val="0"/>
              <w:divBdr>
                <w:top w:val="none" w:sz="0" w:space="0" w:color="auto"/>
                <w:left w:val="none" w:sz="0" w:space="0" w:color="auto"/>
                <w:bottom w:val="none" w:sz="0" w:space="0" w:color="auto"/>
                <w:right w:val="none" w:sz="0" w:space="0" w:color="auto"/>
              </w:divBdr>
            </w:div>
          </w:divsChild>
        </w:div>
        <w:div w:id="1145732732">
          <w:marLeft w:val="0"/>
          <w:marRight w:val="0"/>
          <w:marTop w:val="0"/>
          <w:marBottom w:val="0"/>
          <w:divBdr>
            <w:top w:val="none" w:sz="0" w:space="0" w:color="auto"/>
            <w:left w:val="none" w:sz="0" w:space="0" w:color="auto"/>
            <w:bottom w:val="none" w:sz="0" w:space="0" w:color="auto"/>
            <w:right w:val="none" w:sz="0" w:space="0" w:color="auto"/>
          </w:divBdr>
          <w:divsChild>
            <w:div w:id="824978050">
              <w:marLeft w:val="0"/>
              <w:marRight w:val="0"/>
              <w:marTop w:val="0"/>
              <w:marBottom w:val="0"/>
              <w:divBdr>
                <w:top w:val="none" w:sz="0" w:space="0" w:color="auto"/>
                <w:left w:val="none" w:sz="0" w:space="0" w:color="auto"/>
                <w:bottom w:val="none" w:sz="0" w:space="0" w:color="auto"/>
                <w:right w:val="none" w:sz="0" w:space="0" w:color="auto"/>
              </w:divBdr>
            </w:div>
          </w:divsChild>
        </w:div>
        <w:div w:id="916288573">
          <w:marLeft w:val="0"/>
          <w:marRight w:val="0"/>
          <w:marTop w:val="0"/>
          <w:marBottom w:val="0"/>
          <w:divBdr>
            <w:top w:val="none" w:sz="0" w:space="0" w:color="auto"/>
            <w:left w:val="none" w:sz="0" w:space="0" w:color="auto"/>
            <w:bottom w:val="none" w:sz="0" w:space="0" w:color="auto"/>
            <w:right w:val="none" w:sz="0" w:space="0" w:color="auto"/>
          </w:divBdr>
          <w:divsChild>
            <w:div w:id="1588952508">
              <w:marLeft w:val="0"/>
              <w:marRight w:val="0"/>
              <w:marTop w:val="0"/>
              <w:marBottom w:val="0"/>
              <w:divBdr>
                <w:top w:val="none" w:sz="0" w:space="0" w:color="auto"/>
                <w:left w:val="none" w:sz="0" w:space="0" w:color="auto"/>
                <w:bottom w:val="none" w:sz="0" w:space="0" w:color="auto"/>
                <w:right w:val="none" w:sz="0" w:space="0" w:color="auto"/>
              </w:divBdr>
            </w:div>
          </w:divsChild>
        </w:div>
        <w:div w:id="981080283">
          <w:marLeft w:val="0"/>
          <w:marRight w:val="0"/>
          <w:marTop w:val="0"/>
          <w:marBottom w:val="0"/>
          <w:divBdr>
            <w:top w:val="none" w:sz="0" w:space="0" w:color="auto"/>
            <w:left w:val="none" w:sz="0" w:space="0" w:color="auto"/>
            <w:bottom w:val="none" w:sz="0" w:space="0" w:color="auto"/>
            <w:right w:val="none" w:sz="0" w:space="0" w:color="auto"/>
          </w:divBdr>
          <w:divsChild>
            <w:div w:id="1757745865">
              <w:marLeft w:val="0"/>
              <w:marRight w:val="0"/>
              <w:marTop w:val="0"/>
              <w:marBottom w:val="0"/>
              <w:divBdr>
                <w:top w:val="none" w:sz="0" w:space="0" w:color="auto"/>
                <w:left w:val="none" w:sz="0" w:space="0" w:color="auto"/>
                <w:bottom w:val="none" w:sz="0" w:space="0" w:color="auto"/>
                <w:right w:val="none" w:sz="0" w:space="0" w:color="auto"/>
              </w:divBdr>
            </w:div>
          </w:divsChild>
        </w:div>
        <w:div w:id="708068140">
          <w:marLeft w:val="0"/>
          <w:marRight w:val="0"/>
          <w:marTop w:val="0"/>
          <w:marBottom w:val="0"/>
          <w:divBdr>
            <w:top w:val="none" w:sz="0" w:space="0" w:color="auto"/>
            <w:left w:val="none" w:sz="0" w:space="0" w:color="auto"/>
            <w:bottom w:val="none" w:sz="0" w:space="0" w:color="auto"/>
            <w:right w:val="none" w:sz="0" w:space="0" w:color="auto"/>
          </w:divBdr>
          <w:divsChild>
            <w:div w:id="412050934">
              <w:marLeft w:val="0"/>
              <w:marRight w:val="0"/>
              <w:marTop w:val="0"/>
              <w:marBottom w:val="0"/>
              <w:divBdr>
                <w:top w:val="none" w:sz="0" w:space="0" w:color="auto"/>
                <w:left w:val="none" w:sz="0" w:space="0" w:color="auto"/>
                <w:bottom w:val="none" w:sz="0" w:space="0" w:color="auto"/>
                <w:right w:val="none" w:sz="0" w:space="0" w:color="auto"/>
              </w:divBdr>
            </w:div>
          </w:divsChild>
        </w:div>
        <w:div w:id="90665800">
          <w:marLeft w:val="0"/>
          <w:marRight w:val="0"/>
          <w:marTop w:val="0"/>
          <w:marBottom w:val="0"/>
          <w:divBdr>
            <w:top w:val="none" w:sz="0" w:space="0" w:color="auto"/>
            <w:left w:val="none" w:sz="0" w:space="0" w:color="auto"/>
            <w:bottom w:val="none" w:sz="0" w:space="0" w:color="auto"/>
            <w:right w:val="none" w:sz="0" w:space="0" w:color="auto"/>
          </w:divBdr>
          <w:divsChild>
            <w:div w:id="2050452161">
              <w:marLeft w:val="0"/>
              <w:marRight w:val="0"/>
              <w:marTop w:val="0"/>
              <w:marBottom w:val="0"/>
              <w:divBdr>
                <w:top w:val="none" w:sz="0" w:space="0" w:color="auto"/>
                <w:left w:val="none" w:sz="0" w:space="0" w:color="auto"/>
                <w:bottom w:val="none" w:sz="0" w:space="0" w:color="auto"/>
                <w:right w:val="none" w:sz="0" w:space="0" w:color="auto"/>
              </w:divBdr>
            </w:div>
          </w:divsChild>
        </w:div>
        <w:div w:id="842739863">
          <w:marLeft w:val="0"/>
          <w:marRight w:val="0"/>
          <w:marTop w:val="0"/>
          <w:marBottom w:val="0"/>
          <w:divBdr>
            <w:top w:val="none" w:sz="0" w:space="0" w:color="auto"/>
            <w:left w:val="none" w:sz="0" w:space="0" w:color="auto"/>
            <w:bottom w:val="none" w:sz="0" w:space="0" w:color="auto"/>
            <w:right w:val="none" w:sz="0" w:space="0" w:color="auto"/>
          </w:divBdr>
          <w:divsChild>
            <w:div w:id="854268391">
              <w:marLeft w:val="0"/>
              <w:marRight w:val="0"/>
              <w:marTop w:val="0"/>
              <w:marBottom w:val="0"/>
              <w:divBdr>
                <w:top w:val="none" w:sz="0" w:space="0" w:color="auto"/>
                <w:left w:val="none" w:sz="0" w:space="0" w:color="auto"/>
                <w:bottom w:val="none" w:sz="0" w:space="0" w:color="auto"/>
                <w:right w:val="none" w:sz="0" w:space="0" w:color="auto"/>
              </w:divBdr>
            </w:div>
          </w:divsChild>
        </w:div>
        <w:div w:id="222562743">
          <w:marLeft w:val="0"/>
          <w:marRight w:val="0"/>
          <w:marTop w:val="0"/>
          <w:marBottom w:val="0"/>
          <w:divBdr>
            <w:top w:val="none" w:sz="0" w:space="0" w:color="auto"/>
            <w:left w:val="none" w:sz="0" w:space="0" w:color="auto"/>
            <w:bottom w:val="none" w:sz="0" w:space="0" w:color="auto"/>
            <w:right w:val="none" w:sz="0" w:space="0" w:color="auto"/>
          </w:divBdr>
          <w:divsChild>
            <w:div w:id="978608372">
              <w:marLeft w:val="0"/>
              <w:marRight w:val="0"/>
              <w:marTop w:val="0"/>
              <w:marBottom w:val="0"/>
              <w:divBdr>
                <w:top w:val="none" w:sz="0" w:space="0" w:color="auto"/>
                <w:left w:val="none" w:sz="0" w:space="0" w:color="auto"/>
                <w:bottom w:val="none" w:sz="0" w:space="0" w:color="auto"/>
                <w:right w:val="none" w:sz="0" w:space="0" w:color="auto"/>
              </w:divBdr>
            </w:div>
          </w:divsChild>
        </w:div>
        <w:div w:id="1448113502">
          <w:marLeft w:val="0"/>
          <w:marRight w:val="0"/>
          <w:marTop w:val="0"/>
          <w:marBottom w:val="0"/>
          <w:divBdr>
            <w:top w:val="none" w:sz="0" w:space="0" w:color="auto"/>
            <w:left w:val="none" w:sz="0" w:space="0" w:color="auto"/>
            <w:bottom w:val="none" w:sz="0" w:space="0" w:color="auto"/>
            <w:right w:val="none" w:sz="0" w:space="0" w:color="auto"/>
          </w:divBdr>
          <w:divsChild>
            <w:div w:id="1083529925">
              <w:marLeft w:val="0"/>
              <w:marRight w:val="0"/>
              <w:marTop w:val="0"/>
              <w:marBottom w:val="0"/>
              <w:divBdr>
                <w:top w:val="none" w:sz="0" w:space="0" w:color="auto"/>
                <w:left w:val="none" w:sz="0" w:space="0" w:color="auto"/>
                <w:bottom w:val="none" w:sz="0" w:space="0" w:color="auto"/>
                <w:right w:val="none" w:sz="0" w:space="0" w:color="auto"/>
              </w:divBdr>
            </w:div>
          </w:divsChild>
        </w:div>
        <w:div w:id="1975527347">
          <w:marLeft w:val="0"/>
          <w:marRight w:val="0"/>
          <w:marTop w:val="0"/>
          <w:marBottom w:val="0"/>
          <w:divBdr>
            <w:top w:val="none" w:sz="0" w:space="0" w:color="auto"/>
            <w:left w:val="none" w:sz="0" w:space="0" w:color="auto"/>
            <w:bottom w:val="none" w:sz="0" w:space="0" w:color="auto"/>
            <w:right w:val="none" w:sz="0" w:space="0" w:color="auto"/>
          </w:divBdr>
          <w:divsChild>
            <w:div w:id="1350641820">
              <w:marLeft w:val="0"/>
              <w:marRight w:val="0"/>
              <w:marTop w:val="0"/>
              <w:marBottom w:val="0"/>
              <w:divBdr>
                <w:top w:val="none" w:sz="0" w:space="0" w:color="auto"/>
                <w:left w:val="none" w:sz="0" w:space="0" w:color="auto"/>
                <w:bottom w:val="none" w:sz="0" w:space="0" w:color="auto"/>
                <w:right w:val="none" w:sz="0" w:space="0" w:color="auto"/>
              </w:divBdr>
            </w:div>
          </w:divsChild>
        </w:div>
        <w:div w:id="7558938">
          <w:marLeft w:val="0"/>
          <w:marRight w:val="0"/>
          <w:marTop w:val="0"/>
          <w:marBottom w:val="0"/>
          <w:divBdr>
            <w:top w:val="none" w:sz="0" w:space="0" w:color="auto"/>
            <w:left w:val="none" w:sz="0" w:space="0" w:color="auto"/>
            <w:bottom w:val="none" w:sz="0" w:space="0" w:color="auto"/>
            <w:right w:val="none" w:sz="0" w:space="0" w:color="auto"/>
          </w:divBdr>
          <w:divsChild>
            <w:div w:id="406803669">
              <w:marLeft w:val="0"/>
              <w:marRight w:val="0"/>
              <w:marTop w:val="0"/>
              <w:marBottom w:val="0"/>
              <w:divBdr>
                <w:top w:val="none" w:sz="0" w:space="0" w:color="auto"/>
                <w:left w:val="none" w:sz="0" w:space="0" w:color="auto"/>
                <w:bottom w:val="none" w:sz="0" w:space="0" w:color="auto"/>
                <w:right w:val="none" w:sz="0" w:space="0" w:color="auto"/>
              </w:divBdr>
            </w:div>
          </w:divsChild>
        </w:div>
        <w:div w:id="994727862">
          <w:marLeft w:val="0"/>
          <w:marRight w:val="0"/>
          <w:marTop w:val="0"/>
          <w:marBottom w:val="0"/>
          <w:divBdr>
            <w:top w:val="none" w:sz="0" w:space="0" w:color="auto"/>
            <w:left w:val="none" w:sz="0" w:space="0" w:color="auto"/>
            <w:bottom w:val="none" w:sz="0" w:space="0" w:color="auto"/>
            <w:right w:val="none" w:sz="0" w:space="0" w:color="auto"/>
          </w:divBdr>
          <w:divsChild>
            <w:div w:id="795023383">
              <w:marLeft w:val="0"/>
              <w:marRight w:val="0"/>
              <w:marTop w:val="0"/>
              <w:marBottom w:val="0"/>
              <w:divBdr>
                <w:top w:val="none" w:sz="0" w:space="0" w:color="auto"/>
                <w:left w:val="none" w:sz="0" w:space="0" w:color="auto"/>
                <w:bottom w:val="none" w:sz="0" w:space="0" w:color="auto"/>
                <w:right w:val="none" w:sz="0" w:space="0" w:color="auto"/>
              </w:divBdr>
            </w:div>
          </w:divsChild>
        </w:div>
        <w:div w:id="2051417193">
          <w:marLeft w:val="0"/>
          <w:marRight w:val="0"/>
          <w:marTop w:val="0"/>
          <w:marBottom w:val="0"/>
          <w:divBdr>
            <w:top w:val="none" w:sz="0" w:space="0" w:color="auto"/>
            <w:left w:val="none" w:sz="0" w:space="0" w:color="auto"/>
            <w:bottom w:val="none" w:sz="0" w:space="0" w:color="auto"/>
            <w:right w:val="none" w:sz="0" w:space="0" w:color="auto"/>
          </w:divBdr>
          <w:divsChild>
            <w:div w:id="161743358">
              <w:marLeft w:val="0"/>
              <w:marRight w:val="0"/>
              <w:marTop w:val="0"/>
              <w:marBottom w:val="0"/>
              <w:divBdr>
                <w:top w:val="none" w:sz="0" w:space="0" w:color="auto"/>
                <w:left w:val="none" w:sz="0" w:space="0" w:color="auto"/>
                <w:bottom w:val="none" w:sz="0" w:space="0" w:color="auto"/>
                <w:right w:val="none" w:sz="0" w:space="0" w:color="auto"/>
              </w:divBdr>
            </w:div>
          </w:divsChild>
        </w:div>
        <w:div w:id="847718727">
          <w:marLeft w:val="0"/>
          <w:marRight w:val="0"/>
          <w:marTop w:val="0"/>
          <w:marBottom w:val="0"/>
          <w:divBdr>
            <w:top w:val="none" w:sz="0" w:space="0" w:color="auto"/>
            <w:left w:val="none" w:sz="0" w:space="0" w:color="auto"/>
            <w:bottom w:val="none" w:sz="0" w:space="0" w:color="auto"/>
            <w:right w:val="none" w:sz="0" w:space="0" w:color="auto"/>
          </w:divBdr>
          <w:divsChild>
            <w:div w:id="16611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2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c.wa.gov.au/about-us/strategic-direction/western-australian-alcohol-and-drug-interagency-strategy-2018-2022/" TargetMode="External"/><Relationship Id="rId299" Type="http://schemas.openxmlformats.org/officeDocument/2006/relationships/hyperlink" Target="https://ww2.health.wa.gov.au/-/media/Corp/Documents/Health-for/Tobacco/Tobacco-Retailer-Compliance-Survey-2020.pdf" TargetMode="External"/><Relationship Id="rId21" Type="http://schemas.openxmlformats.org/officeDocument/2006/relationships/hyperlink" Target="https://www.wa.gov.au/organisation/department-of-the-premier-and-cabinet/covid-19-coronavirus-community-advice" TargetMode="External"/><Relationship Id="rId63" Type="http://schemas.openxmlformats.org/officeDocument/2006/relationships/hyperlink" Target="https://livelighter.com.au/Tools-and-Resources" TargetMode="External"/><Relationship Id="rId159" Type="http://schemas.openxmlformats.org/officeDocument/2006/relationships/hyperlink" Target="https://www.wa.gov.au/organisation/department-of-planning-lands-and-heritage" TargetMode="External"/><Relationship Id="rId324" Type="http://schemas.openxmlformats.org/officeDocument/2006/relationships/hyperlink" Target="https://ww2.health.wa.gov.au/Reports-and-publications/Population-surveys" TargetMode="External"/><Relationship Id="rId366" Type="http://schemas.openxmlformats.org/officeDocument/2006/relationships/hyperlink" Target="http://www.health.gov.au/internet/main/publishing.nsf/Content/health-pubhlth-strateg-phys-act-guidelines/$File/DEB-PAR-Adults-18-64years.pdf" TargetMode="External"/><Relationship Id="rId170" Type="http://schemas.openxmlformats.org/officeDocument/2006/relationships/hyperlink" Target="https://ww2.health.wa.gov.au/Reports-and-publications/WA-Health-Strategic-Intent-2015-2020" TargetMode="External"/><Relationship Id="rId226" Type="http://schemas.openxmlformats.org/officeDocument/2006/relationships/hyperlink" Target="https://www.wa.gov.au/government/publications/driving-change-road-safety-strategy-2020-2030" TargetMode="External"/><Relationship Id="rId268" Type="http://schemas.openxmlformats.org/officeDocument/2006/relationships/hyperlink" Target="https://www.abs.gov.au/statistics/people/population/life-tables/latest-release" TargetMode="External"/><Relationship Id="rId32" Type="http://schemas.openxmlformats.org/officeDocument/2006/relationships/hyperlink" Target="https://fctc.who.int/who-fctc/overview" TargetMode="External"/><Relationship Id="rId74" Type="http://schemas.openxmlformats.org/officeDocument/2006/relationships/hyperlink" Target="https://www.coaghealthcouncil.gov.au/Portals/0/Reports/Good%20Practices%20to%20Support%20Healthy%20Eating%20and%20Drinking%20at%20School%20Updated%20Dec%202020.pdf" TargetMode="External"/><Relationship Id="rId128" Type="http://schemas.openxmlformats.org/officeDocument/2006/relationships/hyperlink" Target="https://performancedashboard.d61.io/healthcare_wa" TargetMode="External"/><Relationship Id="rId335" Type="http://schemas.openxmlformats.org/officeDocument/2006/relationships/hyperlink" Target="http://www.who.int/dietphysicalactivity/publications/recsmarketing/en/" TargetMode="External"/><Relationship Id="rId377" Type="http://schemas.openxmlformats.org/officeDocument/2006/relationships/hyperlink" Target="https://knowinjury.org.au/wp-content/uploads/sites/4/2020/03/Royal-Perth-Hospital_Domestic-Family-Violence-Report_2020.pdf" TargetMode="External"/><Relationship Id="rId5" Type="http://schemas.openxmlformats.org/officeDocument/2006/relationships/numbering" Target="numbering.xml"/><Relationship Id="rId181" Type="http://schemas.openxmlformats.org/officeDocument/2006/relationships/hyperlink" Target="https://meteor.aihw.gov.au/content/index.phtml/itemId/740910" TargetMode="External"/><Relationship Id="rId237" Type="http://schemas.openxmlformats.org/officeDocument/2006/relationships/hyperlink" Target="https://www.aihw.gov.au/reports-data/health-conditions-disability-deaths/chronic-disease/overview" TargetMode="External"/><Relationship Id="rId402" Type="http://schemas.openxmlformats.org/officeDocument/2006/relationships/footer" Target="footer3.xml"/><Relationship Id="rId279" Type="http://schemas.openxmlformats.org/officeDocument/2006/relationships/hyperlink" Target="https://www.lifeline.org.au/get-help/information-and-support/self-harm/" TargetMode="External"/><Relationship Id="rId43" Type="http://schemas.openxmlformats.org/officeDocument/2006/relationships/hyperlink" Target="https://www.makesmokinghistory.org.au/" TargetMode="External"/><Relationship Id="rId139" Type="http://schemas.openxmlformats.org/officeDocument/2006/relationships/hyperlink" Target="https://ww2.health.wa.gov.au/Articles/U_Z/WA-Cancer-Plan" TargetMode="External"/><Relationship Id="rId290" Type="http://schemas.openxmlformats.org/officeDocument/2006/relationships/hyperlink" Target="https://ndri.curtin.edu.au/NDRI/media/documents/publications/T273.pdf" TargetMode="External"/><Relationship Id="rId304" Type="http://schemas.openxmlformats.org/officeDocument/2006/relationships/hyperlink" Target="http://www.tobaccoinaustralia.org.au/chapter-7-cessation/7-19-interventions-for-special-groups" TargetMode="External"/><Relationship Id="rId346" Type="http://schemas.openxmlformats.org/officeDocument/2006/relationships/hyperlink" Target="https://www.who.int/news-room/fact-sheets/detail/infant-and-young-child-feeding" TargetMode="External"/><Relationship Id="rId388" Type="http://schemas.openxmlformats.org/officeDocument/2006/relationships/hyperlink" Target="https://www.aihw.gov.au/reports/life-expectancy-death/deaths-in-australia" TargetMode="External"/><Relationship Id="rId85" Type="http://schemas.openxmlformats.org/officeDocument/2006/relationships/hyperlink" Target="https://www.sdera.wa.edu.au/resources/" TargetMode="External"/><Relationship Id="rId150" Type="http://schemas.openxmlformats.org/officeDocument/2006/relationships/hyperlink" Target="https://www.healthway.wa.gov.au/our-priorities/active-healthy-people-2018-2023/" TargetMode="External"/><Relationship Id="rId192" Type="http://schemas.openxmlformats.org/officeDocument/2006/relationships/hyperlink" Target="https://ww2.health.wa.gov.au/Articles/U_Z/WA-Healthy-Weight-Action-Plan" TargetMode="External"/><Relationship Id="rId206" Type="http://schemas.openxmlformats.org/officeDocument/2006/relationships/hyperlink" Target="http://www.coaghealthcouncil.gov.au/Portals/0/Reports/Good%20Practices%20to%20Support%20Healthy%20Eating%20and%20Drinking%20at%20School%20Updated%20Dec%202020.pdf" TargetMode="External"/><Relationship Id="rId248" Type="http://schemas.openxmlformats.org/officeDocument/2006/relationships/hyperlink" Target="https://ww2.health.wa.gov.au/~/media/Corp/Documents/Reports-and-publications/WA-Burden-of-Disease-Study-2015-Summary-report/Healthcare-spending-attributable-to-modifiable-risk-factors-in-WA.pdf" TargetMode="External"/><Relationship Id="rId12" Type="http://schemas.openxmlformats.org/officeDocument/2006/relationships/footer" Target="footer1.xml"/><Relationship Id="rId108" Type="http://schemas.openxmlformats.org/officeDocument/2006/relationships/hyperlink" Target="https://ww2.health.wa.gov.au/Reports-and-publications/Population-surveys" TargetMode="External"/><Relationship Id="rId315" Type="http://schemas.openxmlformats.org/officeDocument/2006/relationships/hyperlink" Target="http://www.aihw.gov.au/publication-detail/?id=6442468195" TargetMode="External"/><Relationship Id="rId357" Type="http://schemas.openxmlformats.org/officeDocument/2006/relationships/hyperlink" Target="https://wacoss.org.au/wp-content/uploads/2019/10/Food-Relief-Framework-report-sml.pdf" TargetMode="External"/><Relationship Id="rId54" Type="http://schemas.openxmlformats.org/officeDocument/2006/relationships/hyperlink" Target="https://www.aihw.gov.au/reports/australias-health/tobacco-smoking" TargetMode="External"/><Relationship Id="rId96" Type="http://schemas.openxmlformats.org/officeDocument/2006/relationships/hyperlink" Target="https://alcoholthinkagain.com.au/resources/publications-list/" TargetMode="External"/><Relationship Id="rId161" Type="http://schemas.openxmlformats.org/officeDocument/2006/relationships/hyperlink" Target="https://www.transport.wa.gov.au/" TargetMode="External"/><Relationship Id="rId217" Type="http://schemas.openxmlformats.org/officeDocument/2006/relationships/hyperlink" Target="https://www.mhc.wa.gov.au/about-us/strategic-direction/wa-state-priorities-mental-health-alcohol-and-other-drugs-2020-2024/" TargetMode="External"/><Relationship Id="rId399" Type="http://schemas.openxmlformats.org/officeDocument/2006/relationships/hyperlink" Target="https://meteor.aihw.gov.au/content/index.phtml/itemId/725844" TargetMode="External"/><Relationship Id="rId259" Type="http://schemas.openxmlformats.org/officeDocument/2006/relationships/hyperlink" Target="https://www.aihw.gov.au/reports/australias-health/health-of-children" TargetMode="External"/><Relationship Id="rId23" Type="http://schemas.openxmlformats.org/officeDocument/2006/relationships/hyperlink" Target="https://www.wa.gov.au/service/environment/environment-information-services/western-australian-climate-change-policy" TargetMode="External"/><Relationship Id="rId119" Type="http://schemas.openxmlformats.org/officeDocument/2006/relationships/hyperlink" Target="https://www.wa.gov.au/government/publications/family-and-domestic-violence-reduction-strategy" TargetMode="External"/><Relationship Id="rId270" Type="http://schemas.openxmlformats.org/officeDocument/2006/relationships/hyperlink" Target="https://www.abs.gov.au/statistics/health/health-conditions-and-risks/national-health-survey-health-literacy/2018" TargetMode="External"/><Relationship Id="rId326" Type="http://schemas.openxmlformats.org/officeDocument/2006/relationships/hyperlink" Target="https://www.abs.gov.au/statistics/health/health-conditions-and-risks/australian-health-survey-nutrition-state-and-territory-results/2011-12" TargetMode="External"/><Relationship Id="rId65" Type="http://schemas.openxmlformats.org/officeDocument/2006/relationships/hyperlink" Target="https://ww2.health.wa.gov.au/~/media/Corp/Documents/Health-for/Chronic-Disease-Prevention/ASSAD-Physical-Activity-Bulletin-2017.pdf" TargetMode="External"/><Relationship Id="rId130" Type="http://schemas.openxmlformats.org/officeDocument/2006/relationships/hyperlink" Target="https://ww2.health.wa.gov.au/Articles/F_I/Health-Promotion-Inventory" TargetMode="External"/><Relationship Id="rId368" Type="http://schemas.openxmlformats.org/officeDocument/2006/relationships/hyperlink" Target="https://www.who.int/news-room/fact-sheets/detail/falls" TargetMode="External"/><Relationship Id="rId172" Type="http://schemas.openxmlformats.org/officeDocument/2006/relationships/hyperlink" Target="https://ww2.health.wa.gov.au/Improving-WA-Health/About-Aboriginal-Health/WA-Aboriginal-Health-and-Wellbeing-Framework-2015-2030" TargetMode="External"/><Relationship Id="rId228" Type="http://schemas.openxmlformats.org/officeDocument/2006/relationships/hyperlink" Target="https://plan4womenssafety.dss.gov.au/initiative/path-to-safety-western-australias-strategy-for-reducing-family-and-domestic-violence/" TargetMode="External"/><Relationship Id="rId281" Type="http://schemas.openxmlformats.org/officeDocument/2006/relationships/hyperlink" Target="https://ww2.health.wa.gov.au/~/media/Files/Corporate/general-documents/Public-Health-Act/State-public-health-plan/State-PH-Plan-2019-2024/State-Public-Health-Plan-WA.pdf" TargetMode="External"/><Relationship Id="rId337" Type="http://schemas.openxmlformats.org/officeDocument/2006/relationships/hyperlink" Target="https://preventioncentre.org.au/wp-content/uploads/2020/05/Inside-our-supermarkets-Assessment-of-the-healthiness-of-Australian-supermarkets.pdf" TargetMode="External"/><Relationship Id="rId34" Type="http://schemas.openxmlformats.org/officeDocument/2006/relationships/hyperlink" Target="https://www.makesmokinghistory.org.au/quit-support/quit-support" TargetMode="External"/><Relationship Id="rId76" Type="http://schemas.openxmlformats.org/officeDocument/2006/relationships/hyperlink" Target="https://www.cancerwa.asn.au/prevention/alcohol/action-on-alcohol-in-wa/" TargetMode="External"/><Relationship Id="rId141" Type="http://schemas.openxmlformats.org/officeDocument/2006/relationships/hyperlink" Target="https://ww2.health.wa.gov.au/Articles/A_E/Disability-Health-Network" TargetMode="External"/><Relationship Id="rId379" Type="http://schemas.openxmlformats.org/officeDocument/2006/relationships/hyperlink" Target="https://apo.org.au/node/2079" TargetMode="External"/><Relationship Id="rId7" Type="http://schemas.openxmlformats.org/officeDocument/2006/relationships/settings" Target="settings.xml"/><Relationship Id="rId183" Type="http://schemas.openxmlformats.org/officeDocument/2006/relationships/hyperlink" Target="https://www.health.gov.au/resources/publications/national-action-plan-for-the-health-of-children-and-young-people-2020-2030" TargetMode="External"/><Relationship Id="rId239" Type="http://schemas.openxmlformats.org/officeDocument/2006/relationships/hyperlink" Target="https://www.aihw.gov.au/reports-data/australias-health" TargetMode="External"/><Relationship Id="rId390" Type="http://schemas.openxmlformats.org/officeDocument/2006/relationships/hyperlink" Target="https://www.wa.gov.au/sites/default/files/2021-04/fdv-strategy-2020-2030.pdf" TargetMode="External"/><Relationship Id="rId404" Type="http://schemas.openxmlformats.org/officeDocument/2006/relationships/theme" Target="theme/theme1.xml"/><Relationship Id="rId250" Type="http://schemas.openxmlformats.org/officeDocument/2006/relationships/hyperlink" Target="https://preventioncentre.org.au/resources/evidence-reviews/the-value-of-prevention-an-evidence-check-rapid-review/" TargetMode="External"/><Relationship Id="rId292" Type="http://schemas.openxmlformats.org/officeDocument/2006/relationships/hyperlink" Target="http://www.who.int/chp/chronic_disease_report/contents/en/index.html" TargetMode="External"/><Relationship Id="rId306" Type="http://schemas.openxmlformats.org/officeDocument/2006/relationships/hyperlink" Target="https://www.aihw.gov.au/reports/burden-of-disease/burden-of-tobacco-use-in-australia/related-material" TargetMode="External"/><Relationship Id="rId45" Type="http://schemas.openxmlformats.org/officeDocument/2006/relationships/hyperlink" Target="https://www.ahcwa.org.au/qalt" TargetMode="External"/><Relationship Id="rId87" Type="http://schemas.openxmlformats.org/officeDocument/2006/relationships/hyperlink" Target="https://www.aihw.gov.au/getmedia/78cc7716-aa97-4042-9141-d476c23406ed/aihw-phe-270-fact-sheet-WA.pdf.aspx" TargetMode="External"/><Relationship Id="rId110" Type="http://schemas.openxmlformats.org/officeDocument/2006/relationships/hyperlink" Target="https://www.health.gov.au/initiatives-and-programs/national-injury-prevention-strategy-2020-2030-0" TargetMode="External"/><Relationship Id="rId348" Type="http://schemas.openxmlformats.org/officeDocument/2006/relationships/hyperlink" Target="http://www.who.int/nmh/events/ncd_action_plan/en/" TargetMode="External"/><Relationship Id="rId152" Type="http://schemas.openxmlformats.org/officeDocument/2006/relationships/hyperlink" Target="https://www.ccyp.wa.gov.au/about-us/corporate-information/" TargetMode="External"/><Relationship Id="rId194" Type="http://schemas.openxmlformats.org/officeDocument/2006/relationships/hyperlink" Target="https://westcycle.org.au/wp-content/uploads/2017/08/WABN_Plan_Final.pdf?x66915" TargetMode="External"/><Relationship Id="rId208" Type="http://schemas.openxmlformats.org/officeDocument/2006/relationships/hyperlink" Target="https://www.eatforhealth.gov.au/guidelines" TargetMode="External"/><Relationship Id="rId261" Type="http://schemas.openxmlformats.org/officeDocument/2006/relationships/hyperlink" Target="http://www.aihw.gov.au/publication-detail/?id=10737420420&amp;tab=2" TargetMode="External"/><Relationship Id="rId14" Type="http://schemas.openxmlformats.org/officeDocument/2006/relationships/footer" Target="footer2.xml"/><Relationship Id="rId56" Type="http://schemas.openxmlformats.org/officeDocument/2006/relationships/hyperlink" Target="https://www.aihw.gov.au/getmedia/78cc7716-aa97-4042-9141-d476c23406ed/aihw-phe-270-fact-sheet-WA.pdf.aspx" TargetMode="External"/><Relationship Id="rId317" Type="http://schemas.openxmlformats.org/officeDocument/2006/relationships/hyperlink" Target="https://tobaccocontrol.bmj.com/content/early/2021/04/07/tobaccocontrol-2020-056310" TargetMode="External"/><Relationship Id="rId359" Type="http://schemas.openxmlformats.org/officeDocument/2006/relationships/hyperlink" Target="https://www.eatforhealth.gov.au/sites/default/files/files/the_guidelines/n55c_australian_dietary_guidelines_food_modelling_140121.pdf" TargetMode="External"/><Relationship Id="rId98" Type="http://schemas.openxmlformats.org/officeDocument/2006/relationships/hyperlink" Target="https://www.sdera.wa.edu.au/resources/" TargetMode="External"/><Relationship Id="rId121" Type="http://schemas.openxmlformats.org/officeDocument/2006/relationships/hyperlink" Target="https://www.wa.gov.au/government/publications/driving-change-road-safety-strategy-2020-2030" TargetMode="External"/><Relationship Id="rId163" Type="http://schemas.openxmlformats.org/officeDocument/2006/relationships/hyperlink" Target="https://www.dfes.wa.gov.au/site/" TargetMode="External"/><Relationship Id="rId219" Type="http://schemas.openxmlformats.org/officeDocument/2006/relationships/hyperlink" Target="https://strongspiritstrongmind.com.au/" TargetMode="External"/><Relationship Id="rId370" Type="http://schemas.openxmlformats.org/officeDocument/2006/relationships/hyperlink" Target="http://heartfoundation.org.au/images/uploads/publications/Blueprint-for-an-active-Australia-second-edition.pdf" TargetMode="External"/><Relationship Id="rId230" Type="http://schemas.openxmlformats.org/officeDocument/2006/relationships/hyperlink" Target="https://www.health.gov.au/initiatives-and-programs/national-injury-prevention-strategy-2020-2030-0" TargetMode="External"/><Relationship Id="rId25" Type="http://schemas.openxmlformats.org/officeDocument/2006/relationships/image" Target="media/image6.png"/><Relationship Id="rId67" Type="http://schemas.openxmlformats.org/officeDocument/2006/relationships/hyperlink" Target="https://consultations.health.gov.au/population-health-and-sport-division/national-obesity-strategy/" TargetMode="External"/><Relationship Id="rId272" Type="http://schemas.openxmlformats.org/officeDocument/2006/relationships/hyperlink" Target="https://www.who.int/publications/i/item/9789240032095" TargetMode="External"/><Relationship Id="rId328" Type="http://schemas.openxmlformats.org/officeDocument/2006/relationships/hyperlink" Target="https://www.aihw.gov.au/reports/overweight-obesity/a-picture-of-overweight-and-obesity-in-australia" TargetMode="External"/><Relationship Id="rId132" Type="http://schemas.openxmlformats.org/officeDocument/2006/relationships/hyperlink" Target="https://ww2.health.wa.gov.au/Reports-and-publications/WA-Health-Strategic-Intent-2015-2020" TargetMode="External"/><Relationship Id="rId174" Type="http://schemas.openxmlformats.org/officeDocument/2006/relationships/hyperlink" Target="https://ww2.health.wa.gov.au/Articles/A_E/Chief-Dental-Officer" TargetMode="External"/><Relationship Id="rId381" Type="http://schemas.openxmlformats.org/officeDocument/2006/relationships/hyperlink" Target="https://www.mediastatements.wa.gov.au/Pages/McGowan/2018/06/End-in-sight-for-alcohol-advertising-on-public-transport.aspx" TargetMode="External"/><Relationship Id="rId241" Type="http://schemas.openxmlformats.org/officeDocument/2006/relationships/hyperlink" Target="https://ww2.health.wa.gov.au/Reports-and-publications/Western-Australian-Burden-of-Disease-Study-2015" TargetMode="External"/><Relationship Id="rId36" Type="http://schemas.openxmlformats.org/officeDocument/2006/relationships/hyperlink" Target="https://ww2.health.wa.gov.au/Articles/J_M/Local-government-public-health-planning/Smoke-free-WA" TargetMode="External"/><Relationship Id="rId283" Type="http://schemas.openxmlformats.org/officeDocument/2006/relationships/hyperlink" Target="https://assets.publishing.service.gov.uk/government/uploads/system/uploads/attachment_data/file/907966/PHE_insight_Excess_weight_and_COVID-19__FINAL.pdf" TargetMode="External"/><Relationship Id="rId339" Type="http://schemas.openxmlformats.org/officeDocument/2006/relationships/hyperlink" Target="https://www.coaghealthcouncil.gov.au/Portals/0/CHC%20Action%202%20-%20Sports%20-%20National%20Statement.pdf" TargetMode="External"/><Relationship Id="rId78" Type="http://schemas.openxmlformats.org/officeDocument/2006/relationships/hyperlink" Target="https://alcoholthinkagain.com.au/media/rbjdnahn/nhmrc_alcoholguidelines_2020_summary.pdf" TargetMode="External"/><Relationship Id="rId101" Type="http://schemas.openxmlformats.org/officeDocument/2006/relationships/hyperlink" Target="https://ww2.health.wa.gov.au/Reports-and-publications/Population-surveys" TargetMode="External"/><Relationship Id="rId143" Type="http://schemas.openxmlformats.org/officeDocument/2006/relationships/hyperlink" Target="https://www.mhc.wa.gov.au/about-us/strategic-direction/the-plan-2015-2025/" TargetMode="External"/><Relationship Id="rId185" Type="http://schemas.openxmlformats.org/officeDocument/2006/relationships/hyperlink" Target="http://www.coaghealthcouncil.gov.au/Publications/Reports/ArtMID/514/ArticleID/81/Australias-National-Oral-Health-Plan-2015-2024" TargetMode="External"/><Relationship Id="rId350" Type="http://schemas.openxmlformats.org/officeDocument/2006/relationships/hyperlink" Target="https://www.coaghealthcouncil.gov.au/Portals/0/Reports/Good%20Practices%20to%20Support%20Healthy%20Eating%20and%20Drinking%20at%20School%20Updated%20Dec%202020.pdf" TargetMode="External"/><Relationship Id="rId9" Type="http://schemas.openxmlformats.org/officeDocument/2006/relationships/footnotes" Target="footnotes.xml"/><Relationship Id="rId210" Type="http://schemas.openxmlformats.org/officeDocument/2006/relationships/hyperlink" Target="https://www.infrastructureaustralia.gov.au/2021-australian-infrastructure-plan" TargetMode="External"/><Relationship Id="rId392" Type="http://schemas.openxmlformats.org/officeDocument/2006/relationships/hyperlink" Target="https://www.stayonyourfeet.com.au/" TargetMode="External"/><Relationship Id="rId252" Type="http://schemas.openxmlformats.org/officeDocument/2006/relationships/hyperlink" Target="https://ww2.health.wa.gov.au/~/media/Files/Corporate/general-documents/Sustainable-Health-Review/sustainable-health-review-interim-report.pdf" TargetMode="External"/><Relationship Id="rId294" Type="http://schemas.openxmlformats.org/officeDocument/2006/relationships/hyperlink" Target="https://www.who.int/ageing/WHO-GSAP-2017.pdf" TargetMode="External"/><Relationship Id="rId308" Type="http://schemas.openxmlformats.org/officeDocument/2006/relationships/hyperlink" Target="http://www.who.int/fctc/text_download/en/index.html" TargetMode="External"/><Relationship Id="rId47" Type="http://schemas.openxmlformats.org/officeDocument/2006/relationships/hyperlink" Target="https://fctc.who.int/who-fctc/overview" TargetMode="External"/><Relationship Id="rId89" Type="http://schemas.openxmlformats.org/officeDocument/2006/relationships/hyperlink" Target="https://www.cancerwa.asn.au/prevention/alcohol/action-on-alcohol-in-wa/" TargetMode="External"/><Relationship Id="rId112" Type="http://schemas.openxmlformats.org/officeDocument/2006/relationships/hyperlink" Target="https://www.royallifesavingwa.com.au/" TargetMode="External"/><Relationship Id="rId154" Type="http://schemas.openxmlformats.org/officeDocument/2006/relationships/hyperlink" Target="https://www.wa.gov.au/organisation/department-of-communities" TargetMode="External"/><Relationship Id="rId361" Type="http://schemas.openxmlformats.org/officeDocument/2006/relationships/hyperlink" Target="https://www.ames.net.au/-/media/files/research/ames-australia-migrants-and-food-survey.pdf?la=en" TargetMode="External"/><Relationship Id="rId196" Type="http://schemas.openxmlformats.org/officeDocument/2006/relationships/hyperlink" Target="https://www.wa.gov.au/government/publications/state-planning-strategy-2050" TargetMode="External"/><Relationship Id="rId16" Type="http://schemas.openxmlformats.org/officeDocument/2006/relationships/hyperlink" Target="https://ww2.health.wa.gov.au/~/media/Files/Corporate/general-documents/Sustainable-Health-Review/Final-report/sustainable-health-review-final-report.pdf" TargetMode="External"/><Relationship Id="rId221" Type="http://schemas.openxmlformats.org/officeDocument/2006/relationships/hyperlink" Target="https://www.health.gov.au/resources/publications/national-alcohol-strategy-2019-2028" TargetMode="External"/><Relationship Id="rId263" Type="http://schemas.openxmlformats.org/officeDocument/2006/relationships/hyperlink" Target="https://www.health.gov.au/initiatives-and-programs/national-injury-prevention-strategy-2020-2030-0" TargetMode="External"/><Relationship Id="rId319" Type="http://schemas.openxmlformats.org/officeDocument/2006/relationships/hyperlink" Target="https://www.cdc.gov/tobacco/basic_information/e-cigarettes/surgeon-general-advisory/index.html" TargetMode="External"/><Relationship Id="rId58" Type="http://schemas.openxmlformats.org/officeDocument/2006/relationships/hyperlink" Target="https://consultations.health.gov.au/national-preventive-health-taskforce/draft-national-preventive-health-strategy/supporting_documents/Draft%20NPHS%20March%202021.pdf" TargetMode="External"/><Relationship Id="rId123" Type="http://schemas.openxmlformats.org/officeDocument/2006/relationships/hyperlink" Target="https://ww2.health.wa.gov.au/Reports-and-publications/Annual-report" TargetMode="External"/><Relationship Id="rId330" Type="http://schemas.openxmlformats.org/officeDocument/2006/relationships/hyperlink" Target="https://www.health.gov.au/health-topics/physical-activity-and-exercise/physical-activity-and-exercise-guidelines-for-all-australians/for-adults-18-to-64-years" TargetMode="External"/><Relationship Id="rId165" Type="http://schemas.openxmlformats.org/officeDocument/2006/relationships/hyperlink" Target="https://www.mhc.wa.gov.au/" TargetMode="External"/><Relationship Id="rId372" Type="http://schemas.openxmlformats.org/officeDocument/2006/relationships/hyperlink" Target="https://www.mhc.wa.gov.au/media/3276/assad-2017-bulletins-2020-update-bulletin-publication-ibn-attachment-2-alcohol-bulletin.pdf" TargetMode="External"/><Relationship Id="rId211" Type="http://schemas.openxmlformats.org/officeDocument/2006/relationships/hyperlink" Target="https://foodenvironmentdashboard.com.au" TargetMode="External"/><Relationship Id="rId232" Type="http://schemas.openxmlformats.org/officeDocument/2006/relationships/hyperlink" Target="https://www.royallifesaving.com.au/research-and-policy/australian-water-safety/australian-water-safety-strategy" TargetMode="External"/><Relationship Id="rId253" Type="http://schemas.openxmlformats.org/officeDocument/2006/relationships/hyperlink" Target="https://www.aihw.gov.au/reports/australias-health/injury" TargetMode="External"/><Relationship Id="rId274" Type="http://schemas.openxmlformats.org/officeDocument/2006/relationships/hyperlink" Target="https://www.abs.gov.au/statistics/people/population/national-state-and-territory-population/latest-release" TargetMode="External"/><Relationship Id="rId295" Type="http://schemas.openxmlformats.org/officeDocument/2006/relationships/hyperlink" Target="https://www.vichealth.vic.gov.au/media-and-resources/publications/the-vichealth-framework-for-health-equity" TargetMode="External"/><Relationship Id="rId309" Type="http://schemas.openxmlformats.org/officeDocument/2006/relationships/hyperlink" Target="http://www.surgeongeneral.gov/library/secondhandsmoke/report/" TargetMode="External"/><Relationship Id="rId27" Type="http://schemas.microsoft.com/office/2007/relationships/hdphoto" Target="media/hdphoto3.wdp"/><Relationship Id="rId48" Type="http://schemas.openxmlformats.org/officeDocument/2006/relationships/hyperlink" Target="https://ww2.health.wa.gov.au/Improving-WA-Health/About-Aboriginal-Health/WA-Aboriginal-Health-and-Wellbeing-Framework-2015-2030" TargetMode="External"/><Relationship Id="rId69" Type="http://schemas.openxmlformats.org/officeDocument/2006/relationships/hyperlink" Target="https://www.health.gov.au/health-topics/physical-activity-and-exercise/physical-activity-and-exercise-guidelines-for-all-australians" TargetMode="External"/><Relationship Id="rId113" Type="http://schemas.openxmlformats.org/officeDocument/2006/relationships/hyperlink" Target="https://www.injurymatters.org.au/" TargetMode="External"/><Relationship Id="rId134" Type="http://schemas.openxmlformats.org/officeDocument/2006/relationships/hyperlink" Target="https://ww2.health.wa.gov.au/Improving-WA-Health/About-Aboriginal-Health/WA-Aboriginal-Health-and-Wellbeing-Framework-2015-2030" TargetMode="External"/><Relationship Id="rId320" Type="http://schemas.openxmlformats.org/officeDocument/2006/relationships/hyperlink" Target="https://www.health.gov.au/resources/publications/policy-and-regulatory-approach-to-electronic-cigarettes-e-cigarettes-in-australia" TargetMode="External"/><Relationship Id="rId80" Type="http://schemas.openxmlformats.org/officeDocument/2006/relationships/hyperlink" Target="https://www.mhc.wa.gov.au/media/2531/170877-menheac-toolkit-web.pdf" TargetMode="External"/><Relationship Id="rId155" Type="http://schemas.openxmlformats.org/officeDocument/2006/relationships/hyperlink" Target="https://www.education.wa.edu.au/" TargetMode="External"/><Relationship Id="rId176" Type="http://schemas.openxmlformats.org/officeDocument/2006/relationships/hyperlink" Target="https://www.omi.wa.gov.au/resources-and-statistics/publications/publication/wa-multicultural-policy-framework" TargetMode="External"/><Relationship Id="rId197" Type="http://schemas.openxmlformats.org/officeDocument/2006/relationships/hyperlink" Target="https://www.infrastructure.wa.gov.au/state-infrastructure-strategy" TargetMode="External"/><Relationship Id="rId341" Type="http://schemas.openxmlformats.org/officeDocument/2006/relationships/hyperlink" Target="https://www.vichealth.vic.gov.au/-/media/Life-and-Health-Re-imagined---Where-do-we-go-next-with-prevention-(1)/Life-and-Health-Re-imagined---Where-do-we-go-next-with-prevention-Jul2020.pdf?la=en&amp;hash=5E6A6EF32B98E1D4506B811C6A94D1329CB1EAFF" TargetMode="External"/><Relationship Id="rId362" Type="http://schemas.openxmlformats.org/officeDocument/2006/relationships/hyperlink" Target="https://www.who.int/ncds/management/best-buys/en/" TargetMode="External"/><Relationship Id="rId383" Type="http://schemas.openxmlformats.org/officeDocument/2006/relationships/hyperlink" Target="https://ww2.health.wa.gov.au/Reports-and-publications/Incidence-and-costs-of-injury-in-wa" TargetMode="External"/><Relationship Id="rId201" Type="http://schemas.openxmlformats.org/officeDocument/2006/relationships/hyperlink" Target="https://consultations.health.gov.au/population-health-and-sport-division/national-obesity-strategy/" TargetMode="External"/><Relationship Id="rId222" Type="http://schemas.openxmlformats.org/officeDocument/2006/relationships/hyperlink" Target="https://www.health.gov.au/resources/collections/national-drug-strategy" TargetMode="External"/><Relationship Id="rId243" Type="http://schemas.openxmlformats.org/officeDocument/2006/relationships/hyperlink" Target="https://ww2.health.wa.gov.au/-/media/Corp/Documents/Reports-and-publications/WA-Burden-of-Disease-Study-2015-Summary-report/Aboriginal-risk-factors-bulletin.pdf" TargetMode="External"/><Relationship Id="rId264" Type="http://schemas.openxmlformats.org/officeDocument/2006/relationships/hyperlink" Target="https://www.vichealth.vic.gov.au/-/media/ResourceCentre/PublicationsandResources/General/VicHealth-Attachment-1---Evidence-review-of-risk--protective-factors.pdf?la=en&amp;hash=4CFF1B8DDED1E3CE257289448655A136AB5B4C16" TargetMode="External"/><Relationship Id="rId285" Type="http://schemas.openxmlformats.org/officeDocument/2006/relationships/hyperlink" Target="https://ww2.health.wa.gov.au/-/media/Corp/Documents/Reports-and-publications/COVID19-in-Western-Australia/COVID19-in-WA-Bulletin-2-Impact-on-mental-health-summary.pdf" TargetMode="External"/><Relationship Id="rId17" Type="http://schemas.openxmlformats.org/officeDocument/2006/relationships/hyperlink" Target="https://www.mhc.wa.gov.au/about-us/strategic-direction/the-western-australian-mental-health-promotion-mental-illness-alcohol-and-other-drug-prevention-plan-2018-2025/" TargetMode="External"/><Relationship Id="rId38" Type="http://schemas.openxmlformats.org/officeDocument/2006/relationships/hyperlink" Target="https://www.abs.gov.au/statistics/health/health-conditions-and-risks/smoking/2017-18" TargetMode="External"/><Relationship Id="rId59" Type="http://schemas.openxmlformats.org/officeDocument/2006/relationships/hyperlink" Target="https://consultations.health.gov.au/population-health-and-sport-division/national-obesity-strategy/" TargetMode="External"/><Relationship Id="rId103" Type="http://schemas.openxmlformats.org/officeDocument/2006/relationships/hyperlink" Target="https://www.health.gov.au/initiatives-and-programs/national-injury-prevention-strategy-2020-2030-0" TargetMode="External"/><Relationship Id="rId124" Type="http://schemas.openxmlformats.org/officeDocument/2006/relationships/hyperlink" Target="https://performancedashboard.d61.io/healthcare_wa" TargetMode="External"/><Relationship Id="rId310" Type="http://schemas.openxmlformats.org/officeDocument/2006/relationships/hyperlink" Target="http://onlinelibrary.wiley.com/doi/10.1002/14651858.CD005992.pub3/epdf/abstract" TargetMode="External"/><Relationship Id="rId70" Type="http://schemas.openxmlformats.org/officeDocument/2006/relationships/hyperlink" Target="https://livelighter.com.au/" TargetMode="External"/><Relationship Id="rId91" Type="http://schemas.openxmlformats.org/officeDocument/2006/relationships/hyperlink" Target="https://alcoholthinkagain.com.au/media/rbjdnahn/nhmrc_alcoholguidelines_2020_summary.pdf" TargetMode="External"/><Relationship Id="rId145" Type="http://schemas.openxmlformats.org/officeDocument/2006/relationships/hyperlink" Target="https://www.mhc.wa.gov.au/about-us/strategic-direction/western-australian-alcohol-and-drug-interagency-strategy-2018-2022/" TargetMode="External"/><Relationship Id="rId166" Type="http://schemas.openxmlformats.org/officeDocument/2006/relationships/hyperlink" Target="http://www.disability.wa.gov.au/" TargetMode="External"/><Relationship Id="rId187" Type="http://schemas.openxmlformats.org/officeDocument/2006/relationships/hyperlink" Target="https://www.who.int/health-topics/sustainable-development-goals" TargetMode="External"/><Relationship Id="rId331" Type="http://schemas.openxmlformats.org/officeDocument/2006/relationships/hyperlink" Target="https://www.aihw.gov.au/reports/australias-health/built-environment-and-health" TargetMode="External"/><Relationship Id="rId352" Type="http://schemas.openxmlformats.org/officeDocument/2006/relationships/hyperlink" Target="https://www.worldobesity.org/what-we-do/our-policy-priorities/weight-stigma" TargetMode="External"/><Relationship Id="rId373" Type="http://schemas.openxmlformats.org/officeDocument/2006/relationships/hyperlink" Target="https://fare.org.au/wp-content/uploads/FARE-Annual-Alcohol-Poll-2019-FINAL.pdf" TargetMode="External"/><Relationship Id="rId394" Type="http://schemas.openxmlformats.org/officeDocument/2006/relationships/hyperlink" Target="https://www.swimaustralia.org.au/docs/AWS_Strategy2030_Final.pdf" TargetMode="External"/><Relationship Id="rId1" Type="http://schemas.openxmlformats.org/officeDocument/2006/relationships/customXml" Target="../customXml/item1.xml"/><Relationship Id="rId212" Type="http://schemas.openxmlformats.org/officeDocument/2006/relationships/hyperlink" Target="https://www.foodpolicyindex.org.au/" TargetMode="External"/><Relationship Id="rId233" Type="http://schemas.openxmlformats.org/officeDocument/2006/relationships/hyperlink" Target="https://www.officeofroadsafety.gov.au/nrss?_ga=2.151321721.1938131997.1635732494-875442363.1635732494" TargetMode="External"/><Relationship Id="rId254" Type="http://schemas.openxmlformats.org/officeDocument/2006/relationships/hyperlink" Target="https://ww2.health.wa.gov.au/Reports-and-publications/Population-surveys" TargetMode="External"/><Relationship Id="rId28" Type="http://schemas.openxmlformats.org/officeDocument/2006/relationships/hyperlink" Target="https://www.makesmokinghistory.org.au/" TargetMode="External"/><Relationship Id="rId49" Type="http://schemas.openxmlformats.org/officeDocument/2006/relationships/hyperlink" Target="https://www.makesmokinghistory.org.au/quit-support/quit-support" TargetMode="External"/><Relationship Id="rId114" Type="http://schemas.openxmlformats.org/officeDocument/2006/relationships/hyperlink" Target="https://www.healthyactivebydesign.com.au/" TargetMode="External"/><Relationship Id="rId275" Type="http://schemas.openxmlformats.org/officeDocument/2006/relationships/hyperlink" Target="https://www.aihw.gov.au/reports/australias-health/australias-health-2018/contents/table-of-contents" TargetMode="External"/><Relationship Id="rId296" Type="http://schemas.openxmlformats.org/officeDocument/2006/relationships/hyperlink" Target="https://alcoholreform.nt.gov.au/__data/assets/pdf_file/0007/818278/investigating-introduction-of-alcohol-minimum-unit-price-nt-final-report.pdf" TargetMode="External"/><Relationship Id="rId300" Type="http://schemas.openxmlformats.org/officeDocument/2006/relationships/hyperlink" Target="https://ww2.health.wa.gov.au/-/media/Files/Corporate/Reports-and-publications/Perinatal-infant-and-maternal/WA_Mothers_Babies_2015.pdf" TargetMode="External"/><Relationship Id="rId461" Type="http://schemas.microsoft.com/office/2018/08/relationships/commentsExtensible" Target="commentsExtensible.xml"/><Relationship Id="rId60" Type="http://schemas.openxmlformats.org/officeDocument/2006/relationships/hyperlink" Target="https://www.health.gov.au/sites/default/files/australian-dietary-guidelines.pdf" TargetMode="External"/><Relationship Id="rId81" Type="http://schemas.openxmlformats.org/officeDocument/2006/relationships/hyperlink" Target="https://www.health.gov.au/resources/publications/national-alcohol-strategy-2019-2028" TargetMode="External"/><Relationship Id="rId135" Type="http://schemas.openxmlformats.org/officeDocument/2006/relationships/hyperlink" Target="https://ww2.health.wa.gov.au/Improving-WA-Health/Climate-health-inquiry" TargetMode="External"/><Relationship Id="rId156" Type="http://schemas.openxmlformats.org/officeDocument/2006/relationships/hyperlink" Target="https://www.wa.gov.au/organisation/department-of-jobs-tourism-science-and-innovation" TargetMode="External"/><Relationship Id="rId177" Type="http://schemas.openxmlformats.org/officeDocument/2006/relationships/hyperlink" Target="https://www.wa.gov.au/government/publications/western-australian-climate-policy" TargetMode="External"/><Relationship Id="rId198" Type="http://schemas.openxmlformats.org/officeDocument/2006/relationships/hyperlink" Target="https://www.wa.gov.au/government/publications/directions-2031" TargetMode="External"/><Relationship Id="rId321" Type="http://schemas.openxmlformats.org/officeDocument/2006/relationships/hyperlink" Target="https://www.aihw.gov.au/getmedia/349a03e5-0e55-4c18-8cea-e38420d50dcb/aihw-phe-270-S-State-fact-sheet-tables.xlsx.aspx" TargetMode="External"/><Relationship Id="rId342" Type="http://schemas.openxmlformats.org/officeDocument/2006/relationships/hyperlink" Target="https://www.who.int/news-room/q-a-detail/noncommunicable-diseases-childhood-overweight-and-obesity" TargetMode="External"/><Relationship Id="rId363" Type="http://schemas.openxmlformats.org/officeDocument/2006/relationships/hyperlink" Target="https://www.health.gov.au/health-topics/physical-activity-and-exercise/physical-activity-and-exercise-guidelines-for-all-australians" TargetMode="External"/><Relationship Id="rId384" Type="http://schemas.openxmlformats.org/officeDocument/2006/relationships/hyperlink" Target="https://ww2.health.wa.gov.au/-/media/Corp/Documents/Reports-and-publications/Trends-in-fatal-burden-of-disease-in-Western-Australia-2014-to-2018/Trends_in_fatal_burden_WA_2014-2018.pdf" TargetMode="External"/><Relationship Id="rId202" Type="http://schemas.openxmlformats.org/officeDocument/2006/relationships/hyperlink" Target="https://www.health.gov.au/health-topics/physical-activity-and-exercise/physical-activity-and-exercise-guidelines-for-all-australians" TargetMode="External"/><Relationship Id="rId223" Type="http://schemas.openxmlformats.org/officeDocument/2006/relationships/hyperlink" Target="https://www.health.gov.au/resources/publications/national-aboriginal-and-torres-strait-islander-peoples-drug-strategy-2014-2019" TargetMode="External"/><Relationship Id="rId244" Type="http://schemas.openxmlformats.org/officeDocument/2006/relationships/hyperlink" Target="https://www.aihw.gov.au/getmedia/ee5ee3c2-152d-4b5f-9901-71d483b47f03/aihw-dis-72.pdf.aspx?inline=true" TargetMode="External"/><Relationship Id="rId18" Type="http://schemas.openxmlformats.org/officeDocument/2006/relationships/hyperlink" Target="https://ww2.health.wa.gov.au/articles/s_t/state-public-health-plan" TargetMode="External"/><Relationship Id="rId39" Type="http://schemas.openxmlformats.org/officeDocument/2006/relationships/hyperlink" Target="https://www.aihw.gov.au/reports/australias-health/tobacco-smoking" TargetMode="External"/><Relationship Id="rId265" Type="http://schemas.openxmlformats.org/officeDocument/2006/relationships/hyperlink" Target="https://www.aihw.gov.au/reports/australias-health/chronic-conditions-and-multimorbidity" TargetMode="External"/><Relationship Id="rId286" Type="http://schemas.openxmlformats.org/officeDocument/2006/relationships/hyperlink" Target="https://www.who.int/publications/i/item/fast-facts-on-climate-change-health" TargetMode="External"/><Relationship Id="rId50" Type="http://schemas.openxmlformats.org/officeDocument/2006/relationships/hyperlink" Target="https://www.makesmokinghistory.org.au/quit-toolkit/quit-toolkit-overview" TargetMode="External"/><Relationship Id="rId104" Type="http://schemas.openxmlformats.org/officeDocument/2006/relationships/hyperlink" Target="https://knowinjury.org.au/wp-content/uploads/sites/4/2020/04/20200409_IM_Resource_DIGITAL-LocalGovernmentPlanningGuide-1.pdf" TargetMode="External"/><Relationship Id="rId125" Type="http://schemas.openxmlformats.org/officeDocument/2006/relationships/hyperlink" Target="https://ww2.health.wa.gov.au/Articles/A_E/Evaluation" TargetMode="External"/><Relationship Id="rId146" Type="http://schemas.openxmlformats.org/officeDocument/2006/relationships/hyperlink" Target="https://www.mhc.wa.gov.au/about-us/strategic-direction/western-australian-methamphetamine-action-plan/" TargetMode="External"/><Relationship Id="rId167" Type="http://schemas.openxmlformats.org/officeDocument/2006/relationships/hyperlink" Target="https://www.healthway.wa.gov.au/" TargetMode="External"/><Relationship Id="rId188" Type="http://schemas.openxmlformats.org/officeDocument/2006/relationships/hyperlink" Target="https://apps.who.int/iris/handle/10665/259232" TargetMode="External"/><Relationship Id="rId311" Type="http://schemas.openxmlformats.org/officeDocument/2006/relationships/hyperlink" Target="http://pandora.nla.gov.au/pan/136214/20120914-1300/www.health.qld.gov.au/tobaccolaws/documents/33161.pdf" TargetMode="External"/><Relationship Id="rId332" Type="http://schemas.openxmlformats.org/officeDocument/2006/relationships/hyperlink" Target="http://www.nhmrc.gov.au/guidelines-publications/n55" TargetMode="External"/><Relationship Id="rId353" Type="http://schemas.openxmlformats.org/officeDocument/2006/relationships/hyperlink" Target="http://www.fao.org/3/y7352e/y7352e00.htm" TargetMode="External"/><Relationship Id="rId374" Type="http://schemas.openxmlformats.org/officeDocument/2006/relationships/hyperlink" Target="https://news.curtin.edu.au/media-releases/young-wa-men-requiring-ambulances-alcohol-women/" TargetMode="External"/><Relationship Id="rId395" Type="http://schemas.openxmlformats.org/officeDocument/2006/relationships/hyperlink" Target="https://www.rsc.wa.gov.au/Your-Safety/Behaviours" TargetMode="External"/><Relationship Id="rId71" Type="http://schemas.openxmlformats.org/officeDocument/2006/relationships/hyperlink" Target="https://livelighter.com.au/Tools-and-Resources" TargetMode="External"/><Relationship Id="rId92" Type="http://schemas.openxmlformats.org/officeDocument/2006/relationships/hyperlink" Target="https://www.mhc.wa.gov.au/media/2829/mhc-prevention-plan.pdf" TargetMode="External"/><Relationship Id="rId213" Type="http://schemas.openxmlformats.org/officeDocument/2006/relationships/hyperlink" Target="https://www.who.int/news-room/initiatives/gappa" TargetMode="External"/><Relationship Id="rId234" Type="http://schemas.openxmlformats.org/officeDocument/2006/relationships/hyperlink" Target="https://www.safeworkaustralia.gov.au/about-us/australian-work-health-and-safety-strategy-2012-2022" TargetMode="External"/><Relationship Id="rId2" Type="http://schemas.openxmlformats.org/officeDocument/2006/relationships/customXml" Target="../customXml/item2.xml"/><Relationship Id="rId29" Type="http://schemas.openxmlformats.org/officeDocument/2006/relationships/hyperlink" Target="https://www.quit.org.au/articles/about-wa-quitline-13-7848/" TargetMode="External"/><Relationship Id="rId255" Type="http://schemas.openxmlformats.org/officeDocument/2006/relationships/hyperlink" Target="http://www.aihw.gov.au/publication-detail/?id=10737421466" TargetMode="External"/><Relationship Id="rId276" Type="http://schemas.openxmlformats.org/officeDocument/2006/relationships/hyperlink" Target="https://www.aihw.gov.au/reports/australias-health/physical-health-of-people-with-mental-illness" TargetMode="External"/><Relationship Id="rId297" Type="http://schemas.openxmlformats.org/officeDocument/2006/relationships/hyperlink" Target="http://www.bvsde.paho.org/bvsacd/cd64/capbuild.pdf" TargetMode="External"/><Relationship Id="rId40" Type="http://schemas.openxmlformats.org/officeDocument/2006/relationships/hyperlink" Target="https://ww2.health.wa.gov.au/Reports-and-publications/Population-surveys" TargetMode="External"/><Relationship Id="rId115" Type="http://schemas.openxmlformats.org/officeDocument/2006/relationships/hyperlink" Target="https://ww2.health.wa.gov.au/Reports-and-publications/Population-surveys" TargetMode="External"/><Relationship Id="rId136" Type="http://schemas.openxmlformats.org/officeDocument/2006/relationships/hyperlink" Target="https://ww2.health.wa.gov.au/Articles/U_Z/WA-Mens-Health-and-Wellbeing-Policy" TargetMode="External"/><Relationship Id="rId157" Type="http://schemas.openxmlformats.org/officeDocument/2006/relationships/hyperlink" Target="https://www.wa.gov.au/organisation/department-of-justice" TargetMode="External"/><Relationship Id="rId178" Type="http://schemas.openxmlformats.org/officeDocument/2006/relationships/hyperlink" Target="https://www.health.gov.au/health-topics/aboriginal-and-torres-strait-islander-health/how-we-support-health/health-plan" TargetMode="External"/><Relationship Id="rId301" Type="http://schemas.openxmlformats.org/officeDocument/2006/relationships/hyperlink" Target="https://www.aihw.gov.au/getmedia/78cc7716-aa97-4042-9141-d476c23406ed/aihw-phe-270-fact-sheet-WA.pdf.aspx" TargetMode="External"/><Relationship Id="rId322" Type="http://schemas.openxmlformats.org/officeDocument/2006/relationships/hyperlink" Target="http://www.worldobesity.org/what-we-do/lancetcommission/lancet-background/" TargetMode="External"/><Relationship Id="rId343" Type="http://schemas.openxmlformats.org/officeDocument/2006/relationships/hyperlink" Target="http://apps.who.int/iris/bitstream/10665/204176/1/9789241510066_eng.pdf" TargetMode="External"/><Relationship Id="rId364" Type="http://schemas.openxmlformats.org/officeDocument/2006/relationships/hyperlink" Target="http://www.who.int/entity/mediacentre/factsheets/fs385/en/index.html" TargetMode="External"/><Relationship Id="rId61" Type="http://schemas.openxmlformats.org/officeDocument/2006/relationships/hyperlink" Target="https://www.health.gov.au/health-topics/physical-activity-and-exercise/physical-activity-and-exercise-guidelines-for-all-australians" TargetMode="External"/><Relationship Id="rId82" Type="http://schemas.openxmlformats.org/officeDocument/2006/relationships/hyperlink" Target="https://www.mhc.wa.gov.au/about-us/strategic-direction/western-australian-alcohol-and-drug-interagency-strategy-2018-2022/" TargetMode="External"/><Relationship Id="rId199" Type="http://schemas.openxmlformats.org/officeDocument/2006/relationships/hyperlink" Target="https://www.eatforhealth.gov.au/guidelines" TargetMode="External"/><Relationship Id="rId203" Type="http://schemas.openxmlformats.org/officeDocument/2006/relationships/hyperlink" Target="http://www.coaghealthcouncil.gov.au/Portals/0/National%20Interim%20Guide%20to%20Reduce%20Children%27s%20Exposure%20to%20Unhealthy%20Food%20and%20Drink%20Promotion.pdf" TargetMode="External"/><Relationship Id="rId385" Type="http://schemas.openxmlformats.org/officeDocument/2006/relationships/hyperlink" Target="https://injurymatters.org.au/wp-content/uploads/sites/5/2020/08/2020WAFallsReport.pdf" TargetMode="External"/><Relationship Id="rId19" Type="http://schemas.openxmlformats.org/officeDocument/2006/relationships/hyperlink" Target="https://www.mhc.wa.gov.au/about-us/strategic-direction/the-plan-2015-2025/" TargetMode="External"/><Relationship Id="rId224" Type="http://schemas.openxmlformats.org/officeDocument/2006/relationships/hyperlink" Target="https://www.health.gov.au/resources/publications/national-alcohol-and-other-drug-workforce-development-strategy-2015-2018" TargetMode="External"/><Relationship Id="rId245" Type="http://schemas.openxmlformats.org/officeDocument/2006/relationships/hyperlink" Target="https://www.aihw.gov.au/getmedia/61521da0-9892-44a5-85af-857b3eef25c1/aihw-aus-221-chapter-5-5.pdf.aspx" TargetMode="External"/><Relationship Id="rId266" Type="http://schemas.openxmlformats.org/officeDocument/2006/relationships/hyperlink" Target="https://ww2.health.wa.gov.au/Reports-and-publications/The-burden-and-cost-of-excess-body-mass-in-Western-Australian-adults-and-children" TargetMode="External"/><Relationship Id="rId287" Type="http://schemas.openxmlformats.org/officeDocument/2006/relationships/hyperlink" Target="https://www.agric.wa.gov.au/climate-change/climate-projections-western-australia" TargetMode="External"/><Relationship Id="rId30" Type="http://schemas.openxmlformats.org/officeDocument/2006/relationships/hyperlink" Target="https://www.ahcwa.org.au/qalt" TargetMode="External"/><Relationship Id="rId105" Type="http://schemas.openxmlformats.org/officeDocument/2006/relationships/hyperlink" Target="https://www.royallifesavingwa.com.au/" TargetMode="External"/><Relationship Id="rId126" Type="http://schemas.openxmlformats.org/officeDocument/2006/relationships/hyperlink" Target="https://ww2.health.wa.gov.au/Articles/F_I/Health-Promotion-Inventory" TargetMode="External"/><Relationship Id="rId147" Type="http://schemas.openxmlformats.org/officeDocument/2006/relationships/hyperlink" Target="https://www.mhc.wa.gov.au/about-us/strategic-direction/the-western-australian-mental-health-promotion-mental-illness-alcohol-and-other-drug-prevention-plan-2018-2025/" TargetMode="External"/><Relationship Id="rId168" Type="http://schemas.openxmlformats.org/officeDocument/2006/relationships/hyperlink" Target="https://meteor.aihw.gov.au/content/index.phtml/itemId/740910" TargetMode="External"/><Relationship Id="rId312" Type="http://schemas.openxmlformats.org/officeDocument/2006/relationships/hyperlink" Target="https://www.abs.gov.au/ausstats/abs@.nsf/mf/4714.0" TargetMode="External"/><Relationship Id="rId333" Type="http://schemas.openxmlformats.org/officeDocument/2006/relationships/hyperlink" Target="http://eprints.qut.edu.au/93234/" TargetMode="External"/><Relationship Id="rId354" Type="http://schemas.openxmlformats.org/officeDocument/2006/relationships/hyperlink" Target="http://www.abs.gov.au/AUSSTATS/abs@.nsf/DetailsPage/4364.0.55.0092011-12?OpenDocument" TargetMode="External"/><Relationship Id="rId51" Type="http://schemas.openxmlformats.org/officeDocument/2006/relationships/hyperlink" Target="https://ww2.health.wa.gov.au/Articles/J_M/Local-government-public-health-planning/Smoke-free-WA" TargetMode="External"/><Relationship Id="rId72" Type="http://schemas.openxmlformats.org/officeDocument/2006/relationships/hyperlink" Target="https://ww2.health.wa.gov.au/Reports-and-publications/Population-surveys" TargetMode="External"/><Relationship Id="rId93" Type="http://schemas.openxmlformats.org/officeDocument/2006/relationships/hyperlink" Target="https://www.mhc.wa.gov.au/media/2531/170877-menheac-toolkit-web.pdf" TargetMode="External"/><Relationship Id="rId189" Type="http://schemas.openxmlformats.org/officeDocument/2006/relationships/hyperlink" Target="https://www.health.gov.au/resources/collections/national-drug-strategy" TargetMode="External"/><Relationship Id="rId375" Type="http://schemas.openxmlformats.org/officeDocument/2006/relationships/hyperlink" Target="https://www.abs.gov.au/ausstats/abs@.nsf/Lookup/by%20Subject/3303.0~2017~Main%20Features~Deaths%20due%20to%20harmful%20alcohol%20consumption%20in%20Australia~4" TargetMode="External"/><Relationship Id="rId396" Type="http://schemas.openxmlformats.org/officeDocument/2006/relationships/hyperlink" Target="https://www.rsc.wa.gov.au/New-Road-Safety-Strategy" TargetMode="External"/><Relationship Id="rId3" Type="http://schemas.openxmlformats.org/officeDocument/2006/relationships/customXml" Target="../customXml/item3.xml"/><Relationship Id="rId214" Type="http://schemas.openxmlformats.org/officeDocument/2006/relationships/hyperlink" Target="https://www.who.int/publications/i/item/9789241510066" TargetMode="External"/><Relationship Id="rId235" Type="http://schemas.openxmlformats.org/officeDocument/2006/relationships/hyperlink" Target="http://www.emro.who.int/about-who/public-health-functions/health-promotion-disease-prevention.html" TargetMode="External"/><Relationship Id="rId256" Type="http://schemas.openxmlformats.org/officeDocument/2006/relationships/hyperlink" Target="https://www.aihw.gov.au/reports/chronic-disease/evidence-for-chronic-disease-risk-factors" TargetMode="External"/><Relationship Id="rId277" Type="http://schemas.openxmlformats.org/officeDocument/2006/relationships/hyperlink" Target="https://www.aihw.gov.au/reports/illicit-use-of-drugs/national-drug-strategy-household-survey-2019" TargetMode="External"/><Relationship Id="rId298" Type="http://schemas.openxmlformats.org/officeDocument/2006/relationships/hyperlink" Target="https://www.abs.gov.au/ausstats/abs@.nsf/productsbytopic/EA88AAD175A6A5B9CA257A1B00168F0E?OpenDocument" TargetMode="External"/><Relationship Id="rId400" Type="http://schemas.openxmlformats.org/officeDocument/2006/relationships/hyperlink" Target="https://dictionary.cambridge.org/dictionary/english/research" TargetMode="External"/><Relationship Id="rId116" Type="http://schemas.openxmlformats.org/officeDocument/2006/relationships/hyperlink" Target="https://knowinjury.org.au" TargetMode="External"/><Relationship Id="rId137" Type="http://schemas.openxmlformats.org/officeDocument/2006/relationships/hyperlink" Target="https://ww2.health.wa.gov.au/Articles/U_Z/Western-Australian-Womens-Health-and-Wellbeing-Policy" TargetMode="External"/><Relationship Id="rId158" Type="http://schemas.openxmlformats.org/officeDocument/2006/relationships/hyperlink" Target="https://www.dlgsc.wa.gov.au/" TargetMode="External"/><Relationship Id="rId302" Type="http://schemas.openxmlformats.org/officeDocument/2006/relationships/hyperlink" Target="https://www.abs.gov.au/statistics/health/health-conditions-and-risks/smoking/2017-18" TargetMode="External"/><Relationship Id="rId323" Type="http://schemas.openxmlformats.org/officeDocument/2006/relationships/hyperlink" Target="https://www.cdc.gov/healthyweight/assessing/bmi/adult_bmi/index.html" TargetMode="External"/><Relationship Id="rId344" Type="http://schemas.openxmlformats.org/officeDocument/2006/relationships/hyperlink" Target="https://apps.who.int/iris/handle/10665/272604" TargetMode="External"/><Relationship Id="rId20" Type="http://schemas.openxmlformats.org/officeDocument/2006/relationships/hyperlink" Target="https://ww2.health.wa.gov.au/-/media/Corp/Documents/Reports-and-publications/COVID19-in-Western-Australia/COVID19-in-WA-Bulleltin-1-Impact-on-Lifestyle.pdf" TargetMode="External"/><Relationship Id="rId41" Type="http://schemas.openxmlformats.org/officeDocument/2006/relationships/hyperlink" Target="https://www.aihw.gov.au/getmedia/78cc7716-aa97-4042-9141-d476c23406ed/aihw-phe-270-fact-sheet-WA.pdf.aspx" TargetMode="External"/><Relationship Id="rId62" Type="http://schemas.openxmlformats.org/officeDocument/2006/relationships/hyperlink" Target="https://livelighter.com.au/" TargetMode="External"/><Relationship Id="rId83" Type="http://schemas.openxmlformats.org/officeDocument/2006/relationships/hyperlink" Target="https://alcoholthinkagain.com.au/resources/publications-list/" TargetMode="External"/><Relationship Id="rId179" Type="http://schemas.openxmlformats.org/officeDocument/2006/relationships/hyperlink" Target="http://www.coaghealthcouncil.gov.au/Portals/0/National%20Arts%20and%20Health%20Framework.pdf" TargetMode="External"/><Relationship Id="rId365" Type="http://schemas.openxmlformats.org/officeDocument/2006/relationships/hyperlink" Target="https://apps.who.int/iris/bitstream/handle/10665/272722/9789241514187-eng.pdf?sequence=1&amp;isAllowed=y" TargetMode="External"/><Relationship Id="rId386" Type="http://schemas.openxmlformats.org/officeDocument/2006/relationships/hyperlink" Target="https://www.aihw.gov.au/reports/australias-health/alcohol-risk-and-harm" TargetMode="External"/><Relationship Id="rId190" Type="http://schemas.openxmlformats.org/officeDocument/2006/relationships/hyperlink" Target="https://www.health.gov.au/resources/publications/national-tobacco-strategy-2012-2018" TargetMode="External"/><Relationship Id="rId204" Type="http://schemas.openxmlformats.org/officeDocument/2006/relationships/hyperlink" Target="http://www.coaghealthcouncil.gov.au/Portals/0/Documents/Childhood%20Obesity/Nutritional%20Standards%20in%20healthcare.pdf?ver=2020-09-16-132349-867" TargetMode="External"/><Relationship Id="rId225" Type="http://schemas.openxmlformats.org/officeDocument/2006/relationships/hyperlink" Target="https://www.nhmrc.gov.au/about-us/publications/australian-guidelines-reduce-health-risks-drinking-alcohol" TargetMode="External"/><Relationship Id="rId246" Type="http://schemas.openxmlformats.org/officeDocument/2006/relationships/hyperlink" Target="https://ww2.health.wa.gov.au/Articles/A_E/CCSM-Chronic-conditions" TargetMode="External"/><Relationship Id="rId267" Type="http://schemas.openxmlformats.org/officeDocument/2006/relationships/hyperlink" Target="http://www.abs.gov.au/ausstats/abs@.nsf/Latestproducts/4326.0Main%20Features32007?opendocument&amp;tabname=Summary&amp;prodno=4326.0&amp;issue=2007&amp;num=&amp;view" TargetMode="External"/><Relationship Id="rId288" Type="http://schemas.openxmlformats.org/officeDocument/2006/relationships/hyperlink" Target="https://semc.wa.gov.au/Pages/Heatwave.aspx" TargetMode="External"/><Relationship Id="rId106" Type="http://schemas.openxmlformats.org/officeDocument/2006/relationships/hyperlink" Target="https://www.injurymatters.org.au/" TargetMode="External"/><Relationship Id="rId127" Type="http://schemas.openxmlformats.org/officeDocument/2006/relationships/hyperlink" Target="https://ww2.health.wa.gov.au/Reports-and-publications/Annual-report" TargetMode="External"/><Relationship Id="rId313" Type="http://schemas.openxmlformats.org/officeDocument/2006/relationships/hyperlink" Target="https://www.legislation.wa.gov.au/legislation/statutes.nsf/main_mrtitle_983_homepage.html" TargetMode="External"/><Relationship Id="rId10" Type="http://schemas.openxmlformats.org/officeDocument/2006/relationships/endnotes" Target="endnotes.xml"/><Relationship Id="rId31" Type="http://schemas.openxmlformats.org/officeDocument/2006/relationships/hyperlink" Target="https://consultations.health.gov.au/national-preventive-health-taskforce/draft-national-preventive-health-strategy/supporting_documents/Draft%20NPHS%20March%202021.pdf" TargetMode="External"/><Relationship Id="rId52" Type="http://schemas.openxmlformats.org/officeDocument/2006/relationships/hyperlink" Target="https://ww2.health.wa.gov.au/Articles/A_E/Electronic-cigarettes-in-Western-Australia" TargetMode="External"/><Relationship Id="rId73" Type="http://schemas.openxmlformats.org/officeDocument/2006/relationships/hyperlink" Target="https://ww2.health.wa.gov.au/~/media/Corp/Documents/Health-for/Chronic-Disease-Prevention/ASSAD-Physical-Activity-Bulletin-2017.pdf" TargetMode="External"/><Relationship Id="rId94" Type="http://schemas.openxmlformats.org/officeDocument/2006/relationships/hyperlink" Target="https://www.health.gov.au/resources/publications/national-alcohol-strategy-2019-2028" TargetMode="External"/><Relationship Id="rId148" Type="http://schemas.openxmlformats.org/officeDocument/2006/relationships/hyperlink" Target="https://www.mhc.wa.gov.au/about-us/news-and-media/news-updates/western-australian-suicide-prevention-framework-2021-2025/" TargetMode="External"/><Relationship Id="rId169" Type="http://schemas.openxmlformats.org/officeDocument/2006/relationships/hyperlink" Target="https://www.health.gov.au/resources/publications/national-strategic-framework-for-chronic-conditions" TargetMode="External"/><Relationship Id="rId334" Type="http://schemas.openxmlformats.org/officeDocument/2006/relationships/hyperlink" Target="https://www.euro.who.int/__data/assets/pdf_file/0007/387070/policy-brief-31-austria-eng.pdf" TargetMode="External"/><Relationship Id="rId355" Type="http://schemas.openxmlformats.org/officeDocument/2006/relationships/hyperlink" Target="http://www.abs.gov.au/ausstats/abs@.nsf/Lookup/4727.0.55.005main+features12012-13" TargetMode="External"/><Relationship Id="rId376" Type="http://schemas.openxmlformats.org/officeDocument/2006/relationships/hyperlink" Target="https://fare.org.au/the-hidden-harm-alcohols-impact-on-children-and-families/" TargetMode="External"/><Relationship Id="rId397" Type="http://schemas.openxmlformats.org/officeDocument/2006/relationships/hyperlink" Target="https://www.rsc.wa.gov.au/RSC/media/Documents/Road%20Data/Statistics/WA-Road-Fatality-Progress-2020.pdf" TargetMode="External"/><Relationship Id="rId4" Type="http://schemas.openxmlformats.org/officeDocument/2006/relationships/customXml" Target="../customXml/item4.xml"/><Relationship Id="rId180" Type="http://schemas.openxmlformats.org/officeDocument/2006/relationships/hyperlink" Target="https://www.health.gov.au/resources/publications/national-strategic-framework-for-chronic-conditions" TargetMode="External"/><Relationship Id="rId215" Type="http://schemas.openxmlformats.org/officeDocument/2006/relationships/hyperlink" Target="https://www.mhc.wa.gov.au/about-us/strategic-direction/wa-state-priorities-mental-health-alcohol-and-other-drugs-2020-2024/" TargetMode="External"/><Relationship Id="rId236" Type="http://schemas.openxmlformats.org/officeDocument/2006/relationships/hyperlink" Target="https://www.who.int/news-room/fact-sheets/detail/noncommunicable-diseases" TargetMode="External"/><Relationship Id="rId257" Type="http://schemas.openxmlformats.org/officeDocument/2006/relationships/hyperlink" Target="http://www.coaghealthcouncil.gov.au/Portals/0/Australia%27s%20National%20Oral%20Health%20Plan%202015-2024_uploaded%20170216.pdf" TargetMode="External"/><Relationship Id="rId278" Type="http://schemas.openxmlformats.org/officeDocument/2006/relationships/hyperlink" Target="https://apps.who.int/iris/handle/10665/274603" TargetMode="External"/><Relationship Id="rId401" Type="http://schemas.openxmlformats.org/officeDocument/2006/relationships/header" Target="header3.xml"/><Relationship Id="R0a5446fb7ad64293" Type="http://schemas.microsoft.com/office/2019/09/relationships/intelligence" Target="intelligence.xml"/><Relationship Id="rId303" Type="http://schemas.openxmlformats.org/officeDocument/2006/relationships/hyperlink" Target="https://www.aihw.gov.au/reports/alcohol/alcohol-tobacco-other-drugs-australia" TargetMode="External"/><Relationship Id="rId42" Type="http://schemas.openxmlformats.org/officeDocument/2006/relationships/hyperlink" Target="https://ww2.health.wa.gov.au/~/media/Files/Corporate/general-documents/Chronic-disease/ASSAD-Tobacco-Bulletin-2017.pdf" TargetMode="External"/><Relationship Id="rId84" Type="http://schemas.openxmlformats.org/officeDocument/2006/relationships/hyperlink" Target="https://strongspiritstrongmind.com.au/" TargetMode="External"/><Relationship Id="rId138" Type="http://schemas.openxmlformats.org/officeDocument/2006/relationships/hyperlink" Target="https://ww2.health.wa.gov.au/Articles/U_Z/WA-Sexual-Health-and-Blood-borne-Virus-Strategies-2019-2023" TargetMode="External"/><Relationship Id="rId345" Type="http://schemas.openxmlformats.org/officeDocument/2006/relationships/hyperlink" Target="http://www.coaghealthcouncil.gov.au/Portals/0/Australian%20National%20Breastfeeding%20Strategy%20-%20FINAL%20.pdf" TargetMode="External"/><Relationship Id="rId387" Type="http://schemas.openxmlformats.org/officeDocument/2006/relationships/hyperlink" Target="https://www.lifeline.org.au/resources/data-and-statistics/" TargetMode="External"/><Relationship Id="rId191" Type="http://schemas.openxmlformats.org/officeDocument/2006/relationships/hyperlink" Target="https://fctc.who.int/publications/i/item/9241591013" TargetMode="External"/><Relationship Id="rId205" Type="http://schemas.openxmlformats.org/officeDocument/2006/relationships/hyperlink" Target="http://www.coaghealthcouncil.gov.au/Portals/0/CHC%20Action%202%20-%20Sports%20-%20National%20Statement.pdf" TargetMode="External"/><Relationship Id="rId247" Type="http://schemas.openxmlformats.org/officeDocument/2006/relationships/hyperlink" Target="https://ww2.health.wa.gov.au/climate-health-wa-final-report" TargetMode="External"/><Relationship Id="rId107" Type="http://schemas.openxmlformats.org/officeDocument/2006/relationships/hyperlink" Target="https://www.healthyactivebydesign.com.au/" TargetMode="External"/><Relationship Id="rId289" Type="http://schemas.openxmlformats.org/officeDocument/2006/relationships/hyperlink" Target="https://www.wa.gov.au/service/environment/environment-information-services/western-australian-climate-change-policy" TargetMode="External"/><Relationship Id="rId11" Type="http://schemas.openxmlformats.org/officeDocument/2006/relationships/header" Target="header1.xml"/><Relationship Id="rId53" Type="http://schemas.openxmlformats.org/officeDocument/2006/relationships/hyperlink" Target="https://www.abs.gov.au/statistics/health/health-conditions-and-risks/smoking/2017-18" TargetMode="External"/><Relationship Id="rId149" Type="http://schemas.openxmlformats.org/officeDocument/2006/relationships/hyperlink" Target="https://www.healthway.wa.gov.au/" TargetMode="External"/><Relationship Id="rId314" Type="http://schemas.openxmlformats.org/officeDocument/2006/relationships/hyperlink" Target="https://www.cancerwa.asn.au/resources/2020-12-03-LG-PH-Cancer-Prevention-Guide-DIGITAL.pdf" TargetMode="External"/><Relationship Id="rId356" Type="http://schemas.openxmlformats.org/officeDocument/2006/relationships/hyperlink" Target="https://aifs.gov.au/cfca/publications/understanding-food-insecurity-australia" TargetMode="External"/><Relationship Id="rId398" Type="http://schemas.openxmlformats.org/officeDocument/2006/relationships/hyperlink" Target="https://ww2.health.wa.gov.au/-/media/Corp/Documents/Reports-and-publications/Annual-report/2020/DOH-annual-report.pdf" TargetMode="External"/><Relationship Id="rId95" Type="http://schemas.openxmlformats.org/officeDocument/2006/relationships/hyperlink" Target="https://www.mhc.wa.gov.au/about-us/strategic-direction/western-australian-alcohol-and-drug-interagency-strategy-2018-2022/" TargetMode="External"/><Relationship Id="rId160" Type="http://schemas.openxmlformats.org/officeDocument/2006/relationships/hyperlink" Target="https://www.wa.gov.au/organisation/department-of-primary-industries-and-regional-development" TargetMode="External"/><Relationship Id="rId216" Type="http://schemas.openxmlformats.org/officeDocument/2006/relationships/hyperlink" Target="https://www.mhc.wa.gov.au/about-us/strategic-direction/western-australian-alcohol-and-drug-interagency-strategy-2018-2022/" TargetMode="External"/><Relationship Id="rId258" Type="http://schemas.openxmlformats.org/officeDocument/2006/relationships/hyperlink" Target="https://www.who.int/news-room/fact-sheets/detail/injuries-and-violence" TargetMode="External"/><Relationship Id="rId22" Type="http://schemas.openxmlformats.org/officeDocument/2006/relationships/hyperlink" Target="https://ww2.health.wa.gov.au/Improving-WA-Health/Climate-health-inquiry" TargetMode="External"/><Relationship Id="rId64" Type="http://schemas.openxmlformats.org/officeDocument/2006/relationships/hyperlink" Target="https://ww2.health.wa.gov.au/Reports-and-publications/Population-surveys" TargetMode="External"/><Relationship Id="rId118" Type="http://schemas.openxmlformats.org/officeDocument/2006/relationships/hyperlink" Target="https://www.mhc.wa.gov.au/about-us/news-and-media/news-updates/western-australian-suicide-prevention-framework-2021-2025/" TargetMode="External"/><Relationship Id="rId325" Type="http://schemas.openxmlformats.org/officeDocument/2006/relationships/hyperlink" Target="https://www.euro.who.int/en/health-topics/noncommunicable-diseases/mental-health/news/news/2017/10/world-obesity-day-understanding-the-social-consequences-of-obesity" TargetMode="External"/><Relationship Id="rId367" Type="http://schemas.openxmlformats.org/officeDocument/2006/relationships/hyperlink" Target="https://www.aihw.gov.au/reports/children-youth/australias-children" TargetMode="External"/><Relationship Id="rId171" Type="http://schemas.openxmlformats.org/officeDocument/2006/relationships/hyperlink" Target="https://ww2.health.wa.gov.au/Improving-WA-Health/Sustainable-health-review/Final-report" TargetMode="External"/><Relationship Id="rId227" Type="http://schemas.openxmlformats.org/officeDocument/2006/relationships/hyperlink" Target="https://www.mhc.wa.gov.au/about-us/news-and-media/news-updates/western-australian-suicide-prevention-framework-2021-2025/" TargetMode="External"/><Relationship Id="rId269" Type="http://schemas.openxmlformats.org/officeDocument/2006/relationships/hyperlink" Target="https://www.abs.gov.au/statistics/health/health-conditions-and-risks/self-assessed-health-status/latest-release" TargetMode="External"/><Relationship Id="rId33" Type="http://schemas.openxmlformats.org/officeDocument/2006/relationships/hyperlink" Target="https://ww2.health.wa.gov.au/Improving-WA-Health/About-Aboriginal-Health/WA-Aboriginal-Health-and-Wellbeing-Framework-2015-2030" TargetMode="External"/><Relationship Id="rId129" Type="http://schemas.openxmlformats.org/officeDocument/2006/relationships/hyperlink" Target="https://ww2.health.wa.gov.au/Articles/A_E/Evaluation" TargetMode="External"/><Relationship Id="rId280" Type="http://schemas.openxmlformats.org/officeDocument/2006/relationships/hyperlink" Target="https://www.mhc.wa.gov.au/about-us/strategic-direction/the-western-australian-mental-health-promotion-mental-illness-alcohol-and-other-drug-prevention-plan-2018-2025/" TargetMode="External"/><Relationship Id="rId336" Type="http://schemas.openxmlformats.org/officeDocument/2006/relationships/hyperlink" Target="https://www.coaghealthcouncil.gov.au/Portals/0/National%20Interim%20Guide%20to%20Reduce%20Children%27s%20Exposure%20to%20Unhealthy%20Food%20and%20Drink%20Promotion.pdf" TargetMode="External"/><Relationship Id="rId75" Type="http://schemas.openxmlformats.org/officeDocument/2006/relationships/hyperlink" Target="https://www.who.int/publications/i/item/9789241510066" TargetMode="External"/><Relationship Id="rId140" Type="http://schemas.openxmlformats.org/officeDocument/2006/relationships/hyperlink" Target="https://www.wapha.org.au/about-us/strategic-plan/" TargetMode="External"/><Relationship Id="rId182" Type="http://schemas.openxmlformats.org/officeDocument/2006/relationships/hyperlink" Target="https://consultations.health.gov.au/national-preventive-health-taskforce/draft-national-preventive-health-strategy/" TargetMode="External"/><Relationship Id="rId378" Type="http://schemas.openxmlformats.org/officeDocument/2006/relationships/hyperlink" Target="https://www.health.gov.au/sites/default/files/documents/2020/11/national-alcohol-strategy-2019-2028.pdf" TargetMode="External"/><Relationship Id="rId403" Type="http://schemas.openxmlformats.org/officeDocument/2006/relationships/fontTable" Target="fontTable.xml"/><Relationship Id="rId6" Type="http://schemas.openxmlformats.org/officeDocument/2006/relationships/styles" Target="styles.xml"/><Relationship Id="rId238" Type="http://schemas.openxmlformats.org/officeDocument/2006/relationships/hyperlink" Target="https://ww2.health.wa.gov.au/Reports-and-publications/Western-Australian-Burden-of-Disease-Study-2015" TargetMode="External"/><Relationship Id="rId291" Type="http://schemas.openxmlformats.org/officeDocument/2006/relationships/hyperlink" Target="https://iht.deakin.edu.au/wp-content/uploads/sites/153/2021/05/Economic-Evaluation-of-the-WA-LiveLighter.pdf" TargetMode="External"/><Relationship Id="rId305" Type="http://schemas.openxmlformats.org/officeDocument/2006/relationships/hyperlink" Target="https://www1.health.gov.au/internet/publications/publishing.nsf/Content/smoking-disadvantage-evidence-brief/$FILE/Screen%20res-Smoking&amp;Disad_ev%20brief.pdf" TargetMode="External"/><Relationship Id="rId347" Type="http://schemas.openxmlformats.org/officeDocument/2006/relationships/hyperlink" Target="https://www.saxinstitute.org.au/publications/review-effective-strategies-promote-breastfeeding/" TargetMode="External"/><Relationship Id="rId44" Type="http://schemas.openxmlformats.org/officeDocument/2006/relationships/hyperlink" Target="https://www.quit.org.au/articles/about-wa-quitline-13-7848/" TargetMode="External"/><Relationship Id="rId86" Type="http://schemas.openxmlformats.org/officeDocument/2006/relationships/hyperlink" Target="https://www.mhc.wa.gov.au/media/3475/managing-alcohol-in-communities_v21.pdf" TargetMode="External"/><Relationship Id="rId151" Type="http://schemas.openxmlformats.org/officeDocument/2006/relationships/hyperlink" Target="https://www.wa.gov.au/organisation/department-of-communities/elder-abuse-strategy" TargetMode="External"/><Relationship Id="rId389" Type="http://schemas.openxmlformats.org/officeDocument/2006/relationships/hyperlink" Target="https://www.mhc.wa.gov.au/media/3505/wa-suicideprevention-a4-mk40-web-version.pdf" TargetMode="External"/><Relationship Id="rId193" Type="http://schemas.openxmlformats.org/officeDocument/2006/relationships/hyperlink" Target="https://www.wa.gov.au/sites/default/files/2021-05/FUT_LN_Liveable_Neighbourhoods_update_02.pdf" TargetMode="External"/><Relationship Id="rId207" Type="http://schemas.openxmlformats.org/officeDocument/2006/relationships/hyperlink" Target="https://www1.health.gov.au/internet/main/publishing.nsf/Content/health-pubhlth-strateg-brfeed-index.htm" TargetMode="External"/><Relationship Id="rId249" Type="http://schemas.openxmlformats.org/officeDocument/2006/relationships/hyperlink" Target="https://ww2.health.wa.gov.au/~/media/Corp/Documents/Reports-and-publications/WA-Burden-of-Disease-Study-2015-Summary-report/Healthcare-costs-of-disease-groups-and-conditions.pdf" TargetMode="External"/><Relationship Id="rId13" Type="http://schemas.openxmlformats.org/officeDocument/2006/relationships/header" Target="header2.xml"/><Relationship Id="rId109" Type="http://schemas.openxmlformats.org/officeDocument/2006/relationships/hyperlink" Target="https://knowinjury.org.au/" TargetMode="External"/><Relationship Id="rId260" Type="http://schemas.openxmlformats.org/officeDocument/2006/relationships/hyperlink" Target="http://www.tobaccoinaustralia.org.au/chapter-3-health-effects" TargetMode="External"/><Relationship Id="rId316" Type="http://schemas.openxmlformats.org/officeDocument/2006/relationships/hyperlink" Target="https://www.stir.ac.uk/media/stirling/services/faculties/management/documents/Angus---Forever-Cool-the-influence-of-smoking-imagery.pdf" TargetMode="External"/><Relationship Id="rId55" Type="http://schemas.openxmlformats.org/officeDocument/2006/relationships/hyperlink" Target="https://ww2.health.wa.gov.au/Reports-and-publications/Population-surveys" TargetMode="External"/><Relationship Id="rId97" Type="http://schemas.openxmlformats.org/officeDocument/2006/relationships/hyperlink" Target="https://strongspiritstrongmind.com.au/" TargetMode="External"/><Relationship Id="rId120" Type="http://schemas.openxmlformats.org/officeDocument/2006/relationships/hyperlink" Target="https://www.royallifesaving.com.au/research-and-policy/australian-water-safety/australian-water-safety-strategy" TargetMode="External"/><Relationship Id="rId358" Type="http://schemas.openxmlformats.org/officeDocument/2006/relationships/hyperlink" Target="https://www.eatforhealth.gov.au/sites/default/files/content/The%20Guidelines/n55d_dietary_guidelines_evidence_report_2011.pdf" TargetMode="External"/><Relationship Id="rId162" Type="http://schemas.openxmlformats.org/officeDocument/2006/relationships/hyperlink" Target="https://www.wa.gov.au/organisation/department-of-water-and-environmental-regulation" TargetMode="External"/><Relationship Id="rId218" Type="http://schemas.openxmlformats.org/officeDocument/2006/relationships/hyperlink" Target="https://www.mhc.wa.gov.au/about-us/strategic-direction/the-western-australian-mental-health-promotion-mental-illness-alcohol-and-other-drug-prevention-plan-2018-2025/" TargetMode="External"/><Relationship Id="rId271" Type="http://schemas.openxmlformats.org/officeDocument/2006/relationships/hyperlink" Target="https://ww2.health.wa.gov.au/-/media/Files/Corporate/general-documents/Chronic-disease/ASSAD-Tobacco-Bulletin-2017.pdf" TargetMode="External"/><Relationship Id="rId24" Type="http://schemas.openxmlformats.org/officeDocument/2006/relationships/image" Target="media/image5.png"/><Relationship Id="rId66" Type="http://schemas.openxmlformats.org/officeDocument/2006/relationships/hyperlink" Target="https://consultations.health.gov.au/national-preventive-health-taskforce/draft-national-preventive-health-strategy/supporting_documents/Draft%20NPHS%20March%202021.pdf" TargetMode="External"/><Relationship Id="rId131" Type="http://schemas.openxmlformats.org/officeDocument/2006/relationships/hyperlink" Target="https://performancedashboard.d61.io/healthcare_wa" TargetMode="External"/><Relationship Id="rId327" Type="http://schemas.openxmlformats.org/officeDocument/2006/relationships/hyperlink" Target="https://ww2.health.wa.gov.au/Articles/N_R/Nutrition-Monitoring-Survey-Series" TargetMode="External"/><Relationship Id="rId369" Type="http://schemas.openxmlformats.org/officeDocument/2006/relationships/hyperlink" Target="http://www.aihw.gov.au/publication-detail/?id=60129555544" TargetMode="External"/><Relationship Id="rId173" Type="http://schemas.openxmlformats.org/officeDocument/2006/relationships/hyperlink" Target="https://ww2.health.wa.gov.au/Articles/A_E/Disability-Health-Network" TargetMode="External"/><Relationship Id="rId229" Type="http://schemas.openxmlformats.org/officeDocument/2006/relationships/hyperlink" Target="https://consultations.health.gov.au/population-health-and-sport-division/national-injury-prevention-strategy_/" TargetMode="External"/><Relationship Id="rId380" Type="http://schemas.openxmlformats.org/officeDocument/2006/relationships/hyperlink" Target="https://www.nhmrc.gov.au/about-us/publications/australian-guidelines-reduce-health-risks-drinking-alcohol" TargetMode="External"/><Relationship Id="rId240" Type="http://schemas.openxmlformats.org/officeDocument/2006/relationships/hyperlink" Target="https://www.aihw.gov.au/reports/australias-health/australias-health-2014" TargetMode="External"/><Relationship Id="rId35" Type="http://schemas.openxmlformats.org/officeDocument/2006/relationships/hyperlink" Target="https://www.makesmokinghistory.org.au/quit-toolkit/quit-toolkit-overview" TargetMode="External"/><Relationship Id="rId77" Type="http://schemas.openxmlformats.org/officeDocument/2006/relationships/hyperlink" Target="https://www.fasdhub.org.au/" TargetMode="External"/><Relationship Id="rId100" Type="http://schemas.openxmlformats.org/officeDocument/2006/relationships/hyperlink" Target="https://www.aihw.gov.au/getmedia/78cc7716-aa97-4042-9141-d476c23406ed/aihw-phe-270-fact-sheet-WA.pdf.aspx" TargetMode="External"/><Relationship Id="rId282" Type="http://schemas.openxmlformats.org/officeDocument/2006/relationships/hyperlink" Target="http://www.mentalhealth.wa.gov.au/Libraries/pdf_docs/The_Plan_81215_3.sflb.ashx" TargetMode="External"/><Relationship Id="rId338" Type="http://schemas.openxmlformats.org/officeDocument/2006/relationships/hyperlink" Target="https://www.coaghealthcouncil.gov.au/Portals/0/Documents/Childhood%20Obesity/Nutritional%20Standards%20in%20healthcare.pdf?ver=2020-09-16-132349-867" TargetMode="External"/><Relationship Id="rId8" Type="http://schemas.openxmlformats.org/officeDocument/2006/relationships/webSettings" Target="webSettings.xml"/><Relationship Id="rId142" Type="http://schemas.openxmlformats.org/officeDocument/2006/relationships/hyperlink" Target="https://ww2.health.wa.gov.au/Articles/U_Z/WA-Lesbian-Gay-Bisexual-Transgender-Intersex-Health-Strategy-2019" TargetMode="External"/><Relationship Id="rId184" Type="http://schemas.openxmlformats.org/officeDocument/2006/relationships/hyperlink" Target="http://www.coaghealthcouncil.gov.au/Portals/0/Healthy%20Safe%20and%20Thriving%20-%20National%20Strategic%20Framework%20for%20Child%20and%20Youth%20Health.pdf" TargetMode="External"/><Relationship Id="rId391" Type="http://schemas.openxmlformats.org/officeDocument/2006/relationships/hyperlink" Target="https://www.kidsafewa.com.au/" TargetMode="External"/><Relationship Id="rId251" Type="http://schemas.openxmlformats.org/officeDocument/2006/relationships/hyperlink" Target="https://ww2.health.wa.gov.au/Improving-WA-Health/Sustainable-health-review/Final-report" TargetMode="External"/><Relationship Id="rId46" Type="http://schemas.openxmlformats.org/officeDocument/2006/relationships/hyperlink" Target="https://consultations.health.gov.au/national-preventive-health-taskforce/draft-national-preventive-health-strategy/supporting_documents/Draft%20NPHS%20March%202021.pdf" TargetMode="External"/><Relationship Id="rId293" Type="http://schemas.openxmlformats.org/officeDocument/2006/relationships/hyperlink" Target="https://www.euro.who.int/__data/assets/pdf_file/0009/289962/The-Minsk-Declaration-EN-rev1.pdf" TargetMode="External"/><Relationship Id="rId307" Type="http://schemas.openxmlformats.org/officeDocument/2006/relationships/hyperlink" Target="https://academic.oup.com/ije/advance-article/doi/10.1093/ije/dyaa274/6118443" TargetMode="External"/><Relationship Id="rId349" Type="http://schemas.openxmlformats.org/officeDocument/2006/relationships/hyperlink" Target="https://www.cdc.gov/obesity/strategies/childcareece.html" TargetMode="External"/><Relationship Id="rId88" Type="http://schemas.openxmlformats.org/officeDocument/2006/relationships/hyperlink" Target="https://ww2.health.wa.gov.au/Reports-and-publications/Population-surveys" TargetMode="External"/><Relationship Id="rId111" Type="http://schemas.openxmlformats.org/officeDocument/2006/relationships/hyperlink" Target="https://knowinjury.org.au/wp-content/uploads/sites/4/2020/04/20200409_IM_Resource_DIGITAL-LocalGovernmentPlanningGuide-1.pdf" TargetMode="External"/><Relationship Id="rId153" Type="http://schemas.openxmlformats.org/officeDocument/2006/relationships/hyperlink" Target="https://www.dbca.wa.gov.au/" TargetMode="External"/><Relationship Id="rId195" Type="http://schemas.openxmlformats.org/officeDocument/2006/relationships/hyperlink" Target="https://rac.com.au/-/media/files/rac-website/car-and-motoring/survey/public-transport-for-perth-in-2031.pdf?la=en&amp;hash=8B2C6E36DE08164494EB93882D3DFAD1F939FDA5" TargetMode="External"/><Relationship Id="rId209" Type="http://schemas.openxmlformats.org/officeDocument/2006/relationships/hyperlink" Target="https://www.heartfoundation.org.au/activities-finding-or-opinion/physical-activity-blueprint" TargetMode="External"/><Relationship Id="rId360" Type="http://schemas.openxmlformats.org/officeDocument/2006/relationships/hyperlink" Target="https://ww2.health.wa.gov.au/Articles/N_R/Nutrition-Monitoring-Survey-Series" TargetMode="External"/><Relationship Id="rId220" Type="http://schemas.openxmlformats.org/officeDocument/2006/relationships/hyperlink" Target="https://www.mhc.wa.gov.au/about-us/strategic-direction/western-australian-methamphetamine-action-plan/" TargetMode="External"/><Relationship Id="rId15" Type="http://schemas.openxmlformats.org/officeDocument/2006/relationships/hyperlink" Target="https://ww2.health.wa.gov.au/~/media/Files/Corporate/general-documents/Sustainable-Health-Review/Final-report/sustainable-health-review-final-report.pdf" TargetMode="External"/><Relationship Id="rId57" Type="http://schemas.openxmlformats.org/officeDocument/2006/relationships/hyperlink" Target="https://ww2.health.wa.gov.au/~/media/Files/Corporate/general-documents/Chronic-disease/ASSAD-Tobacco-Bulletin-2017.pdf" TargetMode="External"/><Relationship Id="rId262" Type="http://schemas.openxmlformats.org/officeDocument/2006/relationships/hyperlink" Target="https://www.aihw.gov.au/getmedia/c076f42f-61ea-4348-9c0a-d996353e838f/aihw-bod-22.pdf.aspx?inline=true" TargetMode="External"/><Relationship Id="rId318" Type="http://schemas.openxmlformats.org/officeDocument/2006/relationships/hyperlink" Target="https://ww2.health.wa.gov.au/Articles/S_T/Tobacco-Retailer-Compliance-Survey" TargetMode="External"/><Relationship Id="rId99" Type="http://schemas.openxmlformats.org/officeDocument/2006/relationships/hyperlink" Target="https://www.mhc.wa.gov.au/media/3475/managing-alcohol-in-communities_v21.pdf" TargetMode="External"/><Relationship Id="rId122" Type="http://schemas.openxmlformats.org/officeDocument/2006/relationships/hyperlink" Target="https://www.wa.gov.au/government/publications/driving-change-road-safety-strategy-2020-2030" TargetMode="External"/><Relationship Id="rId164" Type="http://schemas.openxmlformats.org/officeDocument/2006/relationships/hyperlink" Target="https://www.wa.gov.au/organisation/road-safety-commission" TargetMode="External"/><Relationship Id="rId371" Type="http://schemas.openxmlformats.org/officeDocument/2006/relationships/hyperlink" Target="https://www.cancerwa.asn.au/resources/2021-03-04-Factsheet-Alcohol-use-in-WA-drinking-patterns-and-harms.pdf" TargetMode="External"/><Relationship Id="rId26" Type="http://schemas.openxmlformats.org/officeDocument/2006/relationships/image" Target="media/image7.png"/><Relationship Id="rId231" Type="http://schemas.openxmlformats.org/officeDocument/2006/relationships/hyperlink" Target="https://www.health.gov.au/initiatives-and-programs/national-injury-prevention-strategy-2020-2030-0" TargetMode="External"/><Relationship Id="rId273" Type="http://schemas.openxmlformats.org/officeDocument/2006/relationships/hyperlink" Target="https://www.abs.gov.au/statistics/health/health-conditions-and-risks/national-health-survey-first-results/latest-release" TargetMode="External"/><Relationship Id="rId329" Type="http://schemas.openxmlformats.org/officeDocument/2006/relationships/hyperlink" Target="https://www.aihw.gov.au/reports/australias-health/social-determinants-of-health" TargetMode="External"/><Relationship Id="rId68" Type="http://schemas.openxmlformats.org/officeDocument/2006/relationships/hyperlink" Target="https://www.health.gov.au/sites/default/files/australian-dietary-guidelines.pdf" TargetMode="External"/><Relationship Id="rId133" Type="http://schemas.openxmlformats.org/officeDocument/2006/relationships/hyperlink" Target="https://ww2.health.wa.gov.au/Improving-WA-Health/Sustainable-health-review/Final-report" TargetMode="External"/><Relationship Id="rId175" Type="http://schemas.openxmlformats.org/officeDocument/2006/relationships/hyperlink" Target="https://www.omi.wa.gov.au/resources-and-statistics/publications/publication/wa-charter-of-multiculturalism" TargetMode="External"/><Relationship Id="rId340" Type="http://schemas.openxmlformats.org/officeDocument/2006/relationships/hyperlink" Target="https://www.healthystreets.com/what-is-healthy-streets" TargetMode="External"/><Relationship Id="rId200" Type="http://schemas.openxmlformats.org/officeDocument/2006/relationships/hyperlink" Target="https://www.eatforhealth.gov.au/guidelines/australian-guide-healthy-eating" TargetMode="External"/><Relationship Id="rId382" Type="http://schemas.openxmlformats.org/officeDocument/2006/relationships/hyperlink" Target="https://fare.org.au/wp-content/uploads/Alcohol-home-delivery-services.pdf" TargetMode="External"/><Relationship Id="rId242" Type="http://schemas.openxmlformats.org/officeDocument/2006/relationships/hyperlink" Target="https://www.wa.gov.au/sites/default/files/2021-07/LSD-WAT-Population-Report-No-11.pdf" TargetMode="External"/><Relationship Id="rId284" Type="http://schemas.openxmlformats.org/officeDocument/2006/relationships/hyperlink" Target="https://ww2.health.wa.gov.au/~/media/Corp/Documents/Reports-and-publications/COVID19-in-Western-Australia/COVID19-in-WA-Bulleltin-1-Impact-on-Lifestyle.pdf" TargetMode="External"/><Relationship Id="rId37" Type="http://schemas.openxmlformats.org/officeDocument/2006/relationships/hyperlink" Target="https://ww2.health.wa.gov.au/Articles/A_E/Electronic-cigarettes-in-Western-Australia" TargetMode="External"/><Relationship Id="rId79" Type="http://schemas.openxmlformats.org/officeDocument/2006/relationships/hyperlink" Target="https://www.mhc.wa.gov.au/media/2829/mhc-prevention-plan.pdf" TargetMode="External"/><Relationship Id="rId102" Type="http://schemas.openxmlformats.org/officeDocument/2006/relationships/hyperlink" Target="https://knowinjury.org.au/" TargetMode="External"/><Relationship Id="rId144" Type="http://schemas.openxmlformats.org/officeDocument/2006/relationships/hyperlink" Target="https://www.mhc.wa.gov.au/about-us/strategic-direction/wa-state-priorities-mental-health-alcohol-and-other-drugs-2020-2024/" TargetMode="External"/><Relationship Id="rId90" Type="http://schemas.openxmlformats.org/officeDocument/2006/relationships/hyperlink" Target="https://www.fasdhub.org.au/" TargetMode="External"/><Relationship Id="rId186" Type="http://schemas.openxmlformats.org/officeDocument/2006/relationships/hyperlink" Target="https://www.who.int/publications/i/item/9789241506236" TargetMode="External"/><Relationship Id="rId351" Type="http://schemas.openxmlformats.org/officeDocument/2006/relationships/hyperlink" Target="http://apps.who.int/iris/bitstream/10665/204176/1/9789241510066_eng.pdf?ua=1" TargetMode="External"/><Relationship Id="rId393" Type="http://schemas.openxmlformats.org/officeDocument/2006/relationships/hyperlink" Target="https://royallifesavingwa.com.au/your-safety/facts-and-figures/drowning-repor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4.png"/><Relationship Id="rId5" Type="http://schemas.microsoft.com/office/2007/relationships/hdphoto" Target="media/hdphoto2.wdp"/><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757477"/>
      </a:dk2>
      <a:lt2>
        <a:srgbClr val="FFFFFF"/>
      </a:lt2>
      <a:accent1>
        <a:srgbClr val="095489"/>
      </a:accent1>
      <a:accent2>
        <a:srgbClr val="095489"/>
      </a:accent2>
      <a:accent3>
        <a:srgbClr val="095489"/>
      </a:accent3>
      <a:accent4>
        <a:srgbClr val="095489"/>
      </a:accent4>
      <a:accent5>
        <a:srgbClr val="464E56"/>
      </a:accent5>
      <a:accent6>
        <a:srgbClr val="464E56"/>
      </a:accent6>
      <a:hlink>
        <a:srgbClr val="095489"/>
      </a:hlink>
      <a:folHlink>
        <a:srgbClr val="6E298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3C7D554A47094099974B7E57A6097D" ma:contentTypeVersion="6" ma:contentTypeDescription="Create a new document." ma:contentTypeScope="" ma:versionID="ad81c05e51da134b30c85c05e007d46b">
  <xsd:schema xmlns:xsd="http://www.w3.org/2001/XMLSchema" xmlns:xs="http://www.w3.org/2001/XMLSchema" xmlns:p="http://schemas.microsoft.com/office/2006/metadata/properties" xmlns:ns2="17f961d2-bf45-4fab-8f2f-8bfbf6f2a593" xmlns:ns3="a86a7015-51b0-4fc3-b0dd-d42af1e0c812" targetNamespace="http://schemas.microsoft.com/office/2006/metadata/properties" ma:root="true" ma:fieldsID="7df586bdab78dd4779698e7c0bbd7830" ns2:_="" ns3:_="">
    <xsd:import namespace="17f961d2-bf45-4fab-8f2f-8bfbf6f2a593"/>
    <xsd:import namespace="a86a7015-51b0-4fc3-b0dd-d42af1e0c8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961d2-bf45-4fab-8f2f-8bfbf6f2a5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6a7015-51b0-4fc3-b0dd-d42af1e0c8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79103-0D0E-4B3C-A4CD-0DF9DB36D5A5}">
  <ds:schemaRefs>
    <ds:schemaRef ds:uri="http://schemas.microsoft.com/sharepoint/v3/contenttype/forms"/>
  </ds:schemaRefs>
</ds:datastoreItem>
</file>

<file path=customXml/itemProps2.xml><?xml version="1.0" encoding="utf-8"?>
<ds:datastoreItem xmlns:ds="http://schemas.openxmlformats.org/officeDocument/2006/customXml" ds:itemID="{84AE8121-CBBA-4B77-9711-1CDEC2445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961d2-bf45-4fab-8f2f-8bfbf6f2a593"/>
    <ds:schemaRef ds:uri="a86a7015-51b0-4fc3-b0dd-d42af1e0c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91B3B4-37D5-4603-BAFE-4CF5BA1B0D7A}">
  <ds:schemaRefs>
    <ds:schemaRef ds:uri="http://schemas.microsoft.com/office/2006/documentManagement/types"/>
    <ds:schemaRef ds:uri="http://purl.org/dc/elements/1.1/"/>
    <ds:schemaRef ds:uri="http://purl.org/dc/dcmitype/"/>
    <ds:schemaRef ds:uri="http://schemas.openxmlformats.org/package/2006/metadata/core-properties"/>
    <ds:schemaRef ds:uri="http://purl.org/dc/terms/"/>
    <ds:schemaRef ds:uri="http://schemas.microsoft.com/office/infopath/2007/PartnerControls"/>
    <ds:schemaRef ds:uri="http://www.w3.org/XML/1998/namespace"/>
    <ds:schemaRef ds:uri="a86a7015-51b0-4fc3-b0dd-d42af1e0c812"/>
    <ds:schemaRef ds:uri="17f961d2-bf45-4fab-8f2f-8bfbf6f2a593"/>
    <ds:schemaRef ds:uri="http://schemas.microsoft.com/office/2006/metadata/properties"/>
  </ds:schemaRefs>
</ds:datastoreItem>
</file>

<file path=customXml/itemProps4.xml><?xml version="1.0" encoding="utf-8"?>
<ds:datastoreItem xmlns:ds="http://schemas.openxmlformats.org/officeDocument/2006/customXml" ds:itemID="{62EB6D5F-EB3D-42DA-90DD-E7B31E507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109</Pages>
  <Words>88984</Words>
  <Characters>507215</Characters>
  <Application>Microsoft Office Word</Application>
  <DocSecurity>0</DocSecurity>
  <Lines>4226</Lines>
  <Paragraphs>1190</Paragraphs>
  <ScaleCrop>false</ScaleCrop>
  <HeadingPairs>
    <vt:vector size="2" baseType="variant">
      <vt:variant>
        <vt:lpstr>Title</vt:lpstr>
      </vt:variant>
      <vt:variant>
        <vt:i4>1</vt:i4>
      </vt:variant>
    </vt:vector>
  </HeadingPairs>
  <TitlesOfParts>
    <vt:vector size="1" baseType="lpstr">
      <vt:lpstr>WA Health Promotion Strategic Framework 2022-2026</vt:lpstr>
    </vt:vector>
  </TitlesOfParts>
  <Company>WA Health</Company>
  <LinksUpToDate>false</LinksUpToDate>
  <CharactersWithSpaces>595009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Health Promotion Strategic Framework 2022-2026</dc:title>
  <dc:subject>Word Template</dc:subject>
  <dc:creator>Humphreys, Lauren</dc:creator>
  <cp:keywords>template, report, style guide,</cp:keywords>
  <cp:lastModifiedBy>Humphreys, Lauren</cp:lastModifiedBy>
  <cp:revision>23</cp:revision>
  <cp:lastPrinted>2021-12-07T07:13:00Z</cp:lastPrinted>
  <dcterms:created xsi:type="dcterms:W3CDTF">2021-12-07T02:08:00Z</dcterms:created>
  <dcterms:modified xsi:type="dcterms:W3CDTF">2021-12-07T07:14:00Z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0x0101000B3C7D554A47094099974B7E57A6097D</vt:lpwstr>
  </property>
</Properties>
</file>