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F" w:rsidRDefault="00A11D4A" w:rsidP="00B3718F">
      <w:pPr>
        <w:pStyle w:val="Headlines"/>
        <w:ind w:left="1278"/>
      </w:pPr>
      <w:r>
        <w:t>WA Disability Health Framework 2015–2025</w:t>
      </w:r>
    </w:p>
    <w:p w:rsidR="00A11D4A" w:rsidRDefault="00A11D4A" w:rsidP="00A11D4A">
      <w:pPr>
        <w:pStyle w:val="Subheadlines"/>
        <w:ind w:left="1276"/>
        <w:rPr>
          <w:sz w:val="36"/>
        </w:rPr>
      </w:pPr>
      <w:r w:rsidRPr="00A11D4A">
        <w:rPr>
          <w:sz w:val="36"/>
        </w:rPr>
        <w:t>Improving the health care of people with disability</w:t>
      </w:r>
    </w:p>
    <w:p w:rsidR="00A11D4A" w:rsidRDefault="00A11D4A" w:rsidP="00A11D4A">
      <w:pPr>
        <w:ind w:left="1276"/>
        <w:rPr>
          <w:sz w:val="36"/>
        </w:rPr>
      </w:pPr>
      <w:r w:rsidRPr="00A11D4A">
        <w:rPr>
          <w:sz w:val="36"/>
        </w:rPr>
        <w:t>Consultation version</w:t>
      </w:r>
    </w:p>
    <w:p w:rsidR="005B477B" w:rsidRPr="005B477B" w:rsidRDefault="005B477B" w:rsidP="00A11D4A">
      <w:pPr>
        <w:ind w:left="1276"/>
        <w:rPr>
          <w:sz w:val="460"/>
        </w:rPr>
      </w:pPr>
    </w:p>
    <w:p w:rsidR="005B477B" w:rsidRPr="00BE643F" w:rsidRDefault="005B477B" w:rsidP="005B477B">
      <w:pPr>
        <w:ind w:left="1276"/>
        <w:rPr>
          <w:b/>
          <w:lang w:val="en-US"/>
        </w:rPr>
      </w:pPr>
      <w:r w:rsidRPr="00BE643F">
        <w:rPr>
          <w:b/>
          <w:lang w:val="en-US"/>
        </w:rPr>
        <w:t>This document is considered a draft for discussion, and is in the consultation phase as illustrated in the status bar below</w:t>
      </w:r>
    </w:p>
    <w:p w:rsidR="005B477B" w:rsidRDefault="005B477B" w:rsidP="005B477B">
      <w:pPr>
        <w:ind w:left="1276"/>
      </w:pPr>
      <w:r>
        <w:rPr>
          <w:noProof/>
          <w:lang w:eastAsia="en-AU"/>
        </w:rPr>
        <w:drawing>
          <wp:anchor distT="0" distB="0" distL="114300" distR="114300" simplePos="0" relativeHeight="251683840" behindDoc="1" locked="0" layoutInCell="1" allowOverlap="1" wp14:anchorId="08E1B931" wp14:editId="568A5149">
            <wp:simplePos x="0" y="0"/>
            <wp:positionH relativeFrom="column">
              <wp:posOffset>1141095</wp:posOffset>
            </wp:positionH>
            <wp:positionV relativeFrom="paragraph">
              <wp:posOffset>6134100</wp:posOffset>
            </wp:positionV>
            <wp:extent cx="3034665" cy="713740"/>
            <wp:effectExtent l="0" t="0" r="0" b="0"/>
            <wp:wrapNone/>
            <wp:docPr id="23" name="Picture 23" descr="Status-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us-Consul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66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35D381C" wp14:editId="7A3E54CC">
            <wp:extent cx="3047365" cy="723900"/>
            <wp:effectExtent l="0" t="0" r="635" b="0"/>
            <wp:docPr id="24" name="Picture 24" descr="Timeline of document completion, indicating consult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047365" cy="723900"/>
                    </a:xfrm>
                    <a:prstGeom prst="rect">
                      <a:avLst/>
                    </a:prstGeom>
                    <a:noFill/>
                  </pic:spPr>
                </pic:pic>
              </a:graphicData>
            </a:graphic>
          </wp:inline>
        </w:drawing>
      </w:r>
    </w:p>
    <w:p w:rsidR="00B3718F" w:rsidRPr="00113D3D" w:rsidRDefault="00B3718F" w:rsidP="00B3718F">
      <w:pPr>
        <w:rPr>
          <w:color w:val="851130"/>
        </w:rPr>
      </w:pPr>
    </w:p>
    <w:p w:rsidR="00B3718F" w:rsidRPr="00B3718F" w:rsidRDefault="00B3718F" w:rsidP="00B3718F">
      <w:pPr>
        <w:ind w:left="-851"/>
        <w:sectPr w:rsidR="00B3718F" w:rsidRPr="00B3718F" w:rsidSect="006A7F2A">
          <w:headerReference w:type="default" r:id="rId12"/>
          <w:footerReference w:type="default" r:id="rId13"/>
          <w:pgSz w:w="11906" w:h="16838"/>
          <w:pgMar w:top="3969" w:right="688" w:bottom="851" w:left="851" w:header="709" w:footer="441" w:gutter="0"/>
          <w:cols w:space="708"/>
          <w:docGrid w:linePitch="360"/>
        </w:sectPr>
      </w:pPr>
    </w:p>
    <w:p w:rsidR="00A76DD4" w:rsidRPr="00A76DD4" w:rsidRDefault="00A76DD4" w:rsidP="00A76DD4">
      <w:pPr>
        <w:spacing w:before="720"/>
        <w:rPr>
          <w:b/>
        </w:rPr>
      </w:pPr>
      <w:proofErr w:type="gramStart"/>
      <w:r w:rsidRPr="00A76DD4">
        <w:rPr>
          <w:b/>
        </w:rPr>
        <w:lastRenderedPageBreak/>
        <w:t>© Department of Health, State of Western Australia (2015).</w:t>
      </w:r>
      <w:proofErr w:type="gramEnd"/>
      <w:r w:rsidRPr="00A76DD4">
        <w:rPr>
          <w:b/>
        </w:rPr>
        <w:t xml:space="preserve"> </w:t>
      </w:r>
    </w:p>
    <w:p w:rsidR="00A76DD4" w:rsidRDefault="00A76DD4" w:rsidP="00A76DD4">
      <w:r>
        <w:t xml:space="preserve">Copyright to this material produced by the Western Australian Department of Health belongs to the State of Western Australia, under the provisions of the Copyright Act 1968 (Commonwealth Australia). Apart from any fair dealing for personal, academic, research or non-commercial use, no part may be reproduced without written permission of the Health Strategy and Networks, Western Australian Department of Health. The Department of Health is under no obligation to grant this permission. Please acknowledge the WA Department of Health when reproducing or quoting material from this source. </w:t>
      </w:r>
    </w:p>
    <w:p w:rsidR="00A76DD4" w:rsidRPr="00A76DD4" w:rsidRDefault="00A76DD4" w:rsidP="00A76DD4">
      <w:pPr>
        <w:spacing w:before="600"/>
        <w:rPr>
          <w:b/>
        </w:rPr>
      </w:pPr>
      <w:r w:rsidRPr="00A76DD4">
        <w:rPr>
          <w:b/>
        </w:rPr>
        <w:t>Suggested citation</w:t>
      </w:r>
    </w:p>
    <w:p w:rsidR="00A76DD4" w:rsidRDefault="00A76DD4" w:rsidP="00A76DD4">
      <w:proofErr w:type="gramStart"/>
      <w:r w:rsidRPr="00A460D1">
        <w:t>Western Australian Department of Health.</w:t>
      </w:r>
      <w:proofErr w:type="gramEnd"/>
      <w:r w:rsidRPr="00A460D1">
        <w:t xml:space="preserve"> </w:t>
      </w:r>
      <w:r>
        <w:t>WA Disability Health Framework 2015-2025: Improving the health care of people with disability</w:t>
      </w:r>
      <w:r w:rsidRPr="00A460D1">
        <w:t>. Perth: Health Strategy and Networks Branch, Western Australian Department of Health; 201</w:t>
      </w:r>
      <w:r>
        <w:t>5</w:t>
      </w:r>
      <w:r w:rsidRPr="00A460D1">
        <w:t>.</w:t>
      </w:r>
      <w:r>
        <w:t xml:space="preserve"> </w:t>
      </w:r>
    </w:p>
    <w:p w:rsidR="00A76DD4" w:rsidRPr="00A76DD4" w:rsidRDefault="00A76DD4" w:rsidP="00A76DD4">
      <w:pPr>
        <w:spacing w:before="600"/>
        <w:rPr>
          <w:b/>
        </w:rPr>
      </w:pPr>
      <w:r w:rsidRPr="00A76DD4">
        <w:rPr>
          <w:b/>
        </w:rPr>
        <w:t>Important disclaimer</w:t>
      </w:r>
    </w:p>
    <w:p w:rsidR="00A76DD4" w:rsidRDefault="00A76DD4" w:rsidP="00A76DD4">
      <w:r>
        <w:t xml:space="preserve">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 </w:t>
      </w:r>
    </w:p>
    <w:p w:rsidR="00A76DD4" w:rsidRPr="00A76DD4" w:rsidRDefault="00A76DD4" w:rsidP="00A76DD4">
      <w:pPr>
        <w:spacing w:before="600"/>
        <w:rPr>
          <w:b/>
        </w:rPr>
      </w:pPr>
      <w:r w:rsidRPr="00A76DD4">
        <w:rPr>
          <w:b/>
        </w:rPr>
        <w:t>Contact information</w:t>
      </w:r>
    </w:p>
    <w:p w:rsidR="00A76DD4" w:rsidRDefault="00A76DD4" w:rsidP="00A76DD4">
      <w:pPr>
        <w:tabs>
          <w:tab w:val="right" w:pos="10065"/>
        </w:tabs>
      </w:pPr>
      <w:proofErr w:type="gramStart"/>
      <w:r>
        <w:t xml:space="preserve">For further information contact Health Strategy and Networks, WA Department of Health on (08) 9222 0200 or </w:t>
      </w:r>
      <w:hyperlink r:id="rId14" w:history="1">
        <w:r w:rsidRPr="00FD7C1D">
          <w:rPr>
            <w:rStyle w:val="Hyperlink"/>
          </w:rPr>
          <w:t>healthpolicy@health.wa.gov.au</w:t>
        </w:r>
      </w:hyperlink>
      <w:r>
        <w:t>.</w:t>
      </w:r>
      <w:proofErr w:type="gramEnd"/>
    </w:p>
    <w:p w:rsidR="00A76DD4" w:rsidRDefault="00A76DD4">
      <w:pPr>
        <w:spacing w:after="0"/>
        <w:rPr>
          <w:lang w:eastAsia="ja-JP"/>
        </w:rPr>
      </w:pPr>
      <w:r>
        <w:rPr>
          <w:lang w:eastAsia="ja-JP"/>
        </w:rPr>
        <w:br w:type="page"/>
      </w:r>
    </w:p>
    <w:p w:rsidR="0064686E" w:rsidRDefault="0064686E">
      <w:pPr>
        <w:pStyle w:val="TOCHeading"/>
      </w:pPr>
      <w:r>
        <w:lastRenderedPageBreak/>
        <w:t>Contents</w:t>
      </w:r>
    </w:p>
    <w:p w:rsidR="00210C2B"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14621578" w:history="1">
        <w:r w:rsidR="00210C2B" w:rsidRPr="0045601B">
          <w:rPr>
            <w:rStyle w:val="Hyperlink"/>
          </w:rPr>
          <w:t>Executive summary</w:t>
        </w:r>
        <w:r w:rsidR="00210C2B">
          <w:rPr>
            <w:webHidden/>
          </w:rPr>
          <w:tab/>
        </w:r>
        <w:r w:rsidR="00210C2B">
          <w:rPr>
            <w:webHidden/>
          </w:rPr>
          <w:fldChar w:fldCharType="begin"/>
        </w:r>
        <w:r w:rsidR="00210C2B">
          <w:rPr>
            <w:webHidden/>
          </w:rPr>
          <w:instrText xml:space="preserve"> PAGEREF _Toc414621578 \h </w:instrText>
        </w:r>
        <w:r w:rsidR="00210C2B">
          <w:rPr>
            <w:webHidden/>
          </w:rPr>
        </w:r>
        <w:r w:rsidR="00210C2B">
          <w:rPr>
            <w:webHidden/>
          </w:rPr>
          <w:fldChar w:fldCharType="separate"/>
        </w:r>
        <w:r w:rsidR="002838D0">
          <w:rPr>
            <w:webHidden/>
          </w:rPr>
          <w:t>4</w:t>
        </w:r>
        <w:r w:rsidR="00210C2B">
          <w:rPr>
            <w:webHidden/>
          </w:rPr>
          <w:fldChar w:fldCharType="end"/>
        </w:r>
      </w:hyperlink>
    </w:p>
    <w:p w:rsidR="00210C2B" w:rsidRDefault="00210C2B">
      <w:pPr>
        <w:pStyle w:val="TOC1"/>
        <w:rPr>
          <w:rFonts w:asciiTheme="minorHAnsi" w:eastAsiaTheme="minorEastAsia" w:hAnsiTheme="minorHAnsi" w:cstheme="minorBidi"/>
          <w:sz w:val="22"/>
          <w:lang w:eastAsia="en-AU"/>
        </w:rPr>
      </w:pPr>
      <w:hyperlink w:anchor="_Toc414621579" w:history="1">
        <w:r w:rsidRPr="0045601B">
          <w:rPr>
            <w:rStyle w:val="Hyperlink"/>
          </w:rPr>
          <w:t>Disability Health Framework snapshot</w:t>
        </w:r>
        <w:r>
          <w:rPr>
            <w:webHidden/>
          </w:rPr>
          <w:tab/>
        </w:r>
        <w:r>
          <w:rPr>
            <w:webHidden/>
          </w:rPr>
          <w:fldChar w:fldCharType="begin"/>
        </w:r>
        <w:r>
          <w:rPr>
            <w:webHidden/>
          </w:rPr>
          <w:instrText xml:space="preserve"> PAGEREF _Toc414621579 \h </w:instrText>
        </w:r>
        <w:r>
          <w:rPr>
            <w:webHidden/>
          </w:rPr>
        </w:r>
        <w:r>
          <w:rPr>
            <w:webHidden/>
          </w:rPr>
          <w:fldChar w:fldCharType="separate"/>
        </w:r>
        <w:r w:rsidR="002838D0">
          <w:rPr>
            <w:webHidden/>
          </w:rPr>
          <w:t>6</w:t>
        </w:r>
        <w:r>
          <w:rPr>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0" w:history="1">
        <w:r w:rsidRPr="0045601B">
          <w:rPr>
            <w:rStyle w:val="Hyperlink"/>
          </w:rPr>
          <w:t>1.</w:t>
        </w:r>
        <w:r>
          <w:rPr>
            <w:rFonts w:asciiTheme="minorHAnsi" w:eastAsiaTheme="minorEastAsia" w:hAnsiTheme="minorHAnsi" w:cstheme="minorBidi"/>
            <w:sz w:val="22"/>
            <w:lang w:eastAsia="en-AU"/>
          </w:rPr>
          <w:tab/>
        </w:r>
        <w:r w:rsidRPr="0045601B">
          <w:rPr>
            <w:rStyle w:val="Hyperlink"/>
          </w:rPr>
          <w:t>Introduction</w:t>
        </w:r>
        <w:r>
          <w:rPr>
            <w:webHidden/>
          </w:rPr>
          <w:tab/>
        </w:r>
        <w:r>
          <w:rPr>
            <w:webHidden/>
          </w:rPr>
          <w:fldChar w:fldCharType="begin"/>
        </w:r>
        <w:r>
          <w:rPr>
            <w:webHidden/>
          </w:rPr>
          <w:instrText xml:space="preserve"> PAGEREF _Toc414621580 \h </w:instrText>
        </w:r>
        <w:r>
          <w:rPr>
            <w:webHidden/>
          </w:rPr>
        </w:r>
        <w:r>
          <w:rPr>
            <w:webHidden/>
          </w:rPr>
          <w:fldChar w:fldCharType="separate"/>
        </w:r>
        <w:r w:rsidR="002838D0">
          <w:rPr>
            <w:webHidden/>
          </w:rPr>
          <w:t>7</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81" w:history="1">
        <w:r w:rsidRPr="0045601B">
          <w:rPr>
            <w:rStyle w:val="Hyperlink"/>
            <w:noProof/>
          </w:rPr>
          <w:t>1.1</w:t>
        </w:r>
        <w:r>
          <w:rPr>
            <w:rFonts w:asciiTheme="minorHAnsi" w:eastAsiaTheme="minorEastAsia" w:hAnsiTheme="minorHAnsi" w:cstheme="minorBidi"/>
            <w:noProof/>
            <w:sz w:val="22"/>
            <w:lang w:eastAsia="en-AU"/>
          </w:rPr>
          <w:tab/>
        </w:r>
        <w:r w:rsidRPr="0045601B">
          <w:rPr>
            <w:rStyle w:val="Hyperlink"/>
            <w:noProof/>
          </w:rPr>
          <w:t>Background</w:t>
        </w:r>
        <w:r>
          <w:rPr>
            <w:noProof/>
            <w:webHidden/>
          </w:rPr>
          <w:tab/>
        </w:r>
        <w:r>
          <w:rPr>
            <w:noProof/>
            <w:webHidden/>
          </w:rPr>
          <w:fldChar w:fldCharType="begin"/>
        </w:r>
        <w:r>
          <w:rPr>
            <w:noProof/>
            <w:webHidden/>
          </w:rPr>
          <w:instrText xml:space="preserve"> PAGEREF _Toc414621581 \h </w:instrText>
        </w:r>
        <w:r>
          <w:rPr>
            <w:noProof/>
            <w:webHidden/>
          </w:rPr>
        </w:r>
        <w:r>
          <w:rPr>
            <w:noProof/>
            <w:webHidden/>
          </w:rPr>
          <w:fldChar w:fldCharType="separate"/>
        </w:r>
        <w:r w:rsidR="002838D0">
          <w:rPr>
            <w:noProof/>
            <w:webHidden/>
          </w:rPr>
          <w:t>7</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82" w:history="1">
        <w:r w:rsidRPr="0045601B">
          <w:rPr>
            <w:rStyle w:val="Hyperlink"/>
            <w:noProof/>
          </w:rPr>
          <w:t>1.2.</w:t>
        </w:r>
        <w:r>
          <w:rPr>
            <w:rFonts w:asciiTheme="minorHAnsi" w:eastAsiaTheme="minorEastAsia" w:hAnsiTheme="minorHAnsi" w:cstheme="minorBidi"/>
            <w:noProof/>
            <w:sz w:val="22"/>
            <w:lang w:eastAsia="en-AU"/>
          </w:rPr>
          <w:tab/>
        </w:r>
        <w:r w:rsidRPr="0045601B">
          <w:rPr>
            <w:rStyle w:val="Hyperlink"/>
            <w:noProof/>
          </w:rPr>
          <w:t>Defining disability</w:t>
        </w:r>
        <w:r>
          <w:rPr>
            <w:noProof/>
            <w:webHidden/>
          </w:rPr>
          <w:tab/>
        </w:r>
        <w:r>
          <w:rPr>
            <w:noProof/>
            <w:webHidden/>
          </w:rPr>
          <w:fldChar w:fldCharType="begin"/>
        </w:r>
        <w:r>
          <w:rPr>
            <w:noProof/>
            <w:webHidden/>
          </w:rPr>
          <w:instrText xml:space="preserve"> PAGEREF _Toc414621582 \h </w:instrText>
        </w:r>
        <w:r>
          <w:rPr>
            <w:noProof/>
            <w:webHidden/>
          </w:rPr>
        </w:r>
        <w:r>
          <w:rPr>
            <w:noProof/>
            <w:webHidden/>
          </w:rPr>
          <w:fldChar w:fldCharType="separate"/>
        </w:r>
        <w:r w:rsidR="002838D0">
          <w:rPr>
            <w:noProof/>
            <w:webHidden/>
          </w:rPr>
          <w:t>7</w:t>
        </w:r>
        <w:r>
          <w:rPr>
            <w:noProof/>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3" w:history="1">
        <w:r w:rsidRPr="0045601B">
          <w:rPr>
            <w:rStyle w:val="Hyperlink"/>
          </w:rPr>
          <w:t>2.</w:t>
        </w:r>
        <w:r>
          <w:rPr>
            <w:rFonts w:asciiTheme="minorHAnsi" w:eastAsiaTheme="minorEastAsia" w:hAnsiTheme="minorHAnsi" w:cstheme="minorBidi"/>
            <w:sz w:val="22"/>
            <w:lang w:eastAsia="en-AU"/>
          </w:rPr>
          <w:tab/>
        </w:r>
        <w:r w:rsidRPr="0045601B">
          <w:rPr>
            <w:rStyle w:val="Hyperlink"/>
          </w:rPr>
          <w:t>About the Framework</w:t>
        </w:r>
        <w:r>
          <w:rPr>
            <w:webHidden/>
          </w:rPr>
          <w:tab/>
        </w:r>
        <w:r>
          <w:rPr>
            <w:webHidden/>
          </w:rPr>
          <w:fldChar w:fldCharType="begin"/>
        </w:r>
        <w:r>
          <w:rPr>
            <w:webHidden/>
          </w:rPr>
          <w:instrText xml:space="preserve"> PAGEREF _Toc414621583 \h </w:instrText>
        </w:r>
        <w:r>
          <w:rPr>
            <w:webHidden/>
          </w:rPr>
        </w:r>
        <w:r>
          <w:rPr>
            <w:webHidden/>
          </w:rPr>
          <w:fldChar w:fldCharType="separate"/>
        </w:r>
        <w:r w:rsidR="002838D0">
          <w:rPr>
            <w:webHidden/>
          </w:rPr>
          <w:t>9</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84" w:history="1">
        <w:r w:rsidRPr="0045601B">
          <w:rPr>
            <w:rStyle w:val="Hyperlink"/>
            <w:noProof/>
          </w:rPr>
          <w:t>2.1</w:t>
        </w:r>
        <w:r>
          <w:rPr>
            <w:rFonts w:asciiTheme="minorHAnsi" w:eastAsiaTheme="minorEastAsia" w:hAnsiTheme="minorHAnsi" w:cstheme="minorBidi"/>
            <w:noProof/>
            <w:sz w:val="22"/>
            <w:lang w:eastAsia="en-AU"/>
          </w:rPr>
          <w:tab/>
        </w:r>
        <w:r w:rsidRPr="0045601B">
          <w:rPr>
            <w:rStyle w:val="Hyperlink"/>
            <w:noProof/>
          </w:rPr>
          <w:t>What will the Framework do?</w:t>
        </w:r>
        <w:r>
          <w:rPr>
            <w:noProof/>
            <w:webHidden/>
          </w:rPr>
          <w:tab/>
        </w:r>
        <w:r>
          <w:rPr>
            <w:noProof/>
            <w:webHidden/>
          </w:rPr>
          <w:fldChar w:fldCharType="begin"/>
        </w:r>
        <w:r>
          <w:rPr>
            <w:noProof/>
            <w:webHidden/>
          </w:rPr>
          <w:instrText xml:space="preserve"> PAGEREF _Toc414621584 \h </w:instrText>
        </w:r>
        <w:r>
          <w:rPr>
            <w:noProof/>
            <w:webHidden/>
          </w:rPr>
        </w:r>
        <w:r>
          <w:rPr>
            <w:noProof/>
            <w:webHidden/>
          </w:rPr>
          <w:fldChar w:fldCharType="separate"/>
        </w:r>
        <w:r w:rsidR="002838D0">
          <w:rPr>
            <w:noProof/>
            <w:webHidden/>
          </w:rPr>
          <w:t>9</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85" w:history="1">
        <w:r w:rsidRPr="0045601B">
          <w:rPr>
            <w:rStyle w:val="Hyperlink"/>
            <w:noProof/>
          </w:rPr>
          <w:t>2.2</w:t>
        </w:r>
        <w:r>
          <w:rPr>
            <w:rFonts w:asciiTheme="minorHAnsi" w:eastAsiaTheme="minorEastAsia" w:hAnsiTheme="minorHAnsi" w:cstheme="minorBidi"/>
            <w:noProof/>
            <w:sz w:val="22"/>
            <w:lang w:eastAsia="en-AU"/>
          </w:rPr>
          <w:tab/>
        </w:r>
        <w:r w:rsidRPr="0045601B">
          <w:rPr>
            <w:rStyle w:val="Hyperlink"/>
            <w:noProof/>
          </w:rPr>
          <w:t>Process for developing the Framework</w:t>
        </w:r>
        <w:r>
          <w:rPr>
            <w:noProof/>
            <w:webHidden/>
          </w:rPr>
          <w:tab/>
        </w:r>
        <w:r>
          <w:rPr>
            <w:noProof/>
            <w:webHidden/>
          </w:rPr>
          <w:fldChar w:fldCharType="begin"/>
        </w:r>
        <w:r>
          <w:rPr>
            <w:noProof/>
            <w:webHidden/>
          </w:rPr>
          <w:instrText xml:space="preserve"> PAGEREF _Toc414621585 \h </w:instrText>
        </w:r>
        <w:r>
          <w:rPr>
            <w:noProof/>
            <w:webHidden/>
          </w:rPr>
        </w:r>
        <w:r>
          <w:rPr>
            <w:noProof/>
            <w:webHidden/>
          </w:rPr>
          <w:fldChar w:fldCharType="separate"/>
        </w:r>
        <w:r w:rsidR="002838D0">
          <w:rPr>
            <w:noProof/>
            <w:webHidden/>
          </w:rPr>
          <w:t>9</w:t>
        </w:r>
        <w:r>
          <w:rPr>
            <w:noProof/>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6" w:history="1">
        <w:r w:rsidRPr="0045601B">
          <w:rPr>
            <w:rStyle w:val="Hyperlink"/>
          </w:rPr>
          <w:t>3.</w:t>
        </w:r>
        <w:r>
          <w:rPr>
            <w:rFonts w:asciiTheme="minorHAnsi" w:eastAsiaTheme="minorEastAsia" w:hAnsiTheme="minorHAnsi" w:cstheme="minorBidi"/>
            <w:sz w:val="22"/>
            <w:lang w:eastAsia="en-AU"/>
          </w:rPr>
          <w:tab/>
        </w:r>
        <w:r w:rsidRPr="0045601B">
          <w:rPr>
            <w:rStyle w:val="Hyperlink"/>
          </w:rPr>
          <w:t>Vis</w:t>
        </w:r>
        <w:r w:rsidRPr="0045601B">
          <w:rPr>
            <w:rStyle w:val="Hyperlink"/>
          </w:rPr>
          <w:t>i</w:t>
        </w:r>
        <w:r w:rsidRPr="0045601B">
          <w:rPr>
            <w:rStyle w:val="Hyperlink"/>
          </w:rPr>
          <w:t>on</w:t>
        </w:r>
        <w:r>
          <w:rPr>
            <w:webHidden/>
          </w:rPr>
          <w:tab/>
        </w:r>
        <w:r>
          <w:rPr>
            <w:webHidden/>
          </w:rPr>
          <w:fldChar w:fldCharType="begin"/>
        </w:r>
        <w:r>
          <w:rPr>
            <w:webHidden/>
          </w:rPr>
          <w:instrText xml:space="preserve"> PAGEREF _Toc414621586 \h </w:instrText>
        </w:r>
        <w:r>
          <w:rPr>
            <w:webHidden/>
          </w:rPr>
        </w:r>
        <w:r>
          <w:rPr>
            <w:webHidden/>
          </w:rPr>
          <w:fldChar w:fldCharType="separate"/>
        </w:r>
        <w:r w:rsidR="002838D0">
          <w:rPr>
            <w:webHidden/>
          </w:rPr>
          <w:t>10</w:t>
        </w:r>
        <w:r>
          <w:rPr>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7" w:history="1">
        <w:r w:rsidRPr="0045601B">
          <w:rPr>
            <w:rStyle w:val="Hyperlink"/>
          </w:rPr>
          <w:t>4.</w:t>
        </w:r>
        <w:r>
          <w:rPr>
            <w:rFonts w:asciiTheme="minorHAnsi" w:eastAsiaTheme="minorEastAsia" w:hAnsiTheme="minorHAnsi" w:cstheme="minorBidi"/>
            <w:sz w:val="22"/>
            <w:lang w:eastAsia="en-AU"/>
          </w:rPr>
          <w:tab/>
        </w:r>
        <w:r w:rsidRPr="0045601B">
          <w:rPr>
            <w:rStyle w:val="Hyperlink"/>
          </w:rPr>
          <w:t>Purpose and goals</w:t>
        </w:r>
        <w:r>
          <w:rPr>
            <w:webHidden/>
          </w:rPr>
          <w:tab/>
        </w:r>
        <w:r>
          <w:rPr>
            <w:webHidden/>
          </w:rPr>
          <w:fldChar w:fldCharType="begin"/>
        </w:r>
        <w:r>
          <w:rPr>
            <w:webHidden/>
          </w:rPr>
          <w:instrText xml:space="preserve"> PAGEREF _Toc414621587 \h </w:instrText>
        </w:r>
        <w:r>
          <w:rPr>
            <w:webHidden/>
          </w:rPr>
        </w:r>
        <w:r>
          <w:rPr>
            <w:webHidden/>
          </w:rPr>
          <w:fldChar w:fldCharType="separate"/>
        </w:r>
        <w:r w:rsidR="002838D0">
          <w:rPr>
            <w:webHidden/>
          </w:rPr>
          <w:t>10</w:t>
        </w:r>
        <w:r>
          <w:rPr>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8" w:history="1">
        <w:r w:rsidRPr="0045601B">
          <w:rPr>
            <w:rStyle w:val="Hyperlink"/>
          </w:rPr>
          <w:t>5.</w:t>
        </w:r>
        <w:r>
          <w:rPr>
            <w:rFonts w:asciiTheme="minorHAnsi" w:eastAsiaTheme="minorEastAsia" w:hAnsiTheme="minorHAnsi" w:cstheme="minorBidi"/>
            <w:sz w:val="22"/>
            <w:lang w:eastAsia="en-AU"/>
          </w:rPr>
          <w:tab/>
        </w:r>
        <w:r w:rsidRPr="0045601B">
          <w:rPr>
            <w:rStyle w:val="Hyperlink"/>
          </w:rPr>
          <w:t>Guiding principles for health care</w:t>
        </w:r>
        <w:r>
          <w:rPr>
            <w:webHidden/>
          </w:rPr>
          <w:tab/>
        </w:r>
        <w:r>
          <w:rPr>
            <w:webHidden/>
          </w:rPr>
          <w:fldChar w:fldCharType="begin"/>
        </w:r>
        <w:r>
          <w:rPr>
            <w:webHidden/>
          </w:rPr>
          <w:instrText xml:space="preserve"> PAGEREF _Toc414621588 \h </w:instrText>
        </w:r>
        <w:r>
          <w:rPr>
            <w:webHidden/>
          </w:rPr>
        </w:r>
        <w:r>
          <w:rPr>
            <w:webHidden/>
          </w:rPr>
          <w:fldChar w:fldCharType="separate"/>
        </w:r>
        <w:r w:rsidR="002838D0">
          <w:rPr>
            <w:webHidden/>
          </w:rPr>
          <w:t>11</w:t>
        </w:r>
        <w:r>
          <w:rPr>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89" w:history="1">
        <w:r w:rsidRPr="0045601B">
          <w:rPr>
            <w:rStyle w:val="Hyperlink"/>
          </w:rPr>
          <w:t>6.</w:t>
        </w:r>
        <w:r>
          <w:rPr>
            <w:rFonts w:asciiTheme="minorHAnsi" w:eastAsiaTheme="minorEastAsia" w:hAnsiTheme="minorHAnsi" w:cstheme="minorBidi"/>
            <w:sz w:val="22"/>
            <w:lang w:eastAsia="en-AU"/>
          </w:rPr>
          <w:tab/>
        </w:r>
        <w:r w:rsidRPr="0045601B">
          <w:rPr>
            <w:rStyle w:val="Hyperlink"/>
          </w:rPr>
          <w:t>Priority areas</w:t>
        </w:r>
        <w:r>
          <w:rPr>
            <w:webHidden/>
          </w:rPr>
          <w:tab/>
        </w:r>
        <w:r>
          <w:rPr>
            <w:webHidden/>
          </w:rPr>
          <w:fldChar w:fldCharType="begin"/>
        </w:r>
        <w:r>
          <w:rPr>
            <w:webHidden/>
          </w:rPr>
          <w:instrText xml:space="preserve"> PAGEREF _Toc414621589 \h </w:instrText>
        </w:r>
        <w:r>
          <w:rPr>
            <w:webHidden/>
          </w:rPr>
        </w:r>
        <w:r>
          <w:rPr>
            <w:webHidden/>
          </w:rPr>
          <w:fldChar w:fldCharType="separate"/>
        </w:r>
        <w:r w:rsidR="002838D0">
          <w:rPr>
            <w:webHidden/>
          </w:rPr>
          <w:t>12</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0" w:history="1">
        <w:r w:rsidRPr="0045601B">
          <w:rPr>
            <w:rStyle w:val="Hyperlink"/>
            <w:noProof/>
          </w:rPr>
          <w:t>6.1</w:t>
        </w:r>
        <w:r>
          <w:rPr>
            <w:rFonts w:asciiTheme="minorHAnsi" w:eastAsiaTheme="minorEastAsia" w:hAnsiTheme="minorHAnsi" w:cstheme="minorBidi"/>
            <w:noProof/>
            <w:sz w:val="22"/>
            <w:lang w:eastAsia="en-AU"/>
          </w:rPr>
          <w:tab/>
        </w:r>
        <w:r w:rsidRPr="0045601B">
          <w:rPr>
            <w:rStyle w:val="Hyperlink"/>
            <w:noProof/>
          </w:rPr>
          <w:t>Priority area one: understanding and recognition</w:t>
        </w:r>
        <w:r>
          <w:rPr>
            <w:noProof/>
            <w:webHidden/>
          </w:rPr>
          <w:tab/>
        </w:r>
        <w:r>
          <w:rPr>
            <w:noProof/>
            <w:webHidden/>
          </w:rPr>
          <w:fldChar w:fldCharType="begin"/>
        </w:r>
        <w:r>
          <w:rPr>
            <w:noProof/>
            <w:webHidden/>
          </w:rPr>
          <w:instrText xml:space="preserve"> PAGEREF _Toc414621590 \h </w:instrText>
        </w:r>
        <w:r>
          <w:rPr>
            <w:noProof/>
            <w:webHidden/>
          </w:rPr>
        </w:r>
        <w:r>
          <w:rPr>
            <w:noProof/>
            <w:webHidden/>
          </w:rPr>
          <w:fldChar w:fldCharType="separate"/>
        </w:r>
        <w:r w:rsidR="002838D0">
          <w:rPr>
            <w:noProof/>
            <w:webHidden/>
          </w:rPr>
          <w:t>12</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1" w:history="1">
        <w:r w:rsidRPr="0045601B">
          <w:rPr>
            <w:rStyle w:val="Hyperlink"/>
            <w:noProof/>
          </w:rPr>
          <w:t>6.2</w:t>
        </w:r>
        <w:r>
          <w:rPr>
            <w:rFonts w:asciiTheme="minorHAnsi" w:eastAsiaTheme="minorEastAsia" w:hAnsiTheme="minorHAnsi" w:cstheme="minorBidi"/>
            <w:noProof/>
            <w:sz w:val="22"/>
            <w:lang w:eastAsia="en-AU"/>
          </w:rPr>
          <w:tab/>
        </w:r>
        <w:r w:rsidRPr="0045601B">
          <w:rPr>
            <w:rStyle w:val="Hyperlink"/>
            <w:noProof/>
          </w:rPr>
          <w:t>Priority area two: health and wellbeing</w:t>
        </w:r>
        <w:r>
          <w:rPr>
            <w:noProof/>
            <w:webHidden/>
          </w:rPr>
          <w:tab/>
        </w:r>
        <w:r>
          <w:rPr>
            <w:noProof/>
            <w:webHidden/>
          </w:rPr>
          <w:fldChar w:fldCharType="begin"/>
        </w:r>
        <w:r>
          <w:rPr>
            <w:noProof/>
            <w:webHidden/>
          </w:rPr>
          <w:instrText xml:space="preserve"> PAGEREF _Toc414621591 \h </w:instrText>
        </w:r>
        <w:r>
          <w:rPr>
            <w:noProof/>
            <w:webHidden/>
          </w:rPr>
        </w:r>
        <w:r>
          <w:rPr>
            <w:noProof/>
            <w:webHidden/>
          </w:rPr>
          <w:fldChar w:fldCharType="separate"/>
        </w:r>
        <w:r w:rsidR="002838D0">
          <w:rPr>
            <w:noProof/>
            <w:webHidden/>
          </w:rPr>
          <w:t>13</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2" w:history="1">
        <w:r w:rsidRPr="0045601B">
          <w:rPr>
            <w:rStyle w:val="Hyperlink"/>
            <w:noProof/>
          </w:rPr>
          <w:t>6.3</w:t>
        </w:r>
        <w:r>
          <w:rPr>
            <w:rFonts w:asciiTheme="minorHAnsi" w:eastAsiaTheme="minorEastAsia" w:hAnsiTheme="minorHAnsi" w:cstheme="minorBidi"/>
            <w:noProof/>
            <w:sz w:val="22"/>
            <w:lang w:eastAsia="en-AU"/>
          </w:rPr>
          <w:tab/>
        </w:r>
        <w:r w:rsidRPr="0045601B">
          <w:rPr>
            <w:rStyle w:val="Hyperlink"/>
            <w:noProof/>
          </w:rPr>
          <w:t>Priority area three: workforce capability</w:t>
        </w:r>
        <w:r>
          <w:rPr>
            <w:noProof/>
            <w:webHidden/>
          </w:rPr>
          <w:tab/>
        </w:r>
        <w:r>
          <w:rPr>
            <w:noProof/>
            <w:webHidden/>
          </w:rPr>
          <w:fldChar w:fldCharType="begin"/>
        </w:r>
        <w:r>
          <w:rPr>
            <w:noProof/>
            <w:webHidden/>
          </w:rPr>
          <w:instrText xml:space="preserve"> PAGEREF _Toc414621592 \h </w:instrText>
        </w:r>
        <w:r>
          <w:rPr>
            <w:noProof/>
            <w:webHidden/>
          </w:rPr>
        </w:r>
        <w:r>
          <w:rPr>
            <w:noProof/>
            <w:webHidden/>
          </w:rPr>
          <w:fldChar w:fldCharType="separate"/>
        </w:r>
        <w:r w:rsidR="002838D0">
          <w:rPr>
            <w:noProof/>
            <w:webHidden/>
          </w:rPr>
          <w:t>13</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3" w:history="1">
        <w:r w:rsidRPr="0045601B">
          <w:rPr>
            <w:rStyle w:val="Hyperlink"/>
            <w:noProof/>
          </w:rPr>
          <w:t>6.4</w:t>
        </w:r>
        <w:r>
          <w:rPr>
            <w:rFonts w:asciiTheme="minorHAnsi" w:eastAsiaTheme="minorEastAsia" w:hAnsiTheme="minorHAnsi" w:cstheme="minorBidi"/>
            <w:noProof/>
            <w:sz w:val="22"/>
            <w:lang w:eastAsia="en-AU"/>
          </w:rPr>
          <w:tab/>
        </w:r>
        <w:r w:rsidRPr="0045601B">
          <w:rPr>
            <w:rStyle w:val="Hyperlink"/>
            <w:noProof/>
          </w:rPr>
          <w:t>Priority area four: inclusive health care</w:t>
        </w:r>
        <w:r>
          <w:rPr>
            <w:noProof/>
            <w:webHidden/>
          </w:rPr>
          <w:tab/>
        </w:r>
        <w:r>
          <w:rPr>
            <w:noProof/>
            <w:webHidden/>
          </w:rPr>
          <w:fldChar w:fldCharType="begin"/>
        </w:r>
        <w:r>
          <w:rPr>
            <w:noProof/>
            <w:webHidden/>
          </w:rPr>
          <w:instrText xml:space="preserve"> PAGEREF _Toc414621593 \h </w:instrText>
        </w:r>
        <w:r>
          <w:rPr>
            <w:noProof/>
            <w:webHidden/>
          </w:rPr>
        </w:r>
        <w:r>
          <w:rPr>
            <w:noProof/>
            <w:webHidden/>
          </w:rPr>
          <w:fldChar w:fldCharType="separate"/>
        </w:r>
        <w:r w:rsidR="002838D0">
          <w:rPr>
            <w:noProof/>
            <w:webHidden/>
          </w:rPr>
          <w:t>14</w:t>
        </w:r>
        <w:r>
          <w:rPr>
            <w:noProof/>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94" w:history="1">
        <w:r w:rsidRPr="0045601B">
          <w:rPr>
            <w:rStyle w:val="Hyperlink"/>
          </w:rPr>
          <w:t>7.</w:t>
        </w:r>
        <w:r>
          <w:rPr>
            <w:rFonts w:asciiTheme="minorHAnsi" w:eastAsiaTheme="minorEastAsia" w:hAnsiTheme="minorHAnsi" w:cstheme="minorBidi"/>
            <w:sz w:val="22"/>
            <w:lang w:eastAsia="en-AU"/>
          </w:rPr>
          <w:tab/>
        </w:r>
        <w:r w:rsidRPr="0045601B">
          <w:rPr>
            <w:rStyle w:val="Hyperlink"/>
          </w:rPr>
          <w:t>Roles and responsibilities</w:t>
        </w:r>
        <w:r>
          <w:rPr>
            <w:webHidden/>
          </w:rPr>
          <w:tab/>
        </w:r>
        <w:r>
          <w:rPr>
            <w:webHidden/>
          </w:rPr>
          <w:fldChar w:fldCharType="begin"/>
        </w:r>
        <w:r>
          <w:rPr>
            <w:webHidden/>
          </w:rPr>
          <w:instrText xml:space="preserve"> PAGEREF _Toc414621594 \h </w:instrText>
        </w:r>
        <w:r>
          <w:rPr>
            <w:webHidden/>
          </w:rPr>
        </w:r>
        <w:r>
          <w:rPr>
            <w:webHidden/>
          </w:rPr>
          <w:fldChar w:fldCharType="separate"/>
        </w:r>
        <w:r w:rsidR="002838D0">
          <w:rPr>
            <w:webHidden/>
          </w:rPr>
          <w:t>15</w:t>
        </w:r>
        <w:r>
          <w:rPr>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595" w:history="1">
        <w:r w:rsidRPr="0045601B">
          <w:rPr>
            <w:rStyle w:val="Hyperlink"/>
          </w:rPr>
          <w:t>8.</w:t>
        </w:r>
        <w:r>
          <w:rPr>
            <w:rFonts w:asciiTheme="minorHAnsi" w:eastAsiaTheme="minorEastAsia" w:hAnsiTheme="minorHAnsi" w:cstheme="minorBidi"/>
            <w:sz w:val="22"/>
            <w:lang w:eastAsia="en-AU"/>
          </w:rPr>
          <w:tab/>
        </w:r>
        <w:r w:rsidRPr="0045601B">
          <w:rPr>
            <w:rStyle w:val="Hyperlink"/>
          </w:rPr>
          <w:t>Rationale for focusing on disability health</w:t>
        </w:r>
        <w:r>
          <w:rPr>
            <w:webHidden/>
          </w:rPr>
          <w:tab/>
        </w:r>
        <w:r>
          <w:rPr>
            <w:webHidden/>
          </w:rPr>
          <w:fldChar w:fldCharType="begin"/>
        </w:r>
        <w:r>
          <w:rPr>
            <w:webHidden/>
          </w:rPr>
          <w:instrText xml:space="preserve"> PAGEREF _Toc414621595 \h </w:instrText>
        </w:r>
        <w:r>
          <w:rPr>
            <w:webHidden/>
          </w:rPr>
        </w:r>
        <w:r>
          <w:rPr>
            <w:webHidden/>
          </w:rPr>
          <w:fldChar w:fldCharType="separate"/>
        </w:r>
        <w:r w:rsidR="002838D0">
          <w:rPr>
            <w:webHidden/>
          </w:rPr>
          <w:t>17</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6" w:history="1">
        <w:r w:rsidRPr="0045601B">
          <w:rPr>
            <w:rStyle w:val="Hyperlink"/>
            <w:noProof/>
          </w:rPr>
          <w:t>8.1</w:t>
        </w:r>
        <w:r>
          <w:rPr>
            <w:rFonts w:asciiTheme="minorHAnsi" w:eastAsiaTheme="minorEastAsia" w:hAnsiTheme="minorHAnsi" w:cstheme="minorBidi"/>
            <w:noProof/>
            <w:sz w:val="22"/>
            <w:lang w:eastAsia="en-AU"/>
          </w:rPr>
          <w:tab/>
        </w:r>
        <w:r w:rsidRPr="0045601B">
          <w:rPr>
            <w:rStyle w:val="Hyperlink"/>
            <w:noProof/>
          </w:rPr>
          <w:t>Legislation and policy</w:t>
        </w:r>
        <w:r>
          <w:rPr>
            <w:noProof/>
            <w:webHidden/>
          </w:rPr>
          <w:tab/>
        </w:r>
        <w:r>
          <w:rPr>
            <w:noProof/>
            <w:webHidden/>
          </w:rPr>
          <w:fldChar w:fldCharType="begin"/>
        </w:r>
        <w:r>
          <w:rPr>
            <w:noProof/>
            <w:webHidden/>
          </w:rPr>
          <w:instrText xml:space="preserve"> PAGEREF _Toc414621596 \h </w:instrText>
        </w:r>
        <w:r>
          <w:rPr>
            <w:noProof/>
            <w:webHidden/>
          </w:rPr>
        </w:r>
        <w:r>
          <w:rPr>
            <w:noProof/>
            <w:webHidden/>
          </w:rPr>
          <w:fldChar w:fldCharType="separate"/>
        </w:r>
        <w:r w:rsidR="002838D0">
          <w:rPr>
            <w:noProof/>
            <w:webHidden/>
          </w:rPr>
          <w:t>17</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597" w:history="1">
        <w:r w:rsidRPr="0045601B">
          <w:rPr>
            <w:rStyle w:val="Hyperlink"/>
            <w:noProof/>
          </w:rPr>
          <w:t>8.1.1</w:t>
        </w:r>
        <w:r>
          <w:rPr>
            <w:rFonts w:asciiTheme="minorHAnsi" w:eastAsiaTheme="minorEastAsia" w:hAnsiTheme="minorHAnsi" w:cstheme="minorBidi"/>
            <w:noProof/>
            <w:sz w:val="22"/>
            <w:lang w:eastAsia="en-AU"/>
          </w:rPr>
          <w:tab/>
        </w:r>
        <w:r w:rsidRPr="0045601B">
          <w:rPr>
            <w:rStyle w:val="Hyperlink"/>
            <w:noProof/>
          </w:rPr>
          <w:t>Legal obligations</w:t>
        </w:r>
        <w:r>
          <w:rPr>
            <w:noProof/>
            <w:webHidden/>
          </w:rPr>
          <w:tab/>
        </w:r>
        <w:r>
          <w:rPr>
            <w:noProof/>
            <w:webHidden/>
          </w:rPr>
          <w:fldChar w:fldCharType="begin"/>
        </w:r>
        <w:r>
          <w:rPr>
            <w:noProof/>
            <w:webHidden/>
          </w:rPr>
          <w:instrText xml:space="preserve"> PAGEREF _Toc414621597 \h </w:instrText>
        </w:r>
        <w:r>
          <w:rPr>
            <w:noProof/>
            <w:webHidden/>
          </w:rPr>
        </w:r>
        <w:r>
          <w:rPr>
            <w:noProof/>
            <w:webHidden/>
          </w:rPr>
          <w:fldChar w:fldCharType="separate"/>
        </w:r>
        <w:r w:rsidR="002838D0">
          <w:rPr>
            <w:noProof/>
            <w:webHidden/>
          </w:rPr>
          <w:t>17</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598" w:history="1">
        <w:r w:rsidRPr="0045601B">
          <w:rPr>
            <w:rStyle w:val="Hyperlink"/>
            <w:noProof/>
          </w:rPr>
          <w:t>8.1.2</w:t>
        </w:r>
        <w:r>
          <w:rPr>
            <w:rFonts w:asciiTheme="minorHAnsi" w:eastAsiaTheme="minorEastAsia" w:hAnsiTheme="minorHAnsi" w:cstheme="minorBidi"/>
            <w:noProof/>
            <w:sz w:val="22"/>
            <w:lang w:eastAsia="en-AU"/>
          </w:rPr>
          <w:tab/>
        </w:r>
        <w:r w:rsidRPr="0045601B">
          <w:rPr>
            <w:rStyle w:val="Hyperlink"/>
            <w:noProof/>
          </w:rPr>
          <w:t>Policy linkages</w:t>
        </w:r>
        <w:r>
          <w:rPr>
            <w:noProof/>
            <w:webHidden/>
          </w:rPr>
          <w:tab/>
        </w:r>
        <w:r>
          <w:rPr>
            <w:noProof/>
            <w:webHidden/>
          </w:rPr>
          <w:fldChar w:fldCharType="begin"/>
        </w:r>
        <w:r>
          <w:rPr>
            <w:noProof/>
            <w:webHidden/>
          </w:rPr>
          <w:instrText xml:space="preserve"> PAGEREF _Toc414621598 \h </w:instrText>
        </w:r>
        <w:r>
          <w:rPr>
            <w:noProof/>
            <w:webHidden/>
          </w:rPr>
        </w:r>
        <w:r>
          <w:rPr>
            <w:noProof/>
            <w:webHidden/>
          </w:rPr>
          <w:fldChar w:fldCharType="separate"/>
        </w:r>
        <w:r w:rsidR="002838D0">
          <w:rPr>
            <w:noProof/>
            <w:webHidden/>
          </w:rPr>
          <w:t>17</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599" w:history="1">
        <w:r w:rsidRPr="0045601B">
          <w:rPr>
            <w:rStyle w:val="Hyperlink"/>
            <w:noProof/>
          </w:rPr>
          <w:t>8.2</w:t>
        </w:r>
        <w:r>
          <w:rPr>
            <w:rFonts w:asciiTheme="minorHAnsi" w:eastAsiaTheme="minorEastAsia" w:hAnsiTheme="minorHAnsi" w:cstheme="minorBidi"/>
            <w:noProof/>
            <w:sz w:val="22"/>
            <w:lang w:eastAsia="en-AU"/>
          </w:rPr>
          <w:tab/>
        </w:r>
        <w:r w:rsidRPr="0045601B">
          <w:rPr>
            <w:rStyle w:val="Hyperlink"/>
            <w:noProof/>
          </w:rPr>
          <w:t>Health disparities in people with disability</w:t>
        </w:r>
        <w:r>
          <w:rPr>
            <w:noProof/>
            <w:webHidden/>
          </w:rPr>
          <w:tab/>
        </w:r>
        <w:r>
          <w:rPr>
            <w:noProof/>
            <w:webHidden/>
          </w:rPr>
          <w:fldChar w:fldCharType="begin"/>
        </w:r>
        <w:r>
          <w:rPr>
            <w:noProof/>
            <w:webHidden/>
          </w:rPr>
          <w:instrText xml:space="preserve"> PAGEREF _Toc414621599 \h </w:instrText>
        </w:r>
        <w:r>
          <w:rPr>
            <w:noProof/>
            <w:webHidden/>
          </w:rPr>
        </w:r>
        <w:r>
          <w:rPr>
            <w:noProof/>
            <w:webHidden/>
          </w:rPr>
          <w:fldChar w:fldCharType="separate"/>
        </w:r>
        <w:r w:rsidR="002838D0">
          <w:rPr>
            <w:noProof/>
            <w:webHidden/>
          </w:rPr>
          <w:t>19</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600" w:history="1">
        <w:r w:rsidRPr="0045601B">
          <w:rPr>
            <w:rStyle w:val="Hyperlink"/>
            <w:noProof/>
          </w:rPr>
          <w:t>8.2.1</w:t>
        </w:r>
        <w:r>
          <w:rPr>
            <w:rFonts w:asciiTheme="minorHAnsi" w:eastAsiaTheme="minorEastAsia" w:hAnsiTheme="minorHAnsi" w:cstheme="minorBidi"/>
            <w:noProof/>
            <w:sz w:val="22"/>
            <w:lang w:eastAsia="en-AU"/>
          </w:rPr>
          <w:tab/>
        </w:r>
        <w:r w:rsidRPr="0045601B">
          <w:rPr>
            <w:rStyle w:val="Hyperlink"/>
            <w:noProof/>
          </w:rPr>
          <w:t>Health issues for people with disability</w:t>
        </w:r>
        <w:r>
          <w:rPr>
            <w:noProof/>
            <w:webHidden/>
          </w:rPr>
          <w:tab/>
        </w:r>
        <w:r>
          <w:rPr>
            <w:noProof/>
            <w:webHidden/>
          </w:rPr>
          <w:fldChar w:fldCharType="begin"/>
        </w:r>
        <w:r>
          <w:rPr>
            <w:noProof/>
            <w:webHidden/>
          </w:rPr>
          <w:instrText xml:space="preserve"> PAGEREF _Toc414621600 \h </w:instrText>
        </w:r>
        <w:r>
          <w:rPr>
            <w:noProof/>
            <w:webHidden/>
          </w:rPr>
        </w:r>
        <w:r>
          <w:rPr>
            <w:noProof/>
            <w:webHidden/>
          </w:rPr>
          <w:fldChar w:fldCharType="separate"/>
        </w:r>
        <w:r w:rsidR="002838D0">
          <w:rPr>
            <w:noProof/>
            <w:webHidden/>
          </w:rPr>
          <w:t>19</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601" w:history="1">
        <w:r w:rsidRPr="0045601B">
          <w:rPr>
            <w:rStyle w:val="Hyperlink"/>
            <w:noProof/>
          </w:rPr>
          <w:t>8.2.2</w:t>
        </w:r>
        <w:r>
          <w:rPr>
            <w:rFonts w:asciiTheme="minorHAnsi" w:eastAsiaTheme="minorEastAsia" w:hAnsiTheme="minorHAnsi" w:cstheme="minorBidi"/>
            <w:noProof/>
            <w:sz w:val="22"/>
            <w:lang w:eastAsia="en-AU"/>
          </w:rPr>
          <w:tab/>
        </w:r>
        <w:r w:rsidRPr="0045601B">
          <w:rPr>
            <w:rStyle w:val="Hyperlink"/>
            <w:noProof/>
          </w:rPr>
          <w:t>Health issues of carers</w:t>
        </w:r>
        <w:r>
          <w:rPr>
            <w:noProof/>
            <w:webHidden/>
          </w:rPr>
          <w:tab/>
        </w:r>
        <w:r>
          <w:rPr>
            <w:noProof/>
            <w:webHidden/>
          </w:rPr>
          <w:fldChar w:fldCharType="begin"/>
        </w:r>
        <w:r>
          <w:rPr>
            <w:noProof/>
            <w:webHidden/>
          </w:rPr>
          <w:instrText xml:space="preserve"> PAGEREF _Toc414621601 \h </w:instrText>
        </w:r>
        <w:r>
          <w:rPr>
            <w:noProof/>
            <w:webHidden/>
          </w:rPr>
        </w:r>
        <w:r>
          <w:rPr>
            <w:noProof/>
            <w:webHidden/>
          </w:rPr>
          <w:fldChar w:fldCharType="separate"/>
        </w:r>
        <w:r w:rsidR="002838D0">
          <w:rPr>
            <w:noProof/>
            <w:webHidden/>
          </w:rPr>
          <w:t>20</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2" w:history="1">
        <w:r w:rsidRPr="0045601B">
          <w:rPr>
            <w:rStyle w:val="Hyperlink"/>
            <w:noProof/>
          </w:rPr>
          <w:t>8.3</w:t>
        </w:r>
        <w:r>
          <w:rPr>
            <w:rFonts w:asciiTheme="minorHAnsi" w:eastAsiaTheme="minorEastAsia" w:hAnsiTheme="minorHAnsi" w:cstheme="minorBidi"/>
            <w:noProof/>
            <w:sz w:val="22"/>
            <w:lang w:eastAsia="en-AU"/>
          </w:rPr>
          <w:tab/>
        </w:r>
        <w:r w:rsidRPr="0045601B">
          <w:rPr>
            <w:rStyle w:val="Hyperlink"/>
            <w:noProof/>
          </w:rPr>
          <w:t>Voice of the consumer, carer and family</w:t>
        </w:r>
        <w:r>
          <w:rPr>
            <w:noProof/>
            <w:webHidden/>
          </w:rPr>
          <w:tab/>
        </w:r>
        <w:r>
          <w:rPr>
            <w:noProof/>
            <w:webHidden/>
          </w:rPr>
          <w:fldChar w:fldCharType="begin"/>
        </w:r>
        <w:r>
          <w:rPr>
            <w:noProof/>
            <w:webHidden/>
          </w:rPr>
          <w:instrText xml:space="preserve"> PAGEREF _Toc414621602 \h </w:instrText>
        </w:r>
        <w:r>
          <w:rPr>
            <w:noProof/>
            <w:webHidden/>
          </w:rPr>
        </w:r>
        <w:r>
          <w:rPr>
            <w:noProof/>
            <w:webHidden/>
          </w:rPr>
          <w:fldChar w:fldCharType="separate"/>
        </w:r>
        <w:r w:rsidR="002838D0">
          <w:rPr>
            <w:noProof/>
            <w:webHidden/>
          </w:rPr>
          <w:t>21</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3" w:history="1">
        <w:r w:rsidRPr="0045601B">
          <w:rPr>
            <w:rStyle w:val="Hyperlink"/>
            <w:noProof/>
          </w:rPr>
          <w:t>8.4</w:t>
        </w:r>
        <w:r>
          <w:rPr>
            <w:rFonts w:asciiTheme="minorHAnsi" w:eastAsiaTheme="minorEastAsia" w:hAnsiTheme="minorHAnsi" w:cstheme="minorBidi"/>
            <w:noProof/>
            <w:sz w:val="22"/>
            <w:lang w:eastAsia="en-AU"/>
          </w:rPr>
          <w:tab/>
        </w:r>
        <w:r w:rsidRPr="0045601B">
          <w:rPr>
            <w:rStyle w:val="Hyperlink"/>
            <w:noProof/>
          </w:rPr>
          <w:t>Social and economic reform</w:t>
        </w:r>
        <w:r>
          <w:rPr>
            <w:noProof/>
            <w:webHidden/>
          </w:rPr>
          <w:tab/>
        </w:r>
        <w:r>
          <w:rPr>
            <w:noProof/>
            <w:webHidden/>
          </w:rPr>
          <w:fldChar w:fldCharType="begin"/>
        </w:r>
        <w:r>
          <w:rPr>
            <w:noProof/>
            <w:webHidden/>
          </w:rPr>
          <w:instrText xml:space="preserve"> PAGEREF _Toc414621603 \h </w:instrText>
        </w:r>
        <w:r>
          <w:rPr>
            <w:noProof/>
            <w:webHidden/>
          </w:rPr>
        </w:r>
        <w:r>
          <w:rPr>
            <w:noProof/>
            <w:webHidden/>
          </w:rPr>
          <w:fldChar w:fldCharType="separate"/>
        </w:r>
        <w:r w:rsidR="002838D0">
          <w:rPr>
            <w:noProof/>
            <w:webHidden/>
          </w:rPr>
          <w:t>23</w:t>
        </w:r>
        <w:r>
          <w:rPr>
            <w:noProof/>
            <w:webHidden/>
          </w:rPr>
          <w:fldChar w:fldCharType="end"/>
        </w:r>
      </w:hyperlink>
    </w:p>
    <w:p w:rsidR="00210C2B" w:rsidRDefault="00210C2B">
      <w:pPr>
        <w:pStyle w:val="TOC1"/>
        <w:tabs>
          <w:tab w:val="left" w:pos="426"/>
        </w:tabs>
        <w:rPr>
          <w:rFonts w:asciiTheme="minorHAnsi" w:eastAsiaTheme="minorEastAsia" w:hAnsiTheme="minorHAnsi" w:cstheme="minorBidi"/>
          <w:sz w:val="22"/>
          <w:lang w:eastAsia="en-AU"/>
        </w:rPr>
      </w:pPr>
      <w:hyperlink w:anchor="_Toc414621604" w:history="1">
        <w:r w:rsidRPr="0045601B">
          <w:rPr>
            <w:rStyle w:val="Hyperlink"/>
          </w:rPr>
          <w:t>9.</w:t>
        </w:r>
        <w:r>
          <w:rPr>
            <w:rFonts w:asciiTheme="minorHAnsi" w:eastAsiaTheme="minorEastAsia" w:hAnsiTheme="minorHAnsi" w:cstheme="minorBidi"/>
            <w:sz w:val="22"/>
            <w:lang w:eastAsia="en-AU"/>
          </w:rPr>
          <w:tab/>
        </w:r>
        <w:r w:rsidRPr="0045601B">
          <w:rPr>
            <w:rStyle w:val="Hyperlink"/>
          </w:rPr>
          <w:t>System influencers</w:t>
        </w:r>
        <w:r>
          <w:rPr>
            <w:webHidden/>
          </w:rPr>
          <w:tab/>
        </w:r>
        <w:r>
          <w:rPr>
            <w:webHidden/>
          </w:rPr>
          <w:fldChar w:fldCharType="begin"/>
        </w:r>
        <w:r>
          <w:rPr>
            <w:webHidden/>
          </w:rPr>
          <w:instrText xml:space="preserve"> PAGEREF _Toc414621604 \h </w:instrText>
        </w:r>
        <w:r>
          <w:rPr>
            <w:webHidden/>
          </w:rPr>
        </w:r>
        <w:r>
          <w:rPr>
            <w:webHidden/>
          </w:rPr>
          <w:fldChar w:fldCharType="separate"/>
        </w:r>
        <w:r w:rsidR="002838D0">
          <w:rPr>
            <w:webHidden/>
          </w:rPr>
          <w:t>24</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5" w:history="1">
        <w:r w:rsidRPr="0045601B">
          <w:rPr>
            <w:rStyle w:val="Hyperlink"/>
            <w:noProof/>
          </w:rPr>
          <w:t>9.1</w:t>
        </w:r>
        <w:r>
          <w:rPr>
            <w:rFonts w:asciiTheme="minorHAnsi" w:eastAsiaTheme="minorEastAsia" w:hAnsiTheme="minorHAnsi" w:cstheme="minorBidi"/>
            <w:noProof/>
            <w:sz w:val="22"/>
            <w:lang w:eastAsia="en-AU"/>
          </w:rPr>
          <w:tab/>
        </w:r>
        <w:r w:rsidRPr="0045601B">
          <w:rPr>
            <w:rStyle w:val="Hyperlink"/>
            <w:noProof/>
          </w:rPr>
          <w:t>Networking and engagement with stakeholders</w:t>
        </w:r>
        <w:r>
          <w:rPr>
            <w:noProof/>
            <w:webHidden/>
          </w:rPr>
          <w:tab/>
        </w:r>
        <w:r>
          <w:rPr>
            <w:noProof/>
            <w:webHidden/>
          </w:rPr>
          <w:fldChar w:fldCharType="begin"/>
        </w:r>
        <w:r>
          <w:rPr>
            <w:noProof/>
            <w:webHidden/>
          </w:rPr>
          <w:instrText xml:space="preserve"> PAGEREF _Toc414621605 \h </w:instrText>
        </w:r>
        <w:r>
          <w:rPr>
            <w:noProof/>
            <w:webHidden/>
          </w:rPr>
        </w:r>
        <w:r>
          <w:rPr>
            <w:noProof/>
            <w:webHidden/>
          </w:rPr>
          <w:fldChar w:fldCharType="separate"/>
        </w:r>
        <w:r w:rsidR="002838D0">
          <w:rPr>
            <w:noProof/>
            <w:webHidden/>
          </w:rPr>
          <w:t>24</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6" w:history="1">
        <w:r w:rsidRPr="0045601B">
          <w:rPr>
            <w:rStyle w:val="Hyperlink"/>
            <w:noProof/>
          </w:rPr>
          <w:t>9.2</w:t>
        </w:r>
        <w:r>
          <w:rPr>
            <w:rFonts w:asciiTheme="minorHAnsi" w:eastAsiaTheme="minorEastAsia" w:hAnsiTheme="minorHAnsi" w:cstheme="minorBidi"/>
            <w:noProof/>
            <w:sz w:val="22"/>
            <w:lang w:eastAsia="en-AU"/>
          </w:rPr>
          <w:tab/>
        </w:r>
        <w:r w:rsidRPr="0045601B">
          <w:rPr>
            <w:rStyle w:val="Hyperlink"/>
            <w:noProof/>
          </w:rPr>
          <w:t>Safety and quality in health care</w:t>
        </w:r>
        <w:r>
          <w:rPr>
            <w:noProof/>
            <w:webHidden/>
          </w:rPr>
          <w:tab/>
        </w:r>
        <w:r>
          <w:rPr>
            <w:noProof/>
            <w:webHidden/>
          </w:rPr>
          <w:fldChar w:fldCharType="begin"/>
        </w:r>
        <w:r>
          <w:rPr>
            <w:noProof/>
            <w:webHidden/>
          </w:rPr>
          <w:instrText xml:space="preserve"> PAGEREF _Toc414621606 \h </w:instrText>
        </w:r>
        <w:r>
          <w:rPr>
            <w:noProof/>
            <w:webHidden/>
          </w:rPr>
        </w:r>
        <w:r>
          <w:rPr>
            <w:noProof/>
            <w:webHidden/>
          </w:rPr>
          <w:fldChar w:fldCharType="separate"/>
        </w:r>
        <w:r w:rsidR="002838D0">
          <w:rPr>
            <w:noProof/>
            <w:webHidden/>
          </w:rPr>
          <w:t>25</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7" w:history="1">
        <w:r w:rsidRPr="0045601B">
          <w:rPr>
            <w:rStyle w:val="Hyperlink"/>
            <w:noProof/>
          </w:rPr>
          <w:t>9.3</w:t>
        </w:r>
        <w:r>
          <w:rPr>
            <w:rFonts w:asciiTheme="minorHAnsi" w:eastAsiaTheme="minorEastAsia" w:hAnsiTheme="minorHAnsi" w:cstheme="minorBidi"/>
            <w:noProof/>
            <w:sz w:val="22"/>
            <w:lang w:eastAsia="en-AU"/>
          </w:rPr>
          <w:tab/>
        </w:r>
        <w:r w:rsidRPr="0045601B">
          <w:rPr>
            <w:rStyle w:val="Hyperlink"/>
            <w:noProof/>
          </w:rPr>
          <w:t>Disability Access and Inclusion Plans</w:t>
        </w:r>
        <w:r>
          <w:rPr>
            <w:noProof/>
            <w:webHidden/>
          </w:rPr>
          <w:tab/>
        </w:r>
        <w:r>
          <w:rPr>
            <w:noProof/>
            <w:webHidden/>
          </w:rPr>
          <w:fldChar w:fldCharType="begin"/>
        </w:r>
        <w:r>
          <w:rPr>
            <w:noProof/>
            <w:webHidden/>
          </w:rPr>
          <w:instrText xml:space="preserve"> PAGEREF _Toc414621607 \h </w:instrText>
        </w:r>
        <w:r>
          <w:rPr>
            <w:noProof/>
            <w:webHidden/>
          </w:rPr>
        </w:r>
        <w:r>
          <w:rPr>
            <w:noProof/>
            <w:webHidden/>
          </w:rPr>
          <w:fldChar w:fldCharType="separate"/>
        </w:r>
        <w:r w:rsidR="002838D0">
          <w:rPr>
            <w:noProof/>
            <w:webHidden/>
          </w:rPr>
          <w:t>25</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08" w:history="1">
        <w:r w:rsidRPr="0045601B">
          <w:rPr>
            <w:rStyle w:val="Hyperlink"/>
            <w:noProof/>
          </w:rPr>
          <w:t>9.4</w:t>
        </w:r>
        <w:r>
          <w:rPr>
            <w:rFonts w:asciiTheme="minorHAnsi" w:eastAsiaTheme="minorEastAsia" w:hAnsiTheme="minorHAnsi" w:cstheme="minorBidi"/>
            <w:noProof/>
            <w:sz w:val="22"/>
            <w:lang w:eastAsia="en-AU"/>
          </w:rPr>
          <w:tab/>
        </w:r>
        <w:r w:rsidRPr="0045601B">
          <w:rPr>
            <w:rStyle w:val="Hyperlink"/>
            <w:noProof/>
          </w:rPr>
          <w:t>Data and research</w:t>
        </w:r>
        <w:r>
          <w:rPr>
            <w:noProof/>
            <w:webHidden/>
          </w:rPr>
          <w:tab/>
        </w:r>
        <w:r>
          <w:rPr>
            <w:noProof/>
            <w:webHidden/>
          </w:rPr>
          <w:fldChar w:fldCharType="begin"/>
        </w:r>
        <w:r>
          <w:rPr>
            <w:noProof/>
            <w:webHidden/>
          </w:rPr>
          <w:instrText xml:space="preserve"> PAGEREF _Toc414621608 \h </w:instrText>
        </w:r>
        <w:r>
          <w:rPr>
            <w:noProof/>
            <w:webHidden/>
          </w:rPr>
        </w:r>
        <w:r>
          <w:rPr>
            <w:noProof/>
            <w:webHidden/>
          </w:rPr>
          <w:fldChar w:fldCharType="separate"/>
        </w:r>
        <w:r w:rsidR="002838D0">
          <w:rPr>
            <w:noProof/>
            <w:webHidden/>
          </w:rPr>
          <w:t>26</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609" w:history="1">
        <w:r w:rsidRPr="0045601B">
          <w:rPr>
            <w:rStyle w:val="Hyperlink"/>
            <w:noProof/>
          </w:rPr>
          <w:t>9.4.1</w:t>
        </w:r>
        <w:r>
          <w:rPr>
            <w:rFonts w:asciiTheme="minorHAnsi" w:eastAsiaTheme="minorEastAsia" w:hAnsiTheme="minorHAnsi" w:cstheme="minorBidi"/>
            <w:noProof/>
            <w:sz w:val="22"/>
            <w:lang w:eastAsia="en-AU"/>
          </w:rPr>
          <w:tab/>
        </w:r>
        <w:r w:rsidRPr="0045601B">
          <w:rPr>
            <w:rStyle w:val="Hyperlink"/>
            <w:noProof/>
          </w:rPr>
          <w:t>Data</w:t>
        </w:r>
        <w:r>
          <w:rPr>
            <w:noProof/>
            <w:webHidden/>
          </w:rPr>
          <w:tab/>
        </w:r>
        <w:r>
          <w:rPr>
            <w:noProof/>
            <w:webHidden/>
          </w:rPr>
          <w:fldChar w:fldCharType="begin"/>
        </w:r>
        <w:r>
          <w:rPr>
            <w:noProof/>
            <w:webHidden/>
          </w:rPr>
          <w:instrText xml:space="preserve"> PAGEREF _Toc414621609 \h </w:instrText>
        </w:r>
        <w:r>
          <w:rPr>
            <w:noProof/>
            <w:webHidden/>
          </w:rPr>
        </w:r>
        <w:r>
          <w:rPr>
            <w:noProof/>
            <w:webHidden/>
          </w:rPr>
          <w:fldChar w:fldCharType="separate"/>
        </w:r>
        <w:r w:rsidR="002838D0">
          <w:rPr>
            <w:noProof/>
            <w:webHidden/>
          </w:rPr>
          <w:t>26</w:t>
        </w:r>
        <w:r>
          <w:rPr>
            <w:noProof/>
            <w:webHidden/>
          </w:rPr>
          <w:fldChar w:fldCharType="end"/>
        </w:r>
      </w:hyperlink>
    </w:p>
    <w:p w:rsidR="00210C2B" w:rsidRDefault="00210C2B">
      <w:pPr>
        <w:pStyle w:val="TOC3"/>
        <w:rPr>
          <w:rFonts w:asciiTheme="minorHAnsi" w:eastAsiaTheme="minorEastAsia" w:hAnsiTheme="minorHAnsi" w:cstheme="minorBidi"/>
          <w:noProof/>
          <w:sz w:val="22"/>
          <w:lang w:eastAsia="en-AU"/>
        </w:rPr>
      </w:pPr>
      <w:hyperlink w:anchor="_Toc414621610" w:history="1">
        <w:r w:rsidRPr="0045601B">
          <w:rPr>
            <w:rStyle w:val="Hyperlink"/>
            <w:noProof/>
          </w:rPr>
          <w:t>9.4.2</w:t>
        </w:r>
        <w:r>
          <w:rPr>
            <w:rFonts w:asciiTheme="minorHAnsi" w:eastAsiaTheme="minorEastAsia" w:hAnsiTheme="minorHAnsi" w:cstheme="minorBidi"/>
            <w:noProof/>
            <w:sz w:val="22"/>
            <w:lang w:eastAsia="en-AU"/>
          </w:rPr>
          <w:tab/>
        </w:r>
        <w:r w:rsidRPr="0045601B">
          <w:rPr>
            <w:rStyle w:val="Hyperlink"/>
            <w:noProof/>
          </w:rPr>
          <w:t>Research</w:t>
        </w:r>
        <w:r>
          <w:rPr>
            <w:noProof/>
            <w:webHidden/>
          </w:rPr>
          <w:tab/>
        </w:r>
        <w:r>
          <w:rPr>
            <w:noProof/>
            <w:webHidden/>
          </w:rPr>
          <w:fldChar w:fldCharType="begin"/>
        </w:r>
        <w:r>
          <w:rPr>
            <w:noProof/>
            <w:webHidden/>
          </w:rPr>
          <w:instrText xml:space="preserve"> PAGEREF _Toc414621610 \h </w:instrText>
        </w:r>
        <w:r>
          <w:rPr>
            <w:noProof/>
            <w:webHidden/>
          </w:rPr>
        </w:r>
        <w:r>
          <w:rPr>
            <w:noProof/>
            <w:webHidden/>
          </w:rPr>
          <w:fldChar w:fldCharType="separate"/>
        </w:r>
        <w:r w:rsidR="002838D0">
          <w:rPr>
            <w:noProof/>
            <w:webHidden/>
          </w:rPr>
          <w:t>27</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11" w:history="1">
        <w:r w:rsidRPr="0045601B">
          <w:rPr>
            <w:rStyle w:val="Hyperlink"/>
            <w:noProof/>
          </w:rPr>
          <w:t>9.5</w:t>
        </w:r>
        <w:r>
          <w:rPr>
            <w:rFonts w:asciiTheme="minorHAnsi" w:eastAsiaTheme="minorEastAsia" w:hAnsiTheme="minorHAnsi" w:cstheme="minorBidi"/>
            <w:noProof/>
            <w:sz w:val="22"/>
            <w:lang w:eastAsia="en-AU"/>
          </w:rPr>
          <w:tab/>
        </w:r>
        <w:r w:rsidRPr="0045601B">
          <w:rPr>
            <w:rStyle w:val="Hyperlink"/>
            <w:noProof/>
          </w:rPr>
          <w:t>Individual, community and organisational capacity</w:t>
        </w:r>
        <w:r>
          <w:rPr>
            <w:noProof/>
            <w:webHidden/>
          </w:rPr>
          <w:tab/>
        </w:r>
        <w:r>
          <w:rPr>
            <w:noProof/>
            <w:webHidden/>
          </w:rPr>
          <w:fldChar w:fldCharType="begin"/>
        </w:r>
        <w:r>
          <w:rPr>
            <w:noProof/>
            <w:webHidden/>
          </w:rPr>
          <w:instrText xml:space="preserve"> PAGEREF _Toc414621611 \h </w:instrText>
        </w:r>
        <w:r>
          <w:rPr>
            <w:noProof/>
            <w:webHidden/>
          </w:rPr>
        </w:r>
        <w:r>
          <w:rPr>
            <w:noProof/>
            <w:webHidden/>
          </w:rPr>
          <w:fldChar w:fldCharType="separate"/>
        </w:r>
        <w:r w:rsidR="002838D0">
          <w:rPr>
            <w:noProof/>
            <w:webHidden/>
          </w:rPr>
          <w:t>27</w:t>
        </w:r>
        <w:r>
          <w:rPr>
            <w:noProof/>
            <w:webHidden/>
          </w:rPr>
          <w:fldChar w:fldCharType="end"/>
        </w:r>
      </w:hyperlink>
    </w:p>
    <w:p w:rsidR="00210C2B" w:rsidRDefault="00210C2B">
      <w:pPr>
        <w:pStyle w:val="TOC1"/>
        <w:tabs>
          <w:tab w:val="left" w:pos="993"/>
        </w:tabs>
        <w:rPr>
          <w:rFonts w:asciiTheme="minorHAnsi" w:eastAsiaTheme="minorEastAsia" w:hAnsiTheme="minorHAnsi" w:cstheme="minorBidi"/>
          <w:sz w:val="22"/>
          <w:lang w:eastAsia="en-AU"/>
        </w:rPr>
      </w:pPr>
      <w:hyperlink w:anchor="_Toc414621612" w:history="1">
        <w:r w:rsidRPr="0045601B">
          <w:rPr>
            <w:rStyle w:val="Hyperlink"/>
          </w:rPr>
          <w:t>10.</w:t>
        </w:r>
        <w:r>
          <w:rPr>
            <w:rFonts w:asciiTheme="minorHAnsi" w:eastAsiaTheme="minorEastAsia" w:hAnsiTheme="minorHAnsi" w:cstheme="minorBidi"/>
            <w:sz w:val="22"/>
            <w:lang w:eastAsia="en-AU"/>
          </w:rPr>
          <w:tab/>
        </w:r>
        <w:r w:rsidRPr="0045601B">
          <w:rPr>
            <w:rStyle w:val="Hyperlink"/>
          </w:rPr>
          <w:t>Review</w:t>
        </w:r>
        <w:r>
          <w:rPr>
            <w:webHidden/>
          </w:rPr>
          <w:tab/>
        </w:r>
        <w:r>
          <w:rPr>
            <w:webHidden/>
          </w:rPr>
          <w:fldChar w:fldCharType="begin"/>
        </w:r>
        <w:r>
          <w:rPr>
            <w:webHidden/>
          </w:rPr>
          <w:instrText xml:space="preserve"> PAGEREF _Toc414621612 \h </w:instrText>
        </w:r>
        <w:r>
          <w:rPr>
            <w:webHidden/>
          </w:rPr>
        </w:r>
        <w:r>
          <w:rPr>
            <w:webHidden/>
          </w:rPr>
          <w:fldChar w:fldCharType="separate"/>
        </w:r>
        <w:r w:rsidR="002838D0">
          <w:rPr>
            <w:webHidden/>
          </w:rPr>
          <w:t>28</w:t>
        </w:r>
        <w:r>
          <w:rPr>
            <w:webHidden/>
          </w:rPr>
          <w:fldChar w:fldCharType="end"/>
        </w:r>
      </w:hyperlink>
    </w:p>
    <w:p w:rsidR="00210C2B" w:rsidRDefault="00210C2B">
      <w:pPr>
        <w:pStyle w:val="TOC1"/>
        <w:tabs>
          <w:tab w:val="left" w:pos="993"/>
        </w:tabs>
        <w:rPr>
          <w:rFonts w:asciiTheme="minorHAnsi" w:eastAsiaTheme="minorEastAsia" w:hAnsiTheme="minorHAnsi" w:cstheme="minorBidi"/>
          <w:sz w:val="22"/>
          <w:lang w:eastAsia="en-AU"/>
        </w:rPr>
      </w:pPr>
      <w:hyperlink w:anchor="_Toc414621613" w:history="1">
        <w:r w:rsidRPr="0045601B">
          <w:rPr>
            <w:rStyle w:val="Hyperlink"/>
          </w:rPr>
          <w:t>11.</w:t>
        </w:r>
        <w:r>
          <w:rPr>
            <w:rFonts w:asciiTheme="minorHAnsi" w:eastAsiaTheme="minorEastAsia" w:hAnsiTheme="minorHAnsi" w:cstheme="minorBidi"/>
            <w:sz w:val="22"/>
            <w:lang w:eastAsia="en-AU"/>
          </w:rPr>
          <w:tab/>
        </w:r>
        <w:r w:rsidRPr="0045601B">
          <w:rPr>
            <w:rStyle w:val="Hyperlink"/>
          </w:rPr>
          <w:t>Monitoring and evaluating the Framework</w:t>
        </w:r>
        <w:r>
          <w:rPr>
            <w:webHidden/>
          </w:rPr>
          <w:tab/>
        </w:r>
        <w:r>
          <w:rPr>
            <w:webHidden/>
          </w:rPr>
          <w:fldChar w:fldCharType="begin"/>
        </w:r>
        <w:r>
          <w:rPr>
            <w:webHidden/>
          </w:rPr>
          <w:instrText xml:space="preserve"> PAGEREF _Toc414621613 \h </w:instrText>
        </w:r>
        <w:r>
          <w:rPr>
            <w:webHidden/>
          </w:rPr>
        </w:r>
        <w:r>
          <w:rPr>
            <w:webHidden/>
          </w:rPr>
          <w:fldChar w:fldCharType="separate"/>
        </w:r>
        <w:r w:rsidR="002838D0">
          <w:rPr>
            <w:webHidden/>
          </w:rPr>
          <w:t>28</w:t>
        </w:r>
        <w:r>
          <w:rPr>
            <w:webHidden/>
          </w:rPr>
          <w:fldChar w:fldCharType="end"/>
        </w:r>
      </w:hyperlink>
    </w:p>
    <w:p w:rsidR="00210C2B" w:rsidRDefault="00210C2B">
      <w:pPr>
        <w:pStyle w:val="TOC1"/>
        <w:tabs>
          <w:tab w:val="left" w:pos="993"/>
        </w:tabs>
        <w:rPr>
          <w:rFonts w:asciiTheme="minorHAnsi" w:eastAsiaTheme="minorEastAsia" w:hAnsiTheme="minorHAnsi" w:cstheme="minorBidi"/>
          <w:sz w:val="22"/>
          <w:lang w:eastAsia="en-AU"/>
        </w:rPr>
      </w:pPr>
      <w:hyperlink w:anchor="_Toc414621614" w:history="1">
        <w:r w:rsidRPr="0045601B">
          <w:rPr>
            <w:rStyle w:val="Hyperlink"/>
          </w:rPr>
          <w:t>12.</w:t>
        </w:r>
        <w:r>
          <w:rPr>
            <w:rFonts w:asciiTheme="minorHAnsi" w:eastAsiaTheme="minorEastAsia" w:hAnsiTheme="minorHAnsi" w:cstheme="minorBidi"/>
            <w:sz w:val="22"/>
            <w:lang w:eastAsia="en-AU"/>
          </w:rPr>
          <w:tab/>
        </w:r>
        <w:r w:rsidRPr="0045601B">
          <w:rPr>
            <w:rStyle w:val="Hyperlink"/>
          </w:rPr>
          <w:t>Making it happen</w:t>
        </w:r>
        <w:r>
          <w:rPr>
            <w:webHidden/>
          </w:rPr>
          <w:tab/>
        </w:r>
        <w:r>
          <w:rPr>
            <w:webHidden/>
          </w:rPr>
          <w:fldChar w:fldCharType="begin"/>
        </w:r>
        <w:r>
          <w:rPr>
            <w:webHidden/>
          </w:rPr>
          <w:instrText xml:space="preserve"> PAGEREF _Toc414621614 \h </w:instrText>
        </w:r>
        <w:r>
          <w:rPr>
            <w:webHidden/>
          </w:rPr>
        </w:r>
        <w:r>
          <w:rPr>
            <w:webHidden/>
          </w:rPr>
          <w:fldChar w:fldCharType="separate"/>
        </w:r>
        <w:r w:rsidR="002838D0">
          <w:rPr>
            <w:webHidden/>
          </w:rPr>
          <w:t>28</w:t>
        </w:r>
        <w:r>
          <w:rPr>
            <w:webHidden/>
          </w:rPr>
          <w:fldChar w:fldCharType="end"/>
        </w:r>
      </w:hyperlink>
    </w:p>
    <w:p w:rsidR="00210C2B" w:rsidRDefault="00210C2B">
      <w:pPr>
        <w:pStyle w:val="TOC1"/>
        <w:rPr>
          <w:rFonts w:asciiTheme="minorHAnsi" w:eastAsiaTheme="minorEastAsia" w:hAnsiTheme="minorHAnsi" w:cstheme="minorBidi"/>
          <w:sz w:val="22"/>
          <w:lang w:eastAsia="en-AU"/>
        </w:rPr>
      </w:pPr>
      <w:hyperlink w:anchor="_Toc414621615" w:history="1">
        <w:r w:rsidRPr="0045601B">
          <w:rPr>
            <w:rStyle w:val="Hyperlink"/>
          </w:rPr>
          <w:t>Acronyms</w:t>
        </w:r>
        <w:r>
          <w:rPr>
            <w:webHidden/>
          </w:rPr>
          <w:tab/>
        </w:r>
        <w:r>
          <w:rPr>
            <w:webHidden/>
          </w:rPr>
          <w:fldChar w:fldCharType="begin"/>
        </w:r>
        <w:r>
          <w:rPr>
            <w:webHidden/>
          </w:rPr>
          <w:instrText xml:space="preserve"> PAGEREF _Toc414621615 \h </w:instrText>
        </w:r>
        <w:r>
          <w:rPr>
            <w:webHidden/>
          </w:rPr>
        </w:r>
        <w:r>
          <w:rPr>
            <w:webHidden/>
          </w:rPr>
          <w:fldChar w:fldCharType="separate"/>
        </w:r>
        <w:r w:rsidR="002838D0">
          <w:rPr>
            <w:webHidden/>
          </w:rPr>
          <w:t>29</w:t>
        </w:r>
        <w:r>
          <w:rPr>
            <w:webHidden/>
          </w:rPr>
          <w:fldChar w:fldCharType="end"/>
        </w:r>
      </w:hyperlink>
    </w:p>
    <w:p w:rsidR="00210C2B" w:rsidRDefault="00210C2B">
      <w:pPr>
        <w:pStyle w:val="TOC1"/>
        <w:rPr>
          <w:rFonts w:asciiTheme="minorHAnsi" w:eastAsiaTheme="minorEastAsia" w:hAnsiTheme="minorHAnsi" w:cstheme="minorBidi"/>
          <w:sz w:val="22"/>
          <w:lang w:eastAsia="en-AU"/>
        </w:rPr>
      </w:pPr>
      <w:hyperlink w:anchor="_Toc414621616" w:history="1">
        <w:r w:rsidRPr="0045601B">
          <w:rPr>
            <w:rStyle w:val="Hyperlink"/>
          </w:rPr>
          <w:t>Glossary</w:t>
        </w:r>
        <w:r>
          <w:rPr>
            <w:webHidden/>
          </w:rPr>
          <w:tab/>
        </w:r>
        <w:r>
          <w:rPr>
            <w:webHidden/>
          </w:rPr>
          <w:fldChar w:fldCharType="begin"/>
        </w:r>
        <w:r>
          <w:rPr>
            <w:webHidden/>
          </w:rPr>
          <w:instrText xml:space="preserve"> PAGEREF _Toc414621616 \h </w:instrText>
        </w:r>
        <w:r>
          <w:rPr>
            <w:webHidden/>
          </w:rPr>
        </w:r>
        <w:r>
          <w:rPr>
            <w:webHidden/>
          </w:rPr>
          <w:fldChar w:fldCharType="separate"/>
        </w:r>
        <w:r w:rsidR="002838D0">
          <w:rPr>
            <w:webHidden/>
          </w:rPr>
          <w:t>29</w:t>
        </w:r>
        <w:r>
          <w:rPr>
            <w:webHidden/>
          </w:rPr>
          <w:fldChar w:fldCharType="end"/>
        </w:r>
      </w:hyperlink>
    </w:p>
    <w:p w:rsidR="00210C2B" w:rsidRDefault="00210C2B">
      <w:pPr>
        <w:pStyle w:val="TOC1"/>
        <w:rPr>
          <w:rFonts w:asciiTheme="minorHAnsi" w:eastAsiaTheme="minorEastAsia" w:hAnsiTheme="minorHAnsi" w:cstheme="minorBidi"/>
          <w:sz w:val="22"/>
          <w:lang w:eastAsia="en-AU"/>
        </w:rPr>
      </w:pPr>
      <w:hyperlink w:anchor="_Toc414621617" w:history="1">
        <w:r w:rsidRPr="0045601B">
          <w:rPr>
            <w:rStyle w:val="Hyperlink"/>
          </w:rPr>
          <w:t>References</w:t>
        </w:r>
        <w:r>
          <w:rPr>
            <w:webHidden/>
          </w:rPr>
          <w:tab/>
        </w:r>
        <w:r>
          <w:rPr>
            <w:webHidden/>
          </w:rPr>
          <w:fldChar w:fldCharType="begin"/>
        </w:r>
        <w:r>
          <w:rPr>
            <w:webHidden/>
          </w:rPr>
          <w:instrText xml:space="preserve"> PAGEREF _Toc414621617 \h </w:instrText>
        </w:r>
        <w:r>
          <w:rPr>
            <w:webHidden/>
          </w:rPr>
        </w:r>
        <w:r>
          <w:rPr>
            <w:webHidden/>
          </w:rPr>
          <w:fldChar w:fldCharType="separate"/>
        </w:r>
        <w:r w:rsidR="002838D0">
          <w:rPr>
            <w:webHidden/>
          </w:rPr>
          <w:t>31</w:t>
        </w:r>
        <w:r>
          <w:rPr>
            <w:webHidden/>
          </w:rPr>
          <w:fldChar w:fldCharType="end"/>
        </w:r>
      </w:hyperlink>
    </w:p>
    <w:p w:rsidR="00210C2B" w:rsidRDefault="00210C2B">
      <w:pPr>
        <w:pStyle w:val="TOC1"/>
        <w:rPr>
          <w:rFonts w:asciiTheme="minorHAnsi" w:eastAsiaTheme="minorEastAsia" w:hAnsiTheme="minorHAnsi" w:cstheme="minorBidi"/>
          <w:sz w:val="22"/>
          <w:lang w:eastAsia="en-AU"/>
        </w:rPr>
      </w:pPr>
      <w:hyperlink w:anchor="_Toc414621618" w:history="1">
        <w:r w:rsidRPr="0045601B">
          <w:rPr>
            <w:rStyle w:val="Hyperlink"/>
          </w:rPr>
          <w:t>Appendices</w:t>
        </w:r>
        <w:r>
          <w:rPr>
            <w:webHidden/>
          </w:rPr>
          <w:tab/>
        </w:r>
        <w:r>
          <w:rPr>
            <w:webHidden/>
          </w:rPr>
          <w:fldChar w:fldCharType="begin"/>
        </w:r>
        <w:r>
          <w:rPr>
            <w:webHidden/>
          </w:rPr>
          <w:instrText xml:space="preserve"> PAGEREF _Toc414621618 \h </w:instrText>
        </w:r>
        <w:r>
          <w:rPr>
            <w:webHidden/>
          </w:rPr>
        </w:r>
        <w:r>
          <w:rPr>
            <w:webHidden/>
          </w:rPr>
          <w:fldChar w:fldCharType="separate"/>
        </w:r>
        <w:r w:rsidR="002838D0">
          <w:rPr>
            <w:webHidden/>
          </w:rPr>
          <w:t>34</w:t>
        </w:r>
        <w:r>
          <w:rPr>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19" w:history="1">
        <w:r w:rsidRPr="0045601B">
          <w:rPr>
            <w:rStyle w:val="Hyperlink"/>
            <w:noProof/>
          </w:rPr>
          <w:t>Appendix 1: Disability Health Network</w:t>
        </w:r>
        <w:r>
          <w:rPr>
            <w:noProof/>
            <w:webHidden/>
          </w:rPr>
          <w:tab/>
        </w:r>
        <w:r>
          <w:rPr>
            <w:noProof/>
            <w:webHidden/>
          </w:rPr>
          <w:fldChar w:fldCharType="begin"/>
        </w:r>
        <w:r>
          <w:rPr>
            <w:noProof/>
            <w:webHidden/>
          </w:rPr>
          <w:instrText xml:space="preserve"> PAGEREF _Toc414621619 \h </w:instrText>
        </w:r>
        <w:r>
          <w:rPr>
            <w:noProof/>
            <w:webHidden/>
          </w:rPr>
        </w:r>
        <w:r>
          <w:rPr>
            <w:noProof/>
            <w:webHidden/>
          </w:rPr>
          <w:fldChar w:fldCharType="separate"/>
        </w:r>
        <w:r w:rsidR="002838D0">
          <w:rPr>
            <w:noProof/>
            <w:webHidden/>
          </w:rPr>
          <w:t>34</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20" w:history="1">
        <w:r w:rsidRPr="0045601B">
          <w:rPr>
            <w:rStyle w:val="Hyperlink"/>
            <w:noProof/>
          </w:rPr>
          <w:t>Appendix 2: Relevant legislation and policy linkages</w:t>
        </w:r>
        <w:r>
          <w:rPr>
            <w:noProof/>
            <w:webHidden/>
          </w:rPr>
          <w:tab/>
        </w:r>
        <w:r>
          <w:rPr>
            <w:noProof/>
            <w:webHidden/>
          </w:rPr>
          <w:fldChar w:fldCharType="begin"/>
        </w:r>
        <w:r>
          <w:rPr>
            <w:noProof/>
            <w:webHidden/>
          </w:rPr>
          <w:instrText xml:space="preserve"> PAGEREF _Toc414621620 \h </w:instrText>
        </w:r>
        <w:r>
          <w:rPr>
            <w:noProof/>
            <w:webHidden/>
          </w:rPr>
        </w:r>
        <w:r>
          <w:rPr>
            <w:noProof/>
            <w:webHidden/>
          </w:rPr>
          <w:fldChar w:fldCharType="separate"/>
        </w:r>
        <w:r w:rsidR="002838D0">
          <w:rPr>
            <w:noProof/>
            <w:webHidden/>
          </w:rPr>
          <w:t>35</w:t>
        </w:r>
        <w:r>
          <w:rPr>
            <w:noProof/>
            <w:webHidden/>
          </w:rPr>
          <w:fldChar w:fldCharType="end"/>
        </w:r>
      </w:hyperlink>
    </w:p>
    <w:p w:rsidR="00210C2B" w:rsidRDefault="00210C2B">
      <w:pPr>
        <w:pStyle w:val="TOC2"/>
        <w:rPr>
          <w:rFonts w:asciiTheme="minorHAnsi" w:eastAsiaTheme="minorEastAsia" w:hAnsiTheme="minorHAnsi" w:cstheme="minorBidi"/>
          <w:noProof/>
          <w:sz w:val="22"/>
          <w:lang w:eastAsia="en-AU"/>
        </w:rPr>
      </w:pPr>
      <w:hyperlink w:anchor="_Toc414621621" w:history="1">
        <w:r w:rsidRPr="0045601B">
          <w:rPr>
            <w:rStyle w:val="Hyperlink"/>
            <w:noProof/>
          </w:rPr>
          <w:t>Appendix 3: Department of Health WA Disability Access and Inclusion Plans 2010–2015</w:t>
        </w:r>
        <w:r>
          <w:rPr>
            <w:noProof/>
            <w:webHidden/>
          </w:rPr>
          <w:tab/>
        </w:r>
        <w:r>
          <w:rPr>
            <w:noProof/>
            <w:webHidden/>
          </w:rPr>
          <w:fldChar w:fldCharType="begin"/>
        </w:r>
        <w:r>
          <w:rPr>
            <w:noProof/>
            <w:webHidden/>
          </w:rPr>
          <w:instrText xml:space="preserve"> PAGEREF _Toc414621621 \h </w:instrText>
        </w:r>
        <w:r>
          <w:rPr>
            <w:noProof/>
            <w:webHidden/>
          </w:rPr>
        </w:r>
        <w:r>
          <w:rPr>
            <w:noProof/>
            <w:webHidden/>
          </w:rPr>
          <w:fldChar w:fldCharType="separate"/>
        </w:r>
        <w:r w:rsidR="002838D0">
          <w:rPr>
            <w:noProof/>
            <w:webHidden/>
          </w:rPr>
          <w:t>36</w:t>
        </w:r>
        <w:r>
          <w:rPr>
            <w:noProof/>
            <w:webHidden/>
          </w:rPr>
          <w:fldChar w:fldCharType="end"/>
        </w:r>
      </w:hyperlink>
    </w:p>
    <w:p w:rsidR="0064686E" w:rsidRDefault="0064686E">
      <w:r>
        <w:rPr>
          <w:b/>
          <w:bCs/>
          <w:noProof/>
        </w:rPr>
        <w:fldChar w:fldCharType="end"/>
      </w:r>
    </w:p>
    <w:p w:rsidR="00A11D4A" w:rsidRDefault="00A11D4A">
      <w:pPr>
        <w:spacing w:after="0"/>
        <w:rPr>
          <w:rFonts w:eastAsia="Times New Roman"/>
          <w:b/>
          <w:bCs/>
          <w:color w:val="851130"/>
          <w:sz w:val="40"/>
          <w:szCs w:val="28"/>
        </w:rPr>
      </w:pPr>
      <w:r>
        <w:br w:type="page"/>
      </w:r>
    </w:p>
    <w:p w:rsidR="00A11D4A" w:rsidRPr="008D7A8B" w:rsidRDefault="00A11D4A" w:rsidP="00A11D4A">
      <w:pPr>
        <w:pStyle w:val="Heading1"/>
      </w:pPr>
      <w:bookmarkStart w:id="0" w:name="_Toc394578134"/>
      <w:bookmarkStart w:id="1" w:name="_Toc410391819"/>
      <w:bookmarkStart w:id="2" w:name="_Toc412805397"/>
      <w:bookmarkStart w:id="3" w:name="_Toc414621578"/>
      <w:r w:rsidRPr="008D7A8B">
        <w:lastRenderedPageBreak/>
        <w:t>Executive summary</w:t>
      </w:r>
      <w:bookmarkEnd w:id="0"/>
      <w:bookmarkEnd w:id="1"/>
      <w:bookmarkEnd w:id="2"/>
      <w:bookmarkEnd w:id="3"/>
    </w:p>
    <w:p w:rsidR="00A11D4A" w:rsidRDefault="00A11D4A" w:rsidP="00A11D4A">
      <w:r w:rsidRPr="00A12EDD">
        <w:t xml:space="preserve">The </w:t>
      </w:r>
      <w:r w:rsidRPr="008D7A8B">
        <w:rPr>
          <w:i/>
        </w:rPr>
        <w:t>W</w:t>
      </w:r>
      <w:r>
        <w:rPr>
          <w:i/>
        </w:rPr>
        <w:t xml:space="preserve">estern </w:t>
      </w:r>
      <w:r w:rsidRPr="008D7A8B">
        <w:rPr>
          <w:i/>
        </w:rPr>
        <w:t>A</w:t>
      </w:r>
      <w:r>
        <w:rPr>
          <w:i/>
        </w:rPr>
        <w:t xml:space="preserve">ustralian </w:t>
      </w:r>
      <w:r w:rsidRPr="008D7A8B">
        <w:rPr>
          <w:i/>
        </w:rPr>
        <w:t>Disability Health Framework</w:t>
      </w:r>
      <w:r>
        <w:rPr>
          <w:i/>
        </w:rPr>
        <w:t xml:space="preserve"> 2015-2025</w:t>
      </w:r>
      <w:r w:rsidRPr="008D7A8B">
        <w:rPr>
          <w:i/>
        </w:rPr>
        <w:t xml:space="preserve">: improving the health care of people with disability </w:t>
      </w:r>
      <w:r>
        <w:t>(t</w:t>
      </w:r>
      <w:r w:rsidRPr="008D7A8B">
        <w:t xml:space="preserve">he </w:t>
      </w:r>
      <w:r w:rsidRPr="004F0E61">
        <w:rPr>
          <w:i/>
        </w:rPr>
        <w:t>Framework</w:t>
      </w:r>
      <w:r w:rsidRPr="008D7A8B">
        <w:t xml:space="preserve">) </w:t>
      </w:r>
      <w:r>
        <w:t xml:space="preserve">was developed by the Disability Health Network as </w:t>
      </w:r>
      <w:r w:rsidRPr="008D7A8B">
        <w:t xml:space="preserve">WA Health’s response to the </w:t>
      </w:r>
      <w:r>
        <w:rPr>
          <w:i/>
        </w:rPr>
        <w:t>World Health Organiz</w:t>
      </w:r>
      <w:r w:rsidRPr="00681410">
        <w:rPr>
          <w:i/>
        </w:rPr>
        <w:t>ation</w:t>
      </w:r>
      <w:r>
        <w:t xml:space="preserve"> (</w:t>
      </w:r>
      <w:r w:rsidRPr="00681410">
        <w:rPr>
          <w:i/>
        </w:rPr>
        <w:t>WHO</w:t>
      </w:r>
      <w:r>
        <w:rPr>
          <w:i/>
        </w:rPr>
        <w:t>)</w:t>
      </w:r>
      <w:r w:rsidRPr="00681410">
        <w:rPr>
          <w:i/>
        </w:rPr>
        <w:t xml:space="preserve"> Global Disability Action Plan 2014-2021</w:t>
      </w:r>
      <w:hyperlink w:anchor="_ENREF_1" w:tooltip="World Health Organisation, 2014 #258" w:history="1">
        <w:r w:rsidRPr="008D7A8B">
          <w:fldChar w:fldCharType="begin"/>
        </w:r>
        <w:r w:rsidRPr="008D7A8B">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sidRPr="008D7A8B">
          <w:fldChar w:fldCharType="separate"/>
        </w:r>
        <w:r w:rsidRPr="008D7A8B">
          <w:rPr>
            <w:noProof/>
            <w:vertAlign w:val="superscript"/>
          </w:rPr>
          <w:t>1</w:t>
        </w:r>
        <w:r w:rsidRPr="008D7A8B">
          <w:fldChar w:fldCharType="end"/>
        </w:r>
      </w:hyperlink>
      <w:r w:rsidRPr="008D7A8B">
        <w:t xml:space="preserve"> and the </w:t>
      </w:r>
      <w:r w:rsidRPr="00681410">
        <w:rPr>
          <w:i/>
        </w:rPr>
        <w:t>National Disability Strategy</w:t>
      </w:r>
      <w:hyperlink w:anchor="_ENREF_2" w:tooltip="Council of Australian Governments, 2011 #260" w:history="1">
        <w:r w:rsidRPr="008D7A8B">
          <w:fldChar w:fldCharType="begin"/>
        </w:r>
        <w:r>
          <w:instrText xml:space="preserve"> ADDIN EN.CITE &lt;EndNote&gt;&lt;Cite&gt;&lt;Author&gt;Council of Australian Governments&lt;/Author&gt;&lt;Year&gt;2011&lt;/Year&gt;&lt;RecNum&gt;260&lt;/RecNum&gt;&lt;DisplayText&gt;&lt;style face="superscript"&gt;2&lt;/style&gt;&lt;/DisplayText&gt;&lt;record&gt;&lt;rec-number&gt;260&lt;/rec-number&gt;&lt;foreign-keys&gt;&lt;key app="EN" db-id="a99xdr0f3w0racev5t6vvfsgrrt09we5etdp"&gt;260&lt;/key&gt;&lt;/foreign-keys&gt;&lt;ref-type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8D7A8B">
          <w:fldChar w:fldCharType="separate"/>
        </w:r>
        <w:r w:rsidRPr="003B1C80">
          <w:rPr>
            <w:noProof/>
            <w:vertAlign w:val="superscript"/>
          </w:rPr>
          <w:t>2</w:t>
        </w:r>
        <w:r w:rsidRPr="008D7A8B">
          <w:fldChar w:fldCharType="end"/>
        </w:r>
      </w:hyperlink>
      <w:r w:rsidRPr="008D7A8B">
        <w:t>. It outlines priorities for all areas of the health system, the disability sector and the community to focus their efforts towards improving the health outcomes of people with disability.</w:t>
      </w:r>
    </w:p>
    <w:p w:rsidR="00A11D4A" w:rsidRPr="008D7A8B" w:rsidRDefault="00A11D4A" w:rsidP="00A11D4A">
      <w:r w:rsidRPr="008D7A8B">
        <w:t xml:space="preserve">This </w:t>
      </w:r>
      <w:r w:rsidRPr="001B3B86">
        <w:rPr>
          <w:i/>
        </w:rPr>
        <w:t>Framework</w:t>
      </w:r>
      <w:r w:rsidRPr="008D7A8B">
        <w:t xml:space="preserve"> is applicable to all public health service providers (permanent, temporary, casual, contract) working with people with disability, their family, carers and communities. It is also appropriate for use by other government departments, private, not-for-profit and non-government organisations working with people with disability, their family, carers and communities.</w:t>
      </w:r>
    </w:p>
    <w:p w:rsidR="00A11D4A" w:rsidRPr="008D7A8B" w:rsidRDefault="00A11D4A" w:rsidP="00A11D4A">
      <w:r>
        <w:t xml:space="preserve">It </w:t>
      </w:r>
      <w:r w:rsidRPr="008D7A8B">
        <w:t>has been developed in conjunction with the community, health service providers and disability service organisations in Western Australia</w:t>
      </w:r>
      <w:r>
        <w:t xml:space="preserve"> (WA)</w:t>
      </w:r>
      <w:r w:rsidRPr="008D7A8B">
        <w:t xml:space="preserve"> and is underpinned by legislative obligations and local, state and national strategic directions.</w:t>
      </w:r>
    </w:p>
    <w:p w:rsidR="00A11D4A" w:rsidRDefault="00A11D4A" w:rsidP="00A11D4A">
      <w:r>
        <w:t xml:space="preserve">The </w:t>
      </w:r>
      <w:r w:rsidRPr="001B3B86">
        <w:rPr>
          <w:i/>
        </w:rPr>
        <w:t>Framework</w:t>
      </w:r>
      <w:r>
        <w:t xml:space="preserve"> adopts t</w:t>
      </w:r>
      <w:r w:rsidRPr="008D7A8B">
        <w:t>he social model</w:t>
      </w:r>
      <w:r>
        <w:t>, rather than the medical model,</w:t>
      </w:r>
      <w:r w:rsidRPr="008D7A8B">
        <w:t xml:space="preserve"> </w:t>
      </w:r>
      <w:r>
        <w:t>to define</w:t>
      </w:r>
      <w:r w:rsidRPr="008D7A8B">
        <w:t xml:space="preserve"> disability</w:t>
      </w:r>
      <w:r>
        <w:t xml:space="preserve">. The social model sees ‘disability’ as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 </w:t>
      </w:r>
    </w:p>
    <w:p w:rsidR="00A11D4A" w:rsidRPr="008D7A8B" w:rsidRDefault="00A11D4A" w:rsidP="00634E99">
      <w:r>
        <w:t xml:space="preserve">The vision of the </w:t>
      </w:r>
      <w:r w:rsidRPr="000B5B5F">
        <w:rPr>
          <w:i/>
        </w:rPr>
        <w:t>Framework</w:t>
      </w:r>
      <w:r>
        <w:t xml:space="preserve"> is a</w:t>
      </w:r>
      <w:r w:rsidRPr="008D7A8B">
        <w:t>n inclusive Western Australian health system that enables people with disability to enjoy the highest attainable standard of health throughout their life.</w:t>
      </w:r>
      <w:r>
        <w:t xml:space="preserve"> In order to reach this vision, the </w:t>
      </w:r>
      <w:r w:rsidRPr="008B109A">
        <w:rPr>
          <w:i/>
        </w:rPr>
        <w:t>Framework</w:t>
      </w:r>
      <w:r w:rsidRPr="008D7A8B">
        <w:t xml:space="preserve"> </w:t>
      </w:r>
      <w:r>
        <w:t>aims to achieve t</w:t>
      </w:r>
      <w:r w:rsidRPr="008D7A8B">
        <w:t xml:space="preserve">he </w:t>
      </w:r>
      <w:r>
        <w:t xml:space="preserve">following </w:t>
      </w:r>
      <w:r w:rsidRPr="008D7A8B">
        <w:t>goals:</w:t>
      </w:r>
    </w:p>
    <w:p w:rsidR="00A11D4A" w:rsidRPr="008D7A8B" w:rsidRDefault="00A11D4A" w:rsidP="00A11D4A">
      <w:pPr>
        <w:pStyle w:val="ListParagraph"/>
        <w:numPr>
          <w:ilvl w:val="0"/>
          <w:numId w:val="14"/>
        </w:numPr>
      </w:pPr>
      <w:r>
        <w:t>f</w:t>
      </w:r>
      <w:r w:rsidRPr="008D7A8B">
        <w:t>oster a broader understanding of the health needs of people with disability and their right to effective services and care</w:t>
      </w:r>
    </w:p>
    <w:p w:rsidR="00A11D4A" w:rsidRDefault="00A11D4A" w:rsidP="00A11D4A">
      <w:pPr>
        <w:pStyle w:val="ListParagraph"/>
        <w:numPr>
          <w:ilvl w:val="0"/>
          <w:numId w:val="14"/>
        </w:numPr>
      </w:pPr>
      <w:r>
        <w:t>i</w:t>
      </w:r>
      <w:r w:rsidRPr="008D7A8B">
        <w:t>mprove the quality, accessibility, inclusiveness and coordination of services necessary to meet the health needs of people with disability.</w:t>
      </w:r>
    </w:p>
    <w:p w:rsidR="00A11D4A" w:rsidRDefault="00A11D4A" w:rsidP="00A11D4A">
      <w:r>
        <w:t xml:space="preserve">The following guiding principles provide a focus for stakeholders when </w:t>
      </w:r>
      <w:r w:rsidRPr="008D7A8B">
        <w:t xml:space="preserve">developing policy, implementing services and making decisions regarding the provision of health care </w:t>
      </w:r>
      <w:r>
        <w:t>for</w:t>
      </w:r>
      <w:r w:rsidRPr="008D7A8B">
        <w:t xml:space="preserve"> people with disability</w:t>
      </w:r>
      <w:r>
        <w:t>:</w:t>
      </w:r>
    </w:p>
    <w:p w:rsidR="00A11D4A" w:rsidRDefault="00A11D4A" w:rsidP="00A11D4A">
      <w:pPr>
        <w:pStyle w:val="ListParagraph"/>
        <w:numPr>
          <w:ilvl w:val="0"/>
          <w:numId w:val="46"/>
        </w:numPr>
      </w:pPr>
      <w:r>
        <w:t>responsive and flexible</w:t>
      </w:r>
    </w:p>
    <w:p w:rsidR="00A11D4A" w:rsidRDefault="00A11D4A" w:rsidP="00A11D4A">
      <w:pPr>
        <w:pStyle w:val="ListParagraph"/>
        <w:numPr>
          <w:ilvl w:val="0"/>
          <w:numId w:val="46"/>
        </w:numPr>
      </w:pPr>
      <w:r>
        <w:t>respect and dignity</w:t>
      </w:r>
    </w:p>
    <w:p w:rsidR="00A11D4A" w:rsidRDefault="00A11D4A" w:rsidP="00A11D4A">
      <w:pPr>
        <w:pStyle w:val="ListParagraph"/>
        <w:numPr>
          <w:ilvl w:val="0"/>
          <w:numId w:val="46"/>
        </w:numPr>
      </w:pPr>
      <w:r>
        <w:t>person centred</w:t>
      </w:r>
    </w:p>
    <w:p w:rsidR="00A11D4A" w:rsidRDefault="00A11D4A" w:rsidP="00A11D4A">
      <w:pPr>
        <w:pStyle w:val="ListParagraph"/>
        <w:numPr>
          <w:ilvl w:val="0"/>
          <w:numId w:val="46"/>
        </w:numPr>
      </w:pPr>
      <w:r>
        <w:t>collaboration</w:t>
      </w:r>
    </w:p>
    <w:p w:rsidR="00A11D4A" w:rsidRDefault="00A11D4A" w:rsidP="00A11D4A">
      <w:pPr>
        <w:pStyle w:val="ListParagraph"/>
        <w:numPr>
          <w:ilvl w:val="0"/>
          <w:numId w:val="46"/>
        </w:numPr>
      </w:pPr>
      <w:r>
        <w:t>continuous improvement.</w:t>
      </w:r>
    </w:p>
    <w:p w:rsidR="00A11D4A" w:rsidRDefault="00A11D4A" w:rsidP="00A11D4A">
      <w:r>
        <w:t xml:space="preserve">The </w:t>
      </w:r>
      <w:r w:rsidRPr="003404D0">
        <w:rPr>
          <w:i/>
        </w:rPr>
        <w:t>Framework</w:t>
      </w:r>
      <w:r>
        <w:t xml:space="preserve"> </w:t>
      </w:r>
      <w:r w:rsidRPr="008D7A8B">
        <w:t>articula</w:t>
      </w:r>
      <w:r>
        <w:t>tes four system-wide priorities:</w:t>
      </w:r>
    </w:p>
    <w:p w:rsidR="00A11D4A" w:rsidRPr="008D7A8B" w:rsidRDefault="00A11D4A" w:rsidP="00A11D4A">
      <w:pPr>
        <w:pStyle w:val="ListParagraph"/>
        <w:numPr>
          <w:ilvl w:val="0"/>
          <w:numId w:val="37"/>
        </w:numPr>
      </w:pPr>
      <w:r>
        <w:t>u</w:t>
      </w:r>
      <w:r w:rsidRPr="008D7A8B">
        <w:t>nderstanding and recognition</w:t>
      </w:r>
    </w:p>
    <w:p w:rsidR="00A11D4A" w:rsidRPr="008D7A8B" w:rsidRDefault="00A11D4A" w:rsidP="00A11D4A">
      <w:pPr>
        <w:pStyle w:val="ListParagraph"/>
        <w:numPr>
          <w:ilvl w:val="0"/>
          <w:numId w:val="37"/>
        </w:numPr>
      </w:pPr>
      <w:r>
        <w:t>h</w:t>
      </w:r>
      <w:r w:rsidRPr="008D7A8B">
        <w:t>ealth and wellbeing</w:t>
      </w:r>
    </w:p>
    <w:p w:rsidR="00A11D4A" w:rsidRPr="008D7A8B" w:rsidRDefault="00A11D4A" w:rsidP="00A11D4A">
      <w:pPr>
        <w:pStyle w:val="ListParagraph"/>
        <w:numPr>
          <w:ilvl w:val="0"/>
          <w:numId w:val="37"/>
        </w:numPr>
      </w:pPr>
      <w:r>
        <w:t>w</w:t>
      </w:r>
      <w:r w:rsidRPr="008D7A8B">
        <w:t>orkforce capability</w:t>
      </w:r>
    </w:p>
    <w:p w:rsidR="00A11D4A" w:rsidRPr="008D7A8B" w:rsidRDefault="00A11D4A" w:rsidP="00A11D4A">
      <w:pPr>
        <w:pStyle w:val="ListParagraph"/>
        <w:numPr>
          <w:ilvl w:val="0"/>
          <w:numId w:val="37"/>
        </w:numPr>
      </w:pPr>
      <w:r>
        <w:t>i</w:t>
      </w:r>
      <w:r w:rsidRPr="008D7A8B">
        <w:t>nclusive health</w:t>
      </w:r>
      <w:r>
        <w:t xml:space="preserve"> </w:t>
      </w:r>
      <w:r w:rsidRPr="008D7A8B">
        <w:t>care</w:t>
      </w:r>
      <w:r>
        <w:t>.</w:t>
      </w:r>
    </w:p>
    <w:p w:rsidR="00A11D4A" w:rsidRDefault="00A11D4A" w:rsidP="00A11D4A">
      <w:r>
        <w:lastRenderedPageBreak/>
        <w:t xml:space="preserve">The whole community has a role in implementing the </w:t>
      </w:r>
      <w:r w:rsidRPr="003404D0">
        <w:rPr>
          <w:i/>
        </w:rPr>
        <w:t>Framework</w:t>
      </w:r>
      <w:r>
        <w:rPr>
          <w:i/>
        </w:rPr>
        <w:t xml:space="preserve"> </w:t>
      </w:r>
      <w:r w:rsidRPr="003404D0">
        <w:t xml:space="preserve">and action is </w:t>
      </w:r>
      <w:r>
        <w:t xml:space="preserve">also </w:t>
      </w:r>
      <w:r w:rsidRPr="003404D0">
        <w:t>required at all levels of organisations and services.</w:t>
      </w:r>
      <w:r>
        <w:t xml:space="preserve"> For instance:</w:t>
      </w:r>
    </w:p>
    <w:p w:rsidR="00A11D4A" w:rsidRDefault="00A11D4A" w:rsidP="00A11D4A">
      <w:pPr>
        <w:pStyle w:val="ListParagraph"/>
        <w:numPr>
          <w:ilvl w:val="0"/>
          <w:numId w:val="42"/>
        </w:numPr>
        <w:spacing w:after="0"/>
      </w:pPr>
      <w:r>
        <w:t xml:space="preserve">health service and organisation executive officers are responsible for implementing systems to ensure the principles and priorities of the </w:t>
      </w:r>
      <w:r w:rsidRPr="00D07836">
        <w:rPr>
          <w:i/>
        </w:rPr>
        <w:t>Framework</w:t>
      </w:r>
      <w:r>
        <w:t xml:space="preserve"> are embedded in routine practice </w:t>
      </w:r>
    </w:p>
    <w:p w:rsidR="00A11D4A" w:rsidRDefault="00A11D4A" w:rsidP="00A11D4A">
      <w:pPr>
        <w:pStyle w:val="ListParagraph"/>
        <w:numPr>
          <w:ilvl w:val="0"/>
          <w:numId w:val="43"/>
        </w:numPr>
        <w:spacing w:before="40" w:after="40"/>
        <w:ind w:left="714" w:hanging="357"/>
        <w:contextualSpacing w:val="0"/>
      </w:pPr>
      <w:r>
        <w:t xml:space="preserve">managers and supervisors are responsible for ensuring staff are aware of their roles in relation to the implementation of the </w:t>
      </w:r>
      <w:r w:rsidRPr="00D07836">
        <w:rPr>
          <w:i/>
        </w:rPr>
        <w:t>Framework</w:t>
      </w:r>
      <w:r>
        <w:t xml:space="preserve"> </w:t>
      </w:r>
    </w:p>
    <w:p w:rsidR="00A11D4A" w:rsidRDefault="00A11D4A" w:rsidP="00A11D4A">
      <w:pPr>
        <w:pStyle w:val="ListParagraph"/>
        <w:numPr>
          <w:ilvl w:val="0"/>
          <w:numId w:val="42"/>
        </w:numPr>
        <w:spacing w:after="0"/>
      </w:pPr>
      <w:r>
        <w:t xml:space="preserve">health and disability workers should apply the principles of the </w:t>
      </w:r>
      <w:r w:rsidRPr="00D07836">
        <w:rPr>
          <w:i/>
        </w:rPr>
        <w:t>Framework</w:t>
      </w:r>
      <w:r>
        <w:t xml:space="preserve"> when providing care to people with disability, their families and carers</w:t>
      </w:r>
    </w:p>
    <w:p w:rsidR="00A11D4A" w:rsidRDefault="00A11D4A" w:rsidP="00A11D4A">
      <w:pPr>
        <w:pStyle w:val="ListParagraph"/>
        <w:numPr>
          <w:ilvl w:val="0"/>
          <w:numId w:val="42"/>
        </w:numPr>
        <w:spacing w:after="0"/>
      </w:pPr>
      <w:r>
        <w:t xml:space="preserve">policy and service planners are responsible for considering the implications for policy and service design </w:t>
      </w:r>
    </w:p>
    <w:p w:rsidR="00A11D4A" w:rsidRPr="00EA627F" w:rsidRDefault="00A11D4A" w:rsidP="00A11D4A">
      <w:pPr>
        <w:pStyle w:val="ListParagraph"/>
        <w:numPr>
          <w:ilvl w:val="0"/>
          <w:numId w:val="45"/>
        </w:numPr>
        <w:spacing w:before="40" w:after="40"/>
        <w:ind w:left="714" w:hanging="357"/>
        <w:contextualSpacing w:val="0"/>
      </w:pPr>
      <w:r>
        <w:t>people with disability, their families and carers should aim to understand</w:t>
      </w:r>
      <w:r w:rsidRPr="00952F93">
        <w:t xml:space="preserve"> the key messages </w:t>
      </w:r>
      <w:r>
        <w:t xml:space="preserve">and self-advocate to receive the type of care outlined by the </w:t>
      </w:r>
      <w:r w:rsidRPr="00D07836">
        <w:rPr>
          <w:i/>
        </w:rPr>
        <w:t>Framework</w:t>
      </w:r>
      <w:r>
        <w:t xml:space="preserve">. </w:t>
      </w:r>
    </w:p>
    <w:p w:rsidR="00A11D4A" w:rsidRPr="008D7A8B" w:rsidRDefault="00A11D4A" w:rsidP="00A11D4A">
      <w:r>
        <w:t xml:space="preserve">There is a strong rationale for the need to focus on disability including legal obligations, policy linkages, health disparities, a </w:t>
      </w:r>
      <w:r w:rsidRPr="008D7A8B">
        <w:t>growing interest from people using services to have greater control over the design, planning and delivery of their supports and services</w:t>
      </w:r>
      <w:r>
        <w:t xml:space="preserve"> and </w:t>
      </w:r>
      <w:r w:rsidRPr="008D7A8B">
        <w:t>significant social and economic reform with regards to people with disability, their families and carers having a greater say in how they achieve a good life</w:t>
      </w:r>
      <w:r>
        <w:t>.</w:t>
      </w:r>
    </w:p>
    <w:p w:rsidR="00A11D4A" w:rsidRDefault="00A11D4A" w:rsidP="00A11D4A">
      <w:r w:rsidRPr="008D7A8B">
        <w:t xml:space="preserve">Addressing the priority areas and implementing improvement initiatives effectively and sustainably requires understanding a number of system influencers. These can be potential opportunities to use as enablers to change, or they could present as potential barriers to address. </w:t>
      </w:r>
      <w:r>
        <w:t>They include:</w:t>
      </w:r>
    </w:p>
    <w:p w:rsidR="00A11D4A" w:rsidRDefault="00A11D4A" w:rsidP="00A11D4A">
      <w:pPr>
        <w:pStyle w:val="ListParagraph"/>
        <w:numPr>
          <w:ilvl w:val="0"/>
          <w:numId w:val="45"/>
        </w:numPr>
      </w:pPr>
      <w:r>
        <w:t>networking and engagement with stakeholders</w:t>
      </w:r>
    </w:p>
    <w:p w:rsidR="00A11D4A" w:rsidRDefault="00A11D4A" w:rsidP="00A11D4A">
      <w:pPr>
        <w:pStyle w:val="ListParagraph"/>
        <w:numPr>
          <w:ilvl w:val="0"/>
          <w:numId w:val="45"/>
        </w:numPr>
      </w:pPr>
      <w:r>
        <w:t>safety and quality in health care</w:t>
      </w:r>
    </w:p>
    <w:p w:rsidR="00A11D4A" w:rsidRDefault="00A11D4A" w:rsidP="00A11D4A">
      <w:pPr>
        <w:pStyle w:val="ListParagraph"/>
        <w:numPr>
          <w:ilvl w:val="0"/>
          <w:numId w:val="45"/>
        </w:numPr>
      </w:pPr>
      <w:r>
        <w:t>disability access and inclusions plans</w:t>
      </w:r>
    </w:p>
    <w:p w:rsidR="00A11D4A" w:rsidRDefault="00A11D4A" w:rsidP="00A11D4A">
      <w:pPr>
        <w:pStyle w:val="ListParagraph"/>
        <w:numPr>
          <w:ilvl w:val="0"/>
          <w:numId w:val="45"/>
        </w:numPr>
      </w:pPr>
      <w:r>
        <w:t>data and research</w:t>
      </w:r>
    </w:p>
    <w:p w:rsidR="00A11D4A" w:rsidRDefault="00A11D4A" w:rsidP="00A11D4A">
      <w:pPr>
        <w:pStyle w:val="ListParagraph"/>
        <w:numPr>
          <w:ilvl w:val="0"/>
          <w:numId w:val="45"/>
        </w:numPr>
      </w:pPr>
      <w:r>
        <w:t>individual, community and organisational capacity.</w:t>
      </w:r>
    </w:p>
    <w:p w:rsidR="00A11D4A" w:rsidRDefault="00A11D4A" w:rsidP="00A11D4A">
      <w:r>
        <w:t xml:space="preserve">The Disability Health Network will develop a monitoring and evaluation plan for the </w:t>
      </w:r>
      <w:r w:rsidRPr="00150350">
        <w:rPr>
          <w:i/>
        </w:rPr>
        <w:t>Framework</w:t>
      </w:r>
      <w:r>
        <w:t xml:space="preserve"> that recognises the need for a phased approach; early evaluation will focus on the reach and awareness of the </w:t>
      </w:r>
      <w:r w:rsidRPr="00033D50">
        <w:rPr>
          <w:i/>
        </w:rPr>
        <w:t>Framework</w:t>
      </w:r>
      <w:r>
        <w:t xml:space="preserve"> whilst long-term evaluation efforts will measure the impact of the </w:t>
      </w:r>
      <w:r w:rsidRPr="00033D50">
        <w:rPr>
          <w:i/>
        </w:rPr>
        <w:t>Framework</w:t>
      </w:r>
      <w:r>
        <w:t xml:space="preserve"> in organisation and services that have adopted it. The Disability Health Network will broadly promote the </w:t>
      </w:r>
      <w:r w:rsidRPr="00033D50">
        <w:rPr>
          <w:i/>
        </w:rPr>
        <w:t>Framework</w:t>
      </w:r>
      <w:r>
        <w:t xml:space="preserve">, continually aiming to provide practical advice and examples on how the </w:t>
      </w:r>
      <w:r w:rsidRPr="00B27E2C">
        <w:rPr>
          <w:i/>
        </w:rPr>
        <w:t>Framework</w:t>
      </w:r>
      <w:r>
        <w:t xml:space="preserve"> can be translated into practice.</w:t>
      </w:r>
    </w:p>
    <w:p w:rsidR="00A11D4A" w:rsidRPr="008D7A8B" w:rsidRDefault="00B635CF" w:rsidP="00A11D4A">
      <w:r>
        <w:rPr>
          <w:noProof/>
          <w:lang w:eastAsia="en-AU"/>
        </w:rPr>
        <mc:AlternateContent>
          <mc:Choice Requires="wps">
            <w:drawing>
              <wp:anchor distT="0" distB="0" distL="114300" distR="114300" simplePos="0" relativeHeight="251669504" behindDoc="1" locked="0" layoutInCell="1" allowOverlap="1" wp14:anchorId="03F8AD68" wp14:editId="762116CA">
                <wp:simplePos x="0" y="0"/>
                <wp:positionH relativeFrom="column">
                  <wp:posOffset>1196086</wp:posOffset>
                </wp:positionH>
                <wp:positionV relativeFrom="paragraph">
                  <wp:posOffset>128270</wp:posOffset>
                </wp:positionV>
                <wp:extent cx="4361688" cy="502920"/>
                <wp:effectExtent l="38100" t="38100" r="115570" b="106680"/>
                <wp:wrapNone/>
                <wp:docPr id="11" name="Folded Corner 11"/>
                <wp:cNvGraphicFramePr/>
                <a:graphic xmlns:a="http://schemas.openxmlformats.org/drawingml/2006/main">
                  <a:graphicData uri="http://schemas.microsoft.com/office/word/2010/wordprocessingShape">
                    <wps:wsp>
                      <wps:cNvSpPr/>
                      <wps:spPr>
                        <a:xfrm rot="10800000">
                          <a:off x="0" y="0"/>
                          <a:ext cx="4361688" cy="502920"/>
                        </a:xfrm>
                        <a:prstGeom prst="foldedCorner">
                          <a:avLst>
                            <a:gd name="adj" fmla="val 40909"/>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1" o:spid="_x0000_s1026" type="#_x0000_t65" style="position:absolute;margin-left:94.2pt;margin-top:10.1pt;width:343.45pt;height:39.6pt;rotation:18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" adj="12764" fillcolor="#f5e7e9" strokecolor="#a32b3c" strokeweight="1.5pt">
                <v:shadow on="t" color="black" opacity="26214f" origin="-.5,-.5" offset=".74836mm,.74836mm"/>
              </v:shape>
            </w:pict>
          </mc:Fallback>
        </mc:AlternateContent>
      </w:r>
    </w:p>
    <w:p w:rsidR="00A11D4A" w:rsidRPr="005B477B" w:rsidRDefault="00A11D4A" w:rsidP="00A11D4A">
      <w:pPr>
        <w:spacing w:after="0"/>
        <w:ind w:left="2268"/>
        <w:rPr>
          <w:b/>
        </w:rPr>
      </w:pPr>
      <w:r w:rsidRPr="005B477B">
        <w:rPr>
          <w:b/>
        </w:rPr>
        <w:t>“Disability is a natural part of the human experience”</w:t>
      </w:r>
      <w:hyperlink w:anchor="_ENREF_3" w:tooltip=", 2000 #299" w:history="1">
        <w:r w:rsidRPr="005B477B">
          <w:rPr>
            <w:b/>
          </w:rPr>
          <w:fldChar w:fldCharType="begin"/>
        </w:r>
        <w:r w:rsidRPr="005B477B">
          <w:rPr>
            <w:b/>
          </w:rPr>
          <w:instrText xml:space="preserve"> ADDIN EN.CITE &lt;EndNote&gt;&lt;Cite&gt;&lt;Year&gt;2000&lt;/Year&gt;&lt;RecNum&gt;299&lt;/RecNum&gt;&lt;DisplayText&gt;&lt;style face="superscript"&gt;3&lt;/style&gt;&lt;/DisplayText&gt;&lt;record&gt;&lt;rec-number&gt;299&lt;/rec-number&gt;&lt;foreign-keys&gt;&lt;key app="EN" db-id="a99xdr0f3w0racev5t6vvfsgrrt09we5etdp"&gt;299&lt;/key&gt;&lt;/foreign-keys&gt;&lt;ref-type name="Legal Rule or Regulation"&gt;50&lt;/ref-type&gt;&lt;contributors&gt;&lt;/contributors&gt;&lt;titles&gt;&lt;title&gt;Developmental Disabilities Assistance and Bill of Rights Act of 2000&lt;/title&gt;&lt;secondary-title&gt;Pub. L. No. 106-402, 114 STAT. 1677, 42 USC 15001&lt;/secondary-title&gt;&lt;/titles&gt;&lt;dates&gt;&lt;year&gt;2000&lt;/year&gt;&lt;/dates&gt;&lt;urls&gt;&lt;/urls&gt;&lt;/record&gt;&lt;/Cite&gt;&lt;Cite&gt;&lt;Year&gt;2000&lt;/Year&gt;&lt;RecNum&gt;299&lt;/RecNum&gt;&lt;record&gt;&lt;rec-number&gt;299&lt;/rec-number&gt;&lt;foreign-keys&gt;&lt;key app="EN" db-id="a99xdr0f3w0racev5t6vvfsgrrt09we5etdp"&gt;299&lt;/key&gt;&lt;/foreign-keys&gt;&lt;ref-type name="Legal Rule or Regulation"&gt;50&lt;/ref-type&gt;&lt;contributors&gt;&lt;/contributors&gt;&lt;titles&gt;&lt;title&gt;Developmental Disabilities Assistance and Bill of Rights Act of 2000&lt;/title&gt;&lt;secondary-title&gt;Pub. L. No. 106-402, 114 STAT. 1677, 42 USC 15001&lt;/secondary-title&gt;&lt;/titles&gt;&lt;dates&gt;&lt;year&gt;2000&lt;/year&gt;&lt;/dates&gt;&lt;urls&gt;&lt;/urls&gt;&lt;/record&gt;&lt;/Cite&gt;&lt;/EndNote&gt;</w:instrText>
        </w:r>
        <w:r w:rsidRPr="005B477B">
          <w:rPr>
            <w:b/>
          </w:rPr>
          <w:fldChar w:fldCharType="separate"/>
        </w:r>
        <w:r w:rsidRPr="005B477B">
          <w:rPr>
            <w:b/>
            <w:noProof/>
            <w:vertAlign w:val="superscript"/>
          </w:rPr>
          <w:t>3</w:t>
        </w:r>
        <w:r w:rsidRPr="005B477B">
          <w:rPr>
            <w:b/>
          </w:rPr>
          <w:fldChar w:fldCharType="end"/>
        </w:r>
      </w:hyperlink>
    </w:p>
    <w:p w:rsidR="00A11D4A" w:rsidRPr="008D7A8B" w:rsidRDefault="00A11D4A" w:rsidP="00A11D4A">
      <w:pPr>
        <w:ind w:left="360"/>
      </w:pPr>
    </w:p>
    <w:p w:rsidR="00A11D4A" w:rsidRPr="008D7A8B" w:rsidRDefault="00A11D4A" w:rsidP="00A11D4A">
      <w:pPr>
        <w:ind w:left="360"/>
        <w:sectPr w:rsidR="00A11D4A" w:rsidRPr="008D7A8B" w:rsidSect="00D20A71">
          <w:headerReference w:type="default" r:id="rId15"/>
          <w:footerReference w:type="default" r:id="rId16"/>
          <w:pgSz w:w="11906" w:h="16838"/>
          <w:pgMar w:top="1701" w:right="851" w:bottom="1418" w:left="851" w:header="709" w:footer="170" w:gutter="0"/>
          <w:pgNumType w:start="1"/>
          <w:cols w:space="708"/>
          <w:docGrid w:linePitch="360"/>
        </w:sectPr>
      </w:pPr>
    </w:p>
    <w:p w:rsidR="00A11D4A" w:rsidRPr="008D7A8B" w:rsidRDefault="00A11D4A" w:rsidP="00A11D4A"/>
    <w:tbl>
      <w:tblPr>
        <w:tblStyle w:val="LightList-Accent11"/>
        <w:tblW w:w="0" w:type="auto"/>
        <w:tblLook w:val="04A0" w:firstRow="1" w:lastRow="0" w:firstColumn="1" w:lastColumn="0" w:noHBand="0" w:noVBand="1"/>
        <w:tblDescription w:val="Disability Health Framework Snapshot"/>
      </w:tblPr>
      <w:tblGrid>
        <w:gridCol w:w="2217"/>
        <w:gridCol w:w="2343"/>
        <w:gridCol w:w="586"/>
        <w:gridCol w:w="1758"/>
        <w:gridCol w:w="1114"/>
        <w:gridCol w:w="1229"/>
        <w:gridCol w:w="1758"/>
        <w:gridCol w:w="586"/>
        <w:gridCol w:w="2344"/>
      </w:tblGrid>
      <w:tr w:rsidR="00A11D4A" w:rsidRPr="008D7A8B" w:rsidTr="005B477B">
        <w:trPr>
          <w:cnfStyle w:val="100000000000" w:firstRow="1" w:lastRow="0" w:firstColumn="0" w:lastColumn="0" w:oddVBand="0" w:evenVBand="0" w:oddHBand="0" w:evenHBand="0" w:firstRowFirstColumn="0" w:firstRowLastColumn="0" w:lastRowFirstColumn="0" w:lastRowLastColumn="0"/>
          <w:trHeight w:val="726"/>
          <w:tblHeader/>
        </w:trPr>
        <w:tc>
          <w:tcPr>
            <w:cnfStyle w:val="001000000000" w:firstRow="0" w:lastRow="0" w:firstColumn="1" w:lastColumn="0" w:oddVBand="0" w:evenVBand="0" w:oddHBand="0" w:evenHBand="0" w:firstRowFirstColumn="0" w:firstRowLastColumn="0" w:lastRowFirstColumn="0" w:lastRowLastColumn="0"/>
            <w:tcW w:w="13935" w:type="dxa"/>
            <w:gridSpan w:val="9"/>
            <w:tcBorders>
              <w:top w:val="single" w:sz="8" w:space="0" w:color="auto"/>
              <w:left w:val="single" w:sz="8" w:space="0" w:color="auto"/>
              <w:bottom w:val="single" w:sz="8" w:space="0" w:color="auto"/>
              <w:right w:val="single" w:sz="8" w:space="0" w:color="auto"/>
            </w:tcBorders>
            <w:shd w:val="clear" w:color="auto" w:fill="AD4351"/>
            <w:vAlign w:val="center"/>
          </w:tcPr>
          <w:p w:rsidR="00A11D4A" w:rsidRPr="008D7A8B" w:rsidRDefault="00A11D4A" w:rsidP="00634E99">
            <w:pPr>
              <w:pStyle w:val="snapshot1"/>
            </w:pPr>
            <w:bookmarkStart w:id="4" w:name="_Toc412805398"/>
            <w:bookmarkStart w:id="5" w:name="_Toc414621579"/>
            <w:r w:rsidRPr="008D7A8B">
              <w:t xml:space="preserve">Disability Health Framework </w:t>
            </w:r>
            <w:r>
              <w:t>s</w:t>
            </w:r>
            <w:r w:rsidRPr="008D7A8B">
              <w:t>napshot</w:t>
            </w:r>
            <w:bookmarkEnd w:id="4"/>
            <w:bookmarkEnd w:id="5"/>
          </w:p>
        </w:tc>
      </w:tr>
      <w:tr w:rsidR="00A11D4A" w:rsidRPr="008D7A8B" w:rsidTr="00634E99">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rsidRPr="008D7A8B">
              <w:t>Vision</w:t>
            </w:r>
          </w:p>
        </w:tc>
        <w:tc>
          <w:tcPr>
            <w:tcW w:w="11718" w:type="dxa"/>
            <w:gridSpan w:val="8"/>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pPr>
            <w:r w:rsidRPr="008D7A8B">
              <w:t>An inclusive Western Australian health system that enables people with disability to enjoy the highest attainable standard of health throughout their life.</w:t>
            </w:r>
          </w:p>
        </w:tc>
      </w:tr>
      <w:tr w:rsidR="00A11D4A" w:rsidRPr="008D7A8B" w:rsidTr="00634E99">
        <w:trPr>
          <w:trHeight w:val="48"/>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rsidRPr="008D7A8B">
              <w:t>Purpose</w:t>
            </w:r>
          </w:p>
        </w:tc>
        <w:tc>
          <w:tcPr>
            <w:tcW w:w="11718" w:type="dxa"/>
            <w:gridSpan w:val="8"/>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pPr>
            <w:r w:rsidRPr="008D7A8B">
              <w:rPr>
                <w:rFonts w:cs="Arial"/>
                <w:szCs w:val="24"/>
              </w:rPr>
              <w:t>To provide direction for WA Health and other government and community sector agencies on policy development and service delivery that will achieve improved health outcomes for people with disability.</w:t>
            </w:r>
          </w:p>
        </w:tc>
      </w:tr>
      <w:tr w:rsidR="00A11D4A" w:rsidRPr="008D7A8B" w:rsidTr="00634E99">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t>Goals</w:t>
            </w:r>
            <w:r w:rsidR="00C45C69">
              <w:t>/ outcomes</w:t>
            </w:r>
          </w:p>
        </w:tc>
        <w:tc>
          <w:tcPr>
            <w:tcW w:w="5801" w:type="dxa"/>
            <w:gridSpan w:val="4"/>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t>Foster a broader understanding of the health needs of people with disability and their right to effective services and care</w:t>
            </w:r>
            <w:r w:rsidRPr="008D7A8B">
              <w:rPr>
                <w:rFonts w:cs="Arial"/>
                <w:szCs w:val="24"/>
              </w:rPr>
              <w:t xml:space="preserve">. </w:t>
            </w:r>
          </w:p>
        </w:tc>
        <w:tc>
          <w:tcPr>
            <w:tcW w:w="5917" w:type="dxa"/>
            <w:gridSpan w:val="4"/>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b/>
              </w:rPr>
            </w:pPr>
            <w:r w:rsidRPr="008D7A8B">
              <w:rPr>
                <w:rFonts w:cs="Arial"/>
                <w:szCs w:val="24"/>
              </w:rPr>
              <w:t>Improve the quality, accessibility</w:t>
            </w:r>
            <w:r>
              <w:rPr>
                <w:rFonts w:cs="Arial"/>
                <w:szCs w:val="24"/>
              </w:rPr>
              <w:t xml:space="preserve">, </w:t>
            </w:r>
            <w:r w:rsidRPr="00150350">
              <w:rPr>
                <w:rFonts w:cs="Arial"/>
                <w:szCs w:val="24"/>
              </w:rPr>
              <w:t>inclusiveness</w:t>
            </w:r>
            <w:r w:rsidRPr="008D7A8B">
              <w:rPr>
                <w:rFonts w:cs="Arial"/>
                <w:szCs w:val="24"/>
              </w:rPr>
              <w:t xml:space="preserve"> and coordination of services necessary to meet the health needs of people with disability</w:t>
            </w:r>
          </w:p>
        </w:tc>
      </w:tr>
      <w:tr w:rsidR="00A11D4A" w:rsidRPr="008D7A8B" w:rsidTr="00634E99">
        <w:trPr>
          <w:trHeight w:val="48"/>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rsidRPr="008D7A8B">
              <w:t>Guiding principles</w:t>
            </w:r>
          </w:p>
        </w:tc>
        <w:tc>
          <w:tcPr>
            <w:tcW w:w="2343"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sidRPr="008D7A8B">
              <w:t>Responsive and flexible</w:t>
            </w:r>
          </w:p>
        </w:tc>
        <w:tc>
          <w:tcPr>
            <w:tcW w:w="2344"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sidRPr="008D7A8B">
              <w:t>Respect and dignity</w:t>
            </w:r>
          </w:p>
        </w:tc>
        <w:tc>
          <w:tcPr>
            <w:tcW w:w="2343"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sidRPr="008D7A8B">
              <w:t>Person centred</w:t>
            </w:r>
          </w:p>
        </w:tc>
        <w:tc>
          <w:tcPr>
            <w:tcW w:w="2344"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sidRPr="008D7A8B">
              <w:t>Collaboration</w:t>
            </w:r>
          </w:p>
        </w:tc>
        <w:tc>
          <w:tcPr>
            <w:tcW w:w="2344"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sidRPr="008D7A8B">
              <w:t>Continuous improvement</w:t>
            </w:r>
          </w:p>
        </w:tc>
      </w:tr>
      <w:tr w:rsidR="00A11D4A" w:rsidRPr="008D7A8B" w:rsidTr="00634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rsidRPr="008D7A8B">
              <w:t>Priority areas</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Understanding and recognition</w:t>
            </w:r>
          </w:p>
        </w:tc>
        <w:tc>
          <w:tcPr>
            <w:tcW w:w="2872"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Health and wellbeing</w:t>
            </w:r>
          </w:p>
        </w:tc>
        <w:tc>
          <w:tcPr>
            <w:tcW w:w="2987"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Workforce capability</w:t>
            </w:r>
          </w:p>
        </w:tc>
        <w:tc>
          <w:tcPr>
            <w:tcW w:w="2930"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pPr>
            <w:r w:rsidRPr="008D7A8B">
              <w:rPr>
                <w:rFonts w:cs="Arial"/>
                <w:szCs w:val="24"/>
              </w:rPr>
              <w:t>Responsive health</w:t>
            </w:r>
            <w:r>
              <w:rPr>
                <w:rFonts w:cs="Arial"/>
                <w:szCs w:val="24"/>
              </w:rPr>
              <w:t xml:space="preserve"> </w:t>
            </w:r>
            <w:r w:rsidRPr="008D7A8B">
              <w:rPr>
                <w:rFonts w:cs="Arial"/>
                <w:szCs w:val="24"/>
              </w:rPr>
              <w:t>care</w:t>
            </w:r>
          </w:p>
        </w:tc>
      </w:tr>
      <w:tr w:rsidR="00A11D4A" w:rsidRPr="008D7A8B" w:rsidTr="00634E99">
        <w:trPr>
          <w:trHeight w:val="48"/>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rsidRPr="008D7A8B">
              <w:t>Rationale</w:t>
            </w:r>
          </w:p>
        </w:tc>
        <w:tc>
          <w:tcPr>
            <w:tcW w:w="2929"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b/>
                <w:bCs/>
                <w:szCs w:val="24"/>
              </w:rPr>
            </w:pPr>
            <w:r w:rsidRPr="008D7A8B">
              <w:rPr>
                <w:rFonts w:cs="Arial"/>
                <w:szCs w:val="24"/>
              </w:rPr>
              <w:t>Legal obligations and policy</w:t>
            </w:r>
          </w:p>
        </w:tc>
        <w:tc>
          <w:tcPr>
            <w:tcW w:w="2872"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rFonts w:cs="Arial"/>
                <w:bCs/>
                <w:szCs w:val="24"/>
              </w:rPr>
            </w:pPr>
            <w:r w:rsidRPr="008D7A8B">
              <w:rPr>
                <w:rFonts w:cs="Arial"/>
                <w:szCs w:val="24"/>
              </w:rPr>
              <w:t>Health disparities</w:t>
            </w:r>
          </w:p>
        </w:tc>
        <w:tc>
          <w:tcPr>
            <w:tcW w:w="2987"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pPr>
            <w:r w:rsidRPr="008D7A8B">
              <w:rPr>
                <w:rFonts w:cs="Arial"/>
                <w:szCs w:val="24"/>
              </w:rPr>
              <w:t>Voice of the consumer, carer and family</w:t>
            </w:r>
          </w:p>
        </w:tc>
        <w:tc>
          <w:tcPr>
            <w:tcW w:w="2930"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000000" w:firstRow="0" w:lastRow="0" w:firstColumn="0" w:lastColumn="0" w:oddVBand="0" w:evenVBand="0" w:oddHBand="0" w:evenHBand="0" w:firstRowFirstColumn="0" w:firstRowLastColumn="0" w:lastRowFirstColumn="0" w:lastRowLastColumn="0"/>
              <w:rPr>
                <w:b/>
                <w:bCs/>
              </w:rPr>
            </w:pPr>
            <w:r w:rsidRPr="008D7A8B">
              <w:rPr>
                <w:rFonts w:cs="Arial"/>
                <w:bCs/>
                <w:szCs w:val="24"/>
              </w:rPr>
              <w:t>Social and economic reform</w:t>
            </w:r>
          </w:p>
        </w:tc>
      </w:tr>
      <w:tr w:rsidR="00A11D4A" w:rsidRPr="008D7A8B" w:rsidTr="00634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7"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ontextualSpacing/>
              <w:jc w:val="center"/>
            </w:pPr>
            <w:r>
              <w:t>System influencers</w:t>
            </w:r>
          </w:p>
        </w:tc>
        <w:tc>
          <w:tcPr>
            <w:tcW w:w="2343"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 xml:space="preserve">Networking and stakeholder engagement </w:t>
            </w:r>
          </w:p>
        </w:tc>
        <w:tc>
          <w:tcPr>
            <w:tcW w:w="2344"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 xml:space="preserve">Quality and safety standards </w:t>
            </w:r>
          </w:p>
        </w:tc>
        <w:tc>
          <w:tcPr>
            <w:tcW w:w="2343"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Disability Access and Inclusion Plans</w:t>
            </w:r>
          </w:p>
        </w:tc>
        <w:tc>
          <w:tcPr>
            <w:tcW w:w="2344" w:type="dxa"/>
            <w:gridSpan w:val="2"/>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8D7A8B">
              <w:rPr>
                <w:rFonts w:cs="Arial"/>
                <w:szCs w:val="24"/>
              </w:rPr>
              <w:t>Data and research</w:t>
            </w:r>
          </w:p>
        </w:tc>
        <w:tc>
          <w:tcPr>
            <w:tcW w:w="2344" w:type="dxa"/>
            <w:tcBorders>
              <w:top w:val="single" w:sz="8" w:space="0" w:color="auto"/>
              <w:left w:val="single" w:sz="8" w:space="0" w:color="auto"/>
              <w:bottom w:val="single" w:sz="8" w:space="0" w:color="auto"/>
              <w:right w:val="single" w:sz="8" w:space="0" w:color="auto"/>
            </w:tcBorders>
            <w:vAlign w:val="center"/>
          </w:tcPr>
          <w:p w:rsidR="00A11D4A" w:rsidRPr="008D7A8B" w:rsidRDefault="00A11D4A" w:rsidP="00634E99">
            <w:pPr>
              <w:spacing w:before="120" w:after="120"/>
              <w:cnfStyle w:val="000000100000" w:firstRow="0" w:lastRow="0" w:firstColumn="0" w:lastColumn="0" w:oddVBand="0" w:evenVBand="0" w:oddHBand="1" w:evenHBand="0" w:firstRowFirstColumn="0" w:firstRowLastColumn="0" w:lastRowFirstColumn="0" w:lastRowLastColumn="0"/>
            </w:pPr>
            <w:r w:rsidRPr="008D7A8B">
              <w:rPr>
                <w:rFonts w:cs="Arial"/>
                <w:szCs w:val="24"/>
              </w:rPr>
              <w:t>Individual community and organisational capacity</w:t>
            </w:r>
          </w:p>
        </w:tc>
      </w:tr>
    </w:tbl>
    <w:p w:rsidR="00A11D4A" w:rsidRPr="008D7A8B" w:rsidRDefault="00A11D4A" w:rsidP="00A11D4A"/>
    <w:p w:rsidR="00A11D4A" w:rsidRPr="008D7A8B" w:rsidRDefault="00A11D4A" w:rsidP="00A11D4A">
      <w:pPr>
        <w:sectPr w:rsidR="00A11D4A" w:rsidRPr="008D7A8B" w:rsidSect="00634E99">
          <w:headerReference w:type="default" r:id="rId17"/>
          <w:footerReference w:type="default" r:id="rId18"/>
          <w:pgSz w:w="16838" w:h="11906" w:orient="landscape"/>
          <w:pgMar w:top="737" w:right="1701" w:bottom="851" w:left="1418" w:header="709" w:footer="170" w:gutter="0"/>
          <w:cols w:space="708"/>
          <w:docGrid w:linePitch="360"/>
        </w:sectPr>
      </w:pPr>
    </w:p>
    <w:p w:rsidR="00A11D4A" w:rsidRPr="008D7A8B" w:rsidRDefault="00A11D4A" w:rsidP="00A11D4A">
      <w:pPr>
        <w:pStyle w:val="Heading1"/>
      </w:pPr>
      <w:bookmarkStart w:id="6" w:name="_Toc394578136"/>
      <w:bookmarkStart w:id="7" w:name="_Toc410391821"/>
      <w:bookmarkStart w:id="8" w:name="_Toc412805399"/>
      <w:bookmarkStart w:id="9" w:name="_Toc414621580"/>
      <w:r w:rsidRPr="008D7A8B">
        <w:lastRenderedPageBreak/>
        <w:t>1.</w:t>
      </w:r>
      <w:r w:rsidRPr="008D7A8B">
        <w:tab/>
      </w:r>
      <w:bookmarkEnd w:id="6"/>
      <w:bookmarkEnd w:id="7"/>
      <w:r>
        <w:t>Introduction</w:t>
      </w:r>
      <w:bookmarkEnd w:id="8"/>
      <w:bookmarkEnd w:id="9"/>
    </w:p>
    <w:p w:rsidR="00A11D4A" w:rsidRPr="008D7A8B" w:rsidRDefault="00A11D4A" w:rsidP="00A11D4A">
      <w:pPr>
        <w:pStyle w:val="Heading2"/>
      </w:pPr>
      <w:bookmarkStart w:id="10" w:name="_Toc394578137"/>
      <w:bookmarkStart w:id="11" w:name="_Toc410391822"/>
      <w:bookmarkStart w:id="12" w:name="_Toc412805400"/>
      <w:bookmarkStart w:id="13" w:name="_Toc414621581"/>
      <w:r w:rsidRPr="008D7A8B">
        <w:t>1.1</w:t>
      </w:r>
      <w:r w:rsidRPr="008D7A8B">
        <w:tab/>
      </w:r>
      <w:bookmarkEnd w:id="10"/>
      <w:bookmarkEnd w:id="11"/>
      <w:r>
        <w:t>Background</w:t>
      </w:r>
      <w:bookmarkEnd w:id="12"/>
      <w:bookmarkEnd w:id="13"/>
    </w:p>
    <w:p w:rsidR="00A11D4A" w:rsidRPr="008D7A8B" w:rsidRDefault="00A11D4A" w:rsidP="00A11D4A">
      <w:r w:rsidRPr="008D7A8B">
        <w:t>The last three decades have seen significant changes to legislation and disability service provision. This has resulted in more positive outcomes for people with disability with better access to generic services in the community, a more inclusive society and a shift in community attitudes and acceptance.</w:t>
      </w:r>
    </w:p>
    <w:p w:rsidR="00A11D4A" w:rsidRPr="008D7A8B" w:rsidRDefault="00A11D4A" w:rsidP="00A11D4A">
      <w:r w:rsidRPr="008D7A8B">
        <w:t>Despite this</w:t>
      </w:r>
      <w:r>
        <w:t>,</w:t>
      </w:r>
      <w:r w:rsidRPr="008D7A8B">
        <w:t xml:space="preserve"> people with disability tend to have a higher prevalence of health problems compared to the general population. There can be different patterns and types of health </w:t>
      </w:r>
      <w:r>
        <w:t xml:space="preserve">needs occurring across the life </w:t>
      </w:r>
      <w:r w:rsidRPr="008D7A8B">
        <w:t>course from childhood, adulthood and into old age. Frequently these health needs are either under-recognised or inadequately managed.</w:t>
      </w:r>
    </w:p>
    <w:p w:rsidR="00A11D4A" w:rsidRPr="008D7A8B" w:rsidRDefault="00A11D4A" w:rsidP="00A11D4A">
      <w:r w:rsidRPr="008D7A8B">
        <w:rPr>
          <w:rFonts w:eastAsia="Times New Roman" w:cs="Arial"/>
          <w:szCs w:val="24"/>
        </w:rPr>
        <w:t>Across the world, more often than their non-disabled peers, people with disability do not receive the health care they need and have poorer health. People with disability are more than twice as likely to find healthcare providers' skills and facilities inadequate; nearly three times more likely to be denied health care; and four times more likely to be treated badly.</w:t>
      </w:r>
      <w:hyperlink w:anchor="_ENREF_1" w:tooltip="World Health Organisation, 2014 #258" w:history="1">
        <w:r>
          <w:rPr>
            <w:rFonts w:eastAsia="Times New Roman" w:cs="Arial"/>
            <w:szCs w:val="24"/>
          </w:rPr>
          <w:fldChar w:fldCharType="begin"/>
        </w:r>
        <w:r>
          <w:rPr>
            <w:rFonts w:eastAsia="Times New Roman" w:cs="Arial"/>
            <w:szCs w:val="24"/>
          </w:rPr>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Pr>
            <w:rFonts w:eastAsia="Times New Roman" w:cs="Arial"/>
            <w:szCs w:val="24"/>
          </w:rPr>
          <w:fldChar w:fldCharType="separate"/>
        </w:r>
        <w:r w:rsidRPr="00681410">
          <w:rPr>
            <w:rFonts w:eastAsia="Times New Roman" w:cs="Arial"/>
            <w:noProof/>
            <w:szCs w:val="24"/>
            <w:vertAlign w:val="superscript"/>
          </w:rPr>
          <w:t>1</w:t>
        </w:r>
        <w:r>
          <w:rPr>
            <w:rFonts w:eastAsia="Times New Roman" w:cs="Arial"/>
            <w:szCs w:val="24"/>
          </w:rPr>
          <w:fldChar w:fldCharType="end"/>
        </w:r>
      </w:hyperlink>
    </w:p>
    <w:p w:rsidR="00A11D4A" w:rsidRPr="008D7A8B" w:rsidRDefault="00A11D4A" w:rsidP="00A11D4A">
      <w:r w:rsidRPr="008D7A8B">
        <w:t>The process of deinstitutionalisation saw the transition away from the medical mode</w:t>
      </w:r>
      <w:r>
        <w:t>l</w:t>
      </w:r>
      <w:r w:rsidRPr="008D7A8B">
        <w:t xml:space="preserve"> with a focus on “illness” toward concepts of health, wellbeing and community participation.</w:t>
      </w:r>
    </w:p>
    <w:p w:rsidR="00A11D4A" w:rsidRPr="008D7A8B" w:rsidRDefault="00A11D4A" w:rsidP="00A11D4A">
      <w:r w:rsidRPr="008D7A8B">
        <w:t>In addition</w:t>
      </w:r>
      <w:r>
        <w:t>,</w:t>
      </w:r>
      <w:r w:rsidRPr="008D7A8B">
        <w:t xml:space="preserve"> all health services that were historically provided by the Disability Services Commission ceased or were transferred to health settings. With this, many specialised doctor, nurse and psychiatrist positions were phased out as it was anticipated that generic health services would meet the hea</w:t>
      </w:r>
      <w:r>
        <w:t>lth</w:t>
      </w:r>
      <w:r w:rsidRPr="008D7A8B">
        <w:t>care needs of people with disability</w:t>
      </w:r>
    </w:p>
    <w:p w:rsidR="00A11D4A" w:rsidRPr="008D7A8B" w:rsidRDefault="00A11D4A" w:rsidP="00A11D4A">
      <w:r w:rsidRPr="008D7A8B">
        <w:t>It is now recognised that many people with disability, particularly intellectual disability, encounter barriers to access generic services. Additionally</w:t>
      </w:r>
      <w:r>
        <w:t>,</w:t>
      </w:r>
      <w:r w:rsidRPr="008D7A8B">
        <w:t xml:space="preserve"> the generic health service system cannot always effectively meet the health needs of the people with disability, especially those whose needs are more complex.</w:t>
      </w:r>
    </w:p>
    <w:p w:rsidR="00A11D4A" w:rsidRPr="008D7A8B" w:rsidRDefault="00A11D4A" w:rsidP="00A11D4A">
      <w:r w:rsidRPr="008D7A8B">
        <w:t>Some people with disability access therapy which may be provided by an allied health worker. This may give the impression that those people are receiving a health service. This is not the case and whilst these services are still required, people with disability need to access the types of health services that will improve their health outcomes.</w:t>
      </w:r>
    </w:p>
    <w:p w:rsidR="00A11D4A" w:rsidRDefault="00A11D4A" w:rsidP="00A11D4A">
      <w:r w:rsidRPr="008D7A8B">
        <w:t>Changes are therefore required to ensure improved access and inclusion and removal of barriers to quality health</w:t>
      </w:r>
      <w:r>
        <w:t xml:space="preserve"> </w:t>
      </w:r>
      <w:r w:rsidRPr="008D7A8B">
        <w:t>care so that people with disability can achieve better health outcomes.</w:t>
      </w:r>
    </w:p>
    <w:p w:rsidR="00A11D4A" w:rsidRPr="008D7A8B" w:rsidRDefault="00A11D4A" w:rsidP="00A11D4A">
      <w:pPr>
        <w:pStyle w:val="Heading2"/>
      </w:pPr>
      <w:bookmarkStart w:id="14" w:name="_Toc412805401"/>
      <w:bookmarkStart w:id="15" w:name="_Toc414621582"/>
      <w:r>
        <w:t>1.2.</w:t>
      </w:r>
      <w:r>
        <w:tab/>
      </w:r>
      <w:r w:rsidRPr="008D7A8B">
        <w:t>Defining disability</w:t>
      </w:r>
      <w:bookmarkEnd w:id="14"/>
      <w:bookmarkEnd w:id="15"/>
    </w:p>
    <w:p w:rsidR="00A11D4A" w:rsidRPr="008D7A8B" w:rsidRDefault="00A11D4A" w:rsidP="00A11D4A">
      <w:r>
        <w:t xml:space="preserve">The </w:t>
      </w:r>
      <w:r w:rsidRPr="008B109A">
        <w:rPr>
          <w:i/>
        </w:rPr>
        <w:t>Framework</w:t>
      </w:r>
      <w:r>
        <w:t xml:space="preserve"> adopts t</w:t>
      </w:r>
      <w:r w:rsidRPr="008D7A8B">
        <w:t xml:space="preserve">he social model </w:t>
      </w:r>
      <w:r>
        <w:t>to define</w:t>
      </w:r>
      <w:r w:rsidRPr="008D7A8B">
        <w:t xml:space="preserve"> disability</w:t>
      </w:r>
      <w:r>
        <w:t>.</w:t>
      </w:r>
      <w:r w:rsidRPr="008D7A8B">
        <w:t xml:space="preserve"> </w:t>
      </w:r>
      <w:r>
        <w:t>However it is recognised that p</w:t>
      </w:r>
      <w:r w:rsidRPr="008D7A8B">
        <w:t>roviding one definition for disability is particularly challenging as it varies depending on the purpose of the definition. Many definitions are based on a diagnosis or are used for administrative purposes such as funding criteria or data collection. This leads to an exclusive rather than inclusive paradigm.</w:t>
      </w:r>
    </w:p>
    <w:p w:rsidR="00A11D4A" w:rsidRPr="008D7A8B" w:rsidRDefault="00A11D4A" w:rsidP="00A11D4A">
      <w:pPr>
        <w:rPr>
          <w:rFonts w:cs="Arial"/>
        </w:rPr>
      </w:pPr>
      <w:r w:rsidRPr="008D7A8B">
        <w:rPr>
          <w:rFonts w:cs="Arial"/>
        </w:rPr>
        <w:t>The social model of disability</w:t>
      </w:r>
      <w:hyperlink w:anchor="_ENREF_4" w:tooltip="People with Disability Australia, 2013 #262" w:history="1">
        <w:r w:rsidRPr="008D7A8B">
          <w:rPr>
            <w:rFonts w:cs="Arial"/>
          </w:rPr>
          <w:fldChar w:fldCharType="begin"/>
        </w:r>
        <w:r>
          <w:rPr>
            <w:rFonts w:cs="Arial"/>
          </w:rPr>
          <w:instrText xml:space="preserve"> ADDIN EN.CITE &lt;EndNote&gt;&lt;Cite&gt;&lt;Author&gt;People with Disability Australia&lt;/Author&gt;&lt;Year&gt;2013&lt;/Year&gt;&lt;RecNum&gt;262&lt;/RecNum&gt;&lt;DisplayText&gt;&lt;style face="superscript"&gt;4&lt;/style&gt;&lt;/DisplayText&gt;&lt;record&gt;&lt;rec-number&gt;262&lt;/rec-number&gt;&lt;foreign-keys&gt;&lt;key app="EN" db-id="a99xdr0f3w0racev5t6vvfsgrrt09we5etdp"&gt;262&lt;/key&gt;&lt;/foreign-keys&gt;&lt;ref-type name="Web Page"&gt;12&lt;/ref-type&gt;&lt;contributors&gt;&lt;authors&gt;&lt;author&gt;People with Disability Australia,&lt;/author&gt;&lt;/authors&gt;&lt;/contributors&gt;&lt;titles&gt;&lt;title&gt;The social model of disability&lt;/title&gt;&lt;/titles&gt;&lt;number&gt;5 December 2013&lt;/number&gt;&lt;keywords&gt;&lt;keyword&gt;DHN Framework&lt;/keyword&gt;&lt;/keywords&gt;&lt;dates&gt;&lt;year&gt;2013&lt;/year&gt;&lt;/dates&gt;&lt;urls&gt;&lt;related-urls&gt;&lt;url&gt;http://www.pwd.org.au/student-section/the-social-model-of-disability.html&lt;/url&gt;&lt;/related-urls&gt;&lt;/urls&gt;&lt;/record&gt;&lt;/Cite&gt;&lt;/EndNote&gt;</w:instrText>
        </w:r>
        <w:r w:rsidRPr="008D7A8B">
          <w:rPr>
            <w:rFonts w:cs="Arial"/>
          </w:rPr>
          <w:fldChar w:fldCharType="separate"/>
        </w:r>
        <w:r w:rsidRPr="004B26EC">
          <w:rPr>
            <w:rFonts w:cs="Arial"/>
            <w:noProof/>
            <w:vertAlign w:val="superscript"/>
          </w:rPr>
          <w:t>4</w:t>
        </w:r>
        <w:r w:rsidRPr="008D7A8B">
          <w:rPr>
            <w:rFonts w:cs="Arial"/>
          </w:rPr>
          <w:fldChar w:fldCharType="end"/>
        </w:r>
      </w:hyperlink>
      <w:r w:rsidRPr="008D7A8B">
        <w:rPr>
          <w:rFonts w:cs="Arial"/>
        </w:rPr>
        <w:t xml:space="preserve"> contrasts with what is called the medical model of disability. According to the medical model of disability, ‘disability’ is a health condition dealt with by medical professionals. </w:t>
      </w:r>
    </w:p>
    <w:p w:rsidR="00A11D4A" w:rsidRPr="008D7A8B" w:rsidRDefault="00A11D4A" w:rsidP="00A11D4A">
      <w:pPr>
        <w:rPr>
          <w:rFonts w:cs="Arial"/>
        </w:rPr>
      </w:pPr>
      <w:r w:rsidRPr="008D7A8B">
        <w:rPr>
          <w:rFonts w:cs="Arial"/>
          <w:bCs/>
        </w:rPr>
        <w:lastRenderedPageBreak/>
        <w:t xml:space="preserve">The social model sees ‘disability’ as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 </w:t>
      </w:r>
    </w:p>
    <w:p w:rsidR="00A11D4A" w:rsidRPr="008D7A8B" w:rsidRDefault="00A11D4A" w:rsidP="00A11D4A">
      <w:pPr>
        <w:rPr>
          <w:rFonts w:cs="Arial"/>
        </w:rPr>
      </w:pPr>
      <w:r w:rsidRPr="008D7A8B">
        <w:rPr>
          <w:rFonts w:cs="Arial"/>
        </w:rPr>
        <w:t>A social model perspective does not deny the reality of impairment nor its impact on the individual</w:t>
      </w:r>
      <w:r>
        <w:rPr>
          <w:rFonts w:cs="Arial"/>
        </w:rPr>
        <w:t xml:space="preserve">; </w:t>
      </w:r>
      <w:r w:rsidRPr="008D7A8B">
        <w:rPr>
          <w:rFonts w:cs="Arial"/>
        </w:rPr>
        <w:t>it challenge</w:t>
      </w:r>
      <w:r>
        <w:rPr>
          <w:rFonts w:cs="Arial"/>
        </w:rPr>
        <w:t>s</w:t>
      </w:r>
      <w:r w:rsidRPr="008D7A8B">
        <w:rPr>
          <w:rFonts w:cs="Arial"/>
        </w:rPr>
        <w:t xml:space="preserve"> the physical, attitudinal, communication and social environment to accommodate impairment as an expected incident of human diversity.</w:t>
      </w:r>
    </w:p>
    <w:p w:rsidR="00A11D4A" w:rsidRPr="008D7A8B" w:rsidRDefault="00A11D4A" w:rsidP="00A11D4A">
      <w:pPr>
        <w:rPr>
          <w:rFonts w:cs="Arial"/>
        </w:rPr>
      </w:pPr>
      <w:r w:rsidRPr="008D7A8B">
        <w:rPr>
          <w:rFonts w:cs="Arial"/>
        </w:rPr>
        <w:t>The social model seeks to change society in order to accommodate people living with impairment; it does not seek to change pe</w:t>
      </w:r>
      <w:r>
        <w:rPr>
          <w:rFonts w:cs="Arial"/>
        </w:rPr>
        <w:t>ople</w:t>
      </w:r>
      <w:r w:rsidRPr="008D7A8B">
        <w:rPr>
          <w:rFonts w:cs="Arial"/>
        </w:rPr>
        <w:t xml:space="preserve"> with impairment to accommodate society. It supports the view that people with disability have a right to be fully participating citizens on an equal basis with others.</w:t>
      </w:r>
    </w:p>
    <w:p w:rsidR="00A11D4A" w:rsidRPr="008D7A8B" w:rsidRDefault="00A11D4A" w:rsidP="00A11D4A">
      <w:r w:rsidRPr="008D7A8B">
        <w:t xml:space="preserve">The social model of disability is now the internationally recognised way to view and address disability. The </w:t>
      </w:r>
      <w:r w:rsidRPr="00A15D1E">
        <w:rPr>
          <w:i/>
        </w:rPr>
        <w:t>United Nations Convention on the Rights of Persons with Disabilities</w:t>
      </w:r>
      <w:hyperlink w:anchor="_ENREF_5" w:tooltip="United Nations, 2006 #263" w:history="1">
        <w:r w:rsidRPr="008D7A8B">
          <w:fldChar w:fldCharType="begin"/>
        </w:r>
        <w: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8D7A8B">
          <w:fldChar w:fldCharType="separate"/>
        </w:r>
        <w:r w:rsidRPr="004B26EC">
          <w:rPr>
            <w:noProof/>
            <w:vertAlign w:val="superscript"/>
          </w:rPr>
          <w:t>5</w:t>
        </w:r>
        <w:r w:rsidRPr="008D7A8B">
          <w:fldChar w:fldCharType="end"/>
        </w:r>
      </w:hyperlink>
      <w:r w:rsidRPr="008D7A8B">
        <w:t xml:space="preserve"> marks the official paradigm shift in attitudes towards people with disability and approaches to disability concerns.</w:t>
      </w:r>
    </w:p>
    <w:p w:rsidR="00A11D4A" w:rsidRPr="008D7A8B" w:rsidRDefault="00A11D4A" w:rsidP="00A11D4A">
      <w:r w:rsidRPr="008D7A8B">
        <w:t>People with disability are not ’objects’ of charity, medical treatment and social protection but ’subjects’ with rights, capable of claiming those rights, able to make decisions for their own lives based on their free and informed consent and be active members of society.</w:t>
      </w:r>
    </w:p>
    <w:p w:rsidR="00A11D4A" w:rsidRPr="008D7A8B" w:rsidRDefault="00A11D4A" w:rsidP="00A11D4A">
      <w:r w:rsidRPr="008D7A8B">
        <w:t>In this context:</w:t>
      </w:r>
    </w:p>
    <w:p w:rsidR="00A11D4A" w:rsidRPr="008D7A8B" w:rsidRDefault="00A11D4A" w:rsidP="00A11D4A">
      <w:pPr>
        <w:pStyle w:val="ListParagraph"/>
        <w:numPr>
          <w:ilvl w:val="0"/>
          <w:numId w:val="13"/>
        </w:numPr>
      </w:pPr>
      <w:r w:rsidRPr="008D7A8B">
        <w:rPr>
          <w:b/>
          <w:bCs/>
        </w:rPr>
        <w:t>Impairment</w:t>
      </w:r>
      <w:r w:rsidRPr="008D7A8B">
        <w:t xml:space="preserve"> is a medical condition that leads to disability.</w:t>
      </w:r>
    </w:p>
    <w:p w:rsidR="00A11D4A" w:rsidRPr="008D7A8B" w:rsidRDefault="00A11D4A" w:rsidP="00A11D4A">
      <w:pPr>
        <w:pStyle w:val="ListParagraph"/>
        <w:numPr>
          <w:ilvl w:val="0"/>
          <w:numId w:val="13"/>
        </w:numPr>
        <w:rPr>
          <w:rFonts w:eastAsia="Times New Roman"/>
          <w:szCs w:val="24"/>
        </w:rPr>
      </w:pPr>
      <w:r w:rsidRPr="008D7A8B">
        <w:rPr>
          <w:b/>
          <w:bCs/>
        </w:rPr>
        <w:t>Disability</w:t>
      </w:r>
      <w:r w:rsidRPr="008D7A8B">
        <w:t xml:space="preserve"> is the result of the interaction between people living with impairments and barriers in the physical, attitudinal, communication and social environment.</w:t>
      </w:r>
    </w:p>
    <w:p w:rsidR="00A11D4A" w:rsidRPr="008D7A8B" w:rsidRDefault="00A11D4A" w:rsidP="00A11D4A">
      <w:pPr>
        <w:pStyle w:val="ListParagraph"/>
        <w:ind w:left="360"/>
      </w:pPr>
    </w:p>
    <w:p w:rsidR="00A11D4A" w:rsidRPr="008D7A8B" w:rsidRDefault="00600BC7" w:rsidP="00A11D4A">
      <w:pPr>
        <w:pStyle w:val="ListParagraph"/>
        <w:ind w:left="709" w:right="848"/>
      </w:pPr>
      <w:r>
        <w:rPr>
          <w:noProof/>
          <w:lang w:eastAsia="en-AU"/>
        </w:rPr>
        <mc:AlternateContent>
          <mc:Choice Requires="wps">
            <w:drawing>
              <wp:anchor distT="0" distB="0" distL="114300" distR="114300" simplePos="0" relativeHeight="251667456" behindDoc="1" locked="0" layoutInCell="1" allowOverlap="1" wp14:anchorId="033D4CD3" wp14:editId="61B8F326">
                <wp:simplePos x="0" y="0"/>
                <wp:positionH relativeFrom="column">
                  <wp:posOffset>221615</wp:posOffset>
                </wp:positionH>
                <wp:positionV relativeFrom="paragraph">
                  <wp:posOffset>9525</wp:posOffset>
                </wp:positionV>
                <wp:extent cx="5902960" cy="1402080"/>
                <wp:effectExtent l="38100" t="38100" r="116840" b="121920"/>
                <wp:wrapNone/>
                <wp:docPr id="5" name="Folded Corner 5"/>
                <wp:cNvGraphicFramePr/>
                <a:graphic xmlns:a="http://schemas.openxmlformats.org/drawingml/2006/main">
                  <a:graphicData uri="http://schemas.microsoft.com/office/word/2010/wordprocessingShape">
                    <wps:wsp>
                      <wps:cNvSpPr/>
                      <wps:spPr>
                        <a:xfrm rot="10800000">
                          <a:off x="0" y="0"/>
                          <a:ext cx="5902960" cy="1402080"/>
                        </a:xfrm>
                        <a:prstGeom prst="foldedCorner">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olded Corner 5" o:spid="_x0000_s1026" type="#_x0000_t65" style="position:absolute;margin-left:17.45pt;margin-top:.75pt;width:464.8pt;height:110.4pt;rotation:180;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" adj="18000" fillcolor="#f5e7e9" strokecolor="#a32b3c" strokeweight="1.5pt">
                <v:shadow on="t" color="black" opacity="26214f" origin="-.5,-.5" offset=".74836mm,.74836mm"/>
              </v:shape>
            </w:pict>
          </mc:Fallback>
        </mc:AlternateContent>
      </w:r>
    </w:p>
    <w:p w:rsidR="00A11D4A" w:rsidRPr="008D7A8B" w:rsidRDefault="00A11D4A" w:rsidP="00600BC7">
      <w:pPr>
        <w:pStyle w:val="ListParagraph"/>
        <w:ind w:left="851" w:right="848"/>
      </w:pPr>
      <w:r w:rsidRPr="008D7A8B">
        <w:t xml:space="preserve">The </w:t>
      </w:r>
      <w:hyperlink r:id="rId19" w:tooltip="United Nations website" w:history="1">
        <w:r w:rsidRPr="00502FCE">
          <w:rPr>
            <w:rStyle w:val="Hyperlink"/>
          </w:rPr>
          <w:t>United Nations Convention on the Rights of Persons with Disabilities</w:t>
        </w:r>
      </w:hyperlink>
      <w:hyperlink w:anchor="_ENREF_5" w:tooltip="United Nations, 2006 #263" w:history="1">
        <w:r w:rsidRPr="008D7A8B">
          <w:fldChar w:fldCharType="begin"/>
        </w:r>
        <w: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8D7A8B">
          <w:fldChar w:fldCharType="separate"/>
        </w:r>
        <w:r w:rsidRPr="004B26EC">
          <w:rPr>
            <w:noProof/>
            <w:vertAlign w:val="superscript"/>
          </w:rPr>
          <w:t>5</w:t>
        </w:r>
        <w:r w:rsidRPr="008D7A8B">
          <w:fldChar w:fldCharType="end"/>
        </w:r>
      </w:hyperlink>
      <w:r w:rsidRPr="008D7A8B">
        <w:t xml:space="preserve"> recognises that disability arises from the combination of </w:t>
      </w:r>
      <w:r w:rsidRPr="008D7A8B">
        <w:rPr>
          <w:b/>
          <w:bCs/>
        </w:rPr>
        <w:t>impairments</w:t>
      </w:r>
      <w:r w:rsidRPr="008D7A8B">
        <w:t xml:space="preserve"> and </w:t>
      </w:r>
      <w:r w:rsidRPr="008D7A8B">
        <w:rPr>
          <w:b/>
          <w:bCs/>
        </w:rPr>
        <w:t>barriers</w:t>
      </w:r>
      <w:r w:rsidRPr="008D7A8B">
        <w:t xml:space="preserve"> that </w:t>
      </w:r>
      <w:r w:rsidRPr="008D7A8B">
        <w:rPr>
          <w:iCs/>
        </w:rPr>
        <w:t>"hinder...full and effective participation in society on an equal basis with others."</w:t>
      </w:r>
      <w:r w:rsidRPr="008D7A8B">
        <w:t xml:space="preserve">. The impairments can include </w:t>
      </w:r>
      <w:r w:rsidRPr="008D7A8B">
        <w:rPr>
          <w:iCs/>
        </w:rPr>
        <w:t>"long-term physical, mental, intellectual or sensory impairments"</w:t>
      </w:r>
      <w:r w:rsidRPr="008D7A8B">
        <w:t xml:space="preserve"> whilst the barriers can be </w:t>
      </w:r>
      <w:r w:rsidRPr="008D7A8B">
        <w:rPr>
          <w:iCs/>
        </w:rPr>
        <w:t xml:space="preserve">attitudinal </w:t>
      </w:r>
      <w:r w:rsidRPr="008D7A8B">
        <w:t>or</w:t>
      </w:r>
      <w:r w:rsidRPr="008D7A8B">
        <w:rPr>
          <w:iCs/>
        </w:rPr>
        <w:t xml:space="preserve"> environmental</w:t>
      </w:r>
      <w:hyperlink w:anchor="_ENREF_6" w:tooltip="Australian Insitute of Health and Welfare, 2014 #264" w:history="1">
        <w:r w:rsidRPr="008D7A8B">
          <w:rPr>
            <w:iCs/>
          </w:rPr>
          <w:fldChar w:fldCharType="begin"/>
        </w:r>
        <w:r>
          <w:rPr>
            <w:iCs/>
          </w:rPr>
          <w:instrText xml:space="preserve"> ADDIN EN.CITE &lt;EndNote&gt;&lt;Cite&gt;&lt;Author&gt;Australian Insitute of Health and Welfare&lt;/Author&gt;&lt;Year&gt;2014&lt;/Year&gt;&lt;RecNum&gt;264&lt;/RecNum&gt;&lt;DisplayText&gt;&lt;style face="superscript"&gt;6&lt;/style&gt;&lt;/DisplayText&gt;&lt;record&gt;&lt;rec-number&gt;264&lt;/rec-number&gt;&lt;foreign-keys&gt;&lt;key app="EN" db-id="a99xdr0f3w0racev5t6vvfsgrrt09we5etdp"&gt;264&lt;/key&gt;&lt;/foreign-keys&gt;&lt;ref-type name="Web Page"&gt;12&lt;/ref-type&gt;&lt;contributors&gt;&lt;authors&gt;&lt;author&gt;Australian Insitute of Health and Welfare,&lt;/author&gt;&lt;/authors&gt;&lt;/contributors&gt;&lt;titles&gt;&lt;title&gt;Disability&lt;/title&gt;&lt;/titles&gt;&lt;number&gt;22 January 2014&lt;/number&gt;&lt;keywords&gt;&lt;keyword&gt;DHN Framework&lt;/keyword&gt;&lt;/keywords&gt;&lt;dates&gt;&lt;year&gt;2014&lt;/year&gt;&lt;/dates&gt;&lt;urls&gt;&lt;related-urls&gt;&lt;url&gt;http://www.aihw.gov.au/disability/&lt;/url&gt;&lt;/related-urls&gt;&lt;/urls&gt;&lt;/record&gt;&lt;/Cite&gt;&lt;/EndNote&gt;</w:instrText>
        </w:r>
        <w:r w:rsidRPr="008D7A8B">
          <w:rPr>
            <w:iCs/>
          </w:rPr>
          <w:fldChar w:fldCharType="separate"/>
        </w:r>
        <w:r w:rsidRPr="004B26EC">
          <w:rPr>
            <w:iCs/>
            <w:noProof/>
            <w:vertAlign w:val="superscript"/>
          </w:rPr>
          <w:t>6</w:t>
        </w:r>
        <w:r w:rsidRPr="008D7A8B">
          <w:rPr>
            <w:iCs/>
          </w:rPr>
          <w:fldChar w:fldCharType="end"/>
        </w:r>
      </w:hyperlink>
      <w:r w:rsidRPr="008D7A8B">
        <w:rPr>
          <w:iCs/>
        </w:rPr>
        <w:t>.</w:t>
      </w:r>
    </w:p>
    <w:p w:rsidR="00A11D4A" w:rsidRPr="008D7A8B" w:rsidRDefault="00A11D4A" w:rsidP="00A11D4A">
      <w:pPr>
        <w:spacing w:after="0"/>
      </w:pPr>
      <w:r w:rsidRPr="008D7A8B">
        <w:br w:type="page"/>
      </w:r>
    </w:p>
    <w:p w:rsidR="00A11D4A" w:rsidRPr="008D7A8B" w:rsidRDefault="00A11D4A" w:rsidP="00A11D4A">
      <w:pPr>
        <w:pStyle w:val="Heading1"/>
      </w:pPr>
      <w:bookmarkStart w:id="16" w:name="_Toc394578138"/>
      <w:bookmarkStart w:id="17" w:name="_Toc410391823"/>
      <w:bookmarkStart w:id="18" w:name="_Toc412805402"/>
      <w:bookmarkStart w:id="19" w:name="_Toc414621583"/>
      <w:r>
        <w:lastRenderedPageBreak/>
        <w:t>2.</w:t>
      </w:r>
      <w:r w:rsidRPr="008D7A8B">
        <w:tab/>
      </w:r>
      <w:bookmarkEnd w:id="16"/>
      <w:bookmarkEnd w:id="17"/>
      <w:r>
        <w:t>About the Framework</w:t>
      </w:r>
      <w:bookmarkEnd w:id="18"/>
      <w:bookmarkEnd w:id="19"/>
    </w:p>
    <w:p w:rsidR="00A11D4A" w:rsidRDefault="00A11D4A" w:rsidP="00A11D4A">
      <w:pPr>
        <w:pStyle w:val="Heading2"/>
      </w:pPr>
      <w:bookmarkStart w:id="20" w:name="_Toc412805403"/>
      <w:bookmarkStart w:id="21" w:name="_Toc414621584"/>
      <w:r>
        <w:t>2.1</w:t>
      </w:r>
      <w:r>
        <w:tab/>
        <w:t>What will the Framework do?</w:t>
      </w:r>
      <w:bookmarkEnd w:id="20"/>
      <w:bookmarkEnd w:id="21"/>
    </w:p>
    <w:p w:rsidR="00A11D4A" w:rsidRPr="008D7A8B" w:rsidRDefault="00A11D4A" w:rsidP="00A11D4A">
      <w:r w:rsidRPr="008D7A8B">
        <w:t xml:space="preserve">The </w:t>
      </w:r>
      <w:r w:rsidRPr="008D7A8B">
        <w:rPr>
          <w:i/>
        </w:rPr>
        <w:t xml:space="preserve">WA Disability Health </w:t>
      </w:r>
      <w:r w:rsidRPr="00681410">
        <w:rPr>
          <w:i/>
        </w:rPr>
        <w:t>Framework 2015-2025: Improving the health</w:t>
      </w:r>
      <w:r>
        <w:rPr>
          <w:i/>
        </w:rPr>
        <w:t xml:space="preserve"> </w:t>
      </w:r>
      <w:r w:rsidRPr="00681410">
        <w:rPr>
          <w:i/>
        </w:rPr>
        <w:t>care of people with disability</w:t>
      </w:r>
      <w:r>
        <w:t xml:space="preserve"> (the </w:t>
      </w:r>
      <w:r w:rsidRPr="00681410">
        <w:rPr>
          <w:i/>
        </w:rPr>
        <w:t>Framework</w:t>
      </w:r>
      <w:r>
        <w:t xml:space="preserve">) </w:t>
      </w:r>
      <w:r w:rsidRPr="008D7A8B">
        <w:t xml:space="preserve">provides WA Health’s response to the </w:t>
      </w:r>
      <w:hyperlink r:id="rId20" w:history="1">
        <w:r w:rsidRPr="006018D5">
          <w:rPr>
            <w:rStyle w:val="Hyperlink"/>
          </w:rPr>
          <w:t>World Health Organization (WHO) Global Disability Action Plan 2014-2021</w:t>
        </w:r>
      </w:hyperlink>
      <w:hyperlink w:anchor="_ENREF_1" w:tooltip="World Health Organisation, 2014 #258" w:history="1">
        <w:r w:rsidRPr="008D7A8B">
          <w:fldChar w:fldCharType="begin"/>
        </w:r>
        <w:r w:rsidRPr="008D7A8B">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sidRPr="008D7A8B">
          <w:fldChar w:fldCharType="separate"/>
        </w:r>
        <w:r w:rsidRPr="008D7A8B">
          <w:rPr>
            <w:noProof/>
            <w:vertAlign w:val="superscript"/>
          </w:rPr>
          <w:t>1</w:t>
        </w:r>
        <w:r w:rsidRPr="008D7A8B">
          <w:fldChar w:fldCharType="end"/>
        </w:r>
      </w:hyperlink>
      <w:r w:rsidRPr="008D7A8B">
        <w:t xml:space="preserve"> and the </w:t>
      </w:r>
      <w:hyperlink r:id="rId21" w:history="1">
        <w:r w:rsidRPr="006018D5">
          <w:rPr>
            <w:rStyle w:val="Hyperlink"/>
          </w:rPr>
          <w:t>National Disability Strategy</w:t>
        </w:r>
      </w:hyperlink>
      <w:hyperlink w:anchor="_ENREF_2" w:tooltip="Council of Australian Governments, 2011 #260" w:history="1">
        <w:r w:rsidRPr="008D7A8B">
          <w:fldChar w:fldCharType="begin"/>
        </w:r>
        <w:r>
          <w:instrText xml:space="preserve"> ADDIN EN.CITE &lt;EndNote&gt;&lt;Cite&gt;&lt;Author&gt;Council of Australian Governments&lt;/Author&gt;&lt;Year&gt;2011&lt;/Year&gt;&lt;RecNum&gt;260&lt;/RecNum&gt;&lt;DisplayText&gt;&lt;style face="superscript"&gt;2&lt;/style&gt;&lt;/DisplayText&gt;&lt;record&gt;&lt;rec-number&gt;260&lt;/rec-number&gt;&lt;foreign-keys&gt;&lt;key app="EN" db-id="a99xdr0f3w0racev5t6vvfsgrrt09we5etdp"&gt;260&lt;/key&gt;&lt;/foreign-keys&gt;&lt;ref-type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8D7A8B">
          <w:fldChar w:fldCharType="separate"/>
        </w:r>
        <w:r w:rsidRPr="003B1C80">
          <w:rPr>
            <w:noProof/>
            <w:vertAlign w:val="superscript"/>
          </w:rPr>
          <w:t>2</w:t>
        </w:r>
        <w:r w:rsidRPr="008D7A8B">
          <w:fldChar w:fldCharType="end"/>
        </w:r>
      </w:hyperlink>
      <w:r w:rsidRPr="008D7A8B">
        <w:t>. It outlines priorities for all areas of the health system, the disability sector and the community to focus their efforts towards improving the health outcomes of people with disability.</w:t>
      </w:r>
    </w:p>
    <w:p w:rsidR="00A11D4A" w:rsidRPr="008D7A8B" w:rsidRDefault="00A11D4A" w:rsidP="00A11D4A">
      <w:r w:rsidRPr="008D7A8B">
        <w:t xml:space="preserve">The </w:t>
      </w:r>
      <w:r w:rsidRPr="008D7A8B">
        <w:rPr>
          <w:i/>
        </w:rPr>
        <w:t>Framework</w:t>
      </w:r>
      <w:r>
        <w:t xml:space="preserve"> </w:t>
      </w:r>
      <w:r w:rsidRPr="008D7A8B">
        <w:t>intend</w:t>
      </w:r>
      <w:r>
        <w:t>s</w:t>
      </w:r>
      <w:r w:rsidRPr="008D7A8B">
        <w:t xml:space="preserve"> to:</w:t>
      </w:r>
    </w:p>
    <w:p w:rsidR="00A11D4A" w:rsidRPr="008D7A8B" w:rsidRDefault="00A11D4A" w:rsidP="00A11D4A">
      <w:pPr>
        <w:pStyle w:val="ListParagraph"/>
        <w:numPr>
          <w:ilvl w:val="0"/>
          <w:numId w:val="10"/>
        </w:numPr>
        <w:rPr>
          <w:rFonts w:cs="Arial"/>
          <w:szCs w:val="24"/>
        </w:rPr>
      </w:pPr>
      <w:r w:rsidRPr="008D7A8B">
        <w:t>identify priority areas for action to be undertaken by WA Health and its partners</w:t>
      </w:r>
    </w:p>
    <w:p w:rsidR="00A11D4A" w:rsidRPr="008D7A8B" w:rsidRDefault="00A11D4A" w:rsidP="00A11D4A">
      <w:pPr>
        <w:pStyle w:val="ListParagraph"/>
        <w:numPr>
          <w:ilvl w:val="0"/>
          <w:numId w:val="10"/>
        </w:numPr>
        <w:rPr>
          <w:rFonts w:cs="Arial"/>
          <w:szCs w:val="24"/>
        </w:rPr>
      </w:pPr>
      <w:r w:rsidRPr="008D7A8B">
        <w:rPr>
          <w:rFonts w:cs="Arial"/>
          <w:szCs w:val="24"/>
        </w:rPr>
        <w:t>inform policy, service provision and improvement initiatives for WA Health and other government and community sector agencies to improve health outcomes for people with disability.</w:t>
      </w:r>
    </w:p>
    <w:p w:rsidR="00A11D4A" w:rsidRPr="008D7A8B" w:rsidRDefault="00A11D4A" w:rsidP="00A11D4A">
      <w:r w:rsidRPr="008D7A8B">
        <w:t xml:space="preserve">The </w:t>
      </w:r>
      <w:r w:rsidRPr="008D7A8B">
        <w:rPr>
          <w:i/>
        </w:rPr>
        <w:t>Framework</w:t>
      </w:r>
      <w:r w:rsidRPr="008D7A8B">
        <w:t xml:space="preserve"> will facilitate opportunities for:</w:t>
      </w:r>
    </w:p>
    <w:p w:rsidR="00A11D4A" w:rsidRPr="008D7A8B" w:rsidRDefault="00A11D4A" w:rsidP="00A11D4A">
      <w:pPr>
        <w:pStyle w:val="ListParagraph"/>
        <w:numPr>
          <w:ilvl w:val="0"/>
          <w:numId w:val="11"/>
        </w:numPr>
      </w:pPr>
      <w:r w:rsidRPr="008D7A8B">
        <w:t xml:space="preserve">meaningful partnerships and collaboration with people with disability, families and carers, WA Health, private and not-for-profit providers and the disability sector </w:t>
      </w:r>
    </w:p>
    <w:p w:rsidR="00A11D4A" w:rsidRPr="008D7A8B" w:rsidRDefault="00A11D4A" w:rsidP="00A11D4A">
      <w:pPr>
        <w:pStyle w:val="ListParagraph"/>
        <w:numPr>
          <w:ilvl w:val="0"/>
          <w:numId w:val="11"/>
        </w:numPr>
      </w:pPr>
      <w:r w:rsidRPr="008D7A8B">
        <w:t>research and evaluation across the health system for health improvement programs and policies for people with disability.</w:t>
      </w:r>
    </w:p>
    <w:p w:rsidR="00A11D4A" w:rsidRPr="008D7A8B" w:rsidRDefault="00A11D4A" w:rsidP="00A11D4A">
      <w:r w:rsidRPr="008D7A8B">
        <w:t xml:space="preserve">The </w:t>
      </w:r>
      <w:r w:rsidRPr="00681410">
        <w:rPr>
          <w:i/>
        </w:rPr>
        <w:t>Framework</w:t>
      </w:r>
      <w:r w:rsidRPr="008D7A8B">
        <w:t xml:space="preserve"> includes:</w:t>
      </w:r>
    </w:p>
    <w:p w:rsidR="00A11D4A" w:rsidRPr="008D7A8B" w:rsidRDefault="00A11D4A" w:rsidP="00A11D4A">
      <w:pPr>
        <w:pStyle w:val="ListParagraph"/>
        <w:numPr>
          <w:ilvl w:val="0"/>
          <w:numId w:val="12"/>
        </w:numPr>
      </w:pPr>
      <w:r w:rsidRPr="008D7A8B">
        <w:t>a definition of disability</w:t>
      </w:r>
    </w:p>
    <w:p w:rsidR="00A11D4A" w:rsidRPr="008D7A8B" w:rsidRDefault="00A11D4A" w:rsidP="00A11D4A">
      <w:pPr>
        <w:pStyle w:val="ListParagraph"/>
        <w:numPr>
          <w:ilvl w:val="0"/>
          <w:numId w:val="12"/>
        </w:numPr>
      </w:pPr>
      <w:r w:rsidRPr="008D7A8B">
        <w:t xml:space="preserve">priority areas for action </w:t>
      </w:r>
    </w:p>
    <w:p w:rsidR="00A11D4A" w:rsidRPr="008D7A8B" w:rsidRDefault="00A11D4A" w:rsidP="00A11D4A">
      <w:pPr>
        <w:pStyle w:val="ListParagraph"/>
        <w:numPr>
          <w:ilvl w:val="0"/>
          <w:numId w:val="12"/>
        </w:numPr>
      </w:pPr>
      <w:r w:rsidRPr="008D7A8B">
        <w:t>guiding principles</w:t>
      </w:r>
    </w:p>
    <w:p w:rsidR="00A11D4A" w:rsidRDefault="00A11D4A" w:rsidP="00A11D4A">
      <w:pPr>
        <w:pStyle w:val="ListParagraph"/>
        <w:numPr>
          <w:ilvl w:val="0"/>
          <w:numId w:val="12"/>
        </w:numPr>
      </w:pPr>
      <w:r w:rsidRPr="008D7A8B">
        <w:t>drivers and enablers for change.</w:t>
      </w:r>
    </w:p>
    <w:p w:rsidR="00A11D4A" w:rsidRPr="008D7A8B" w:rsidRDefault="00A11D4A" w:rsidP="00A11D4A">
      <w:r w:rsidRPr="008D7A8B">
        <w:t xml:space="preserve">The </w:t>
      </w:r>
      <w:r w:rsidRPr="00136A45">
        <w:rPr>
          <w:i/>
        </w:rPr>
        <w:t>Framework</w:t>
      </w:r>
      <w:r w:rsidRPr="008D7A8B">
        <w:t xml:space="preserve"> applies to people of any age living with disability. This includes but is not limited to Aboriginal people and people from culturally and linguistically diverse (CaLD) backgrounds, although it is recognised that targeted and culturally-specific services may be required for these groups.</w:t>
      </w:r>
    </w:p>
    <w:p w:rsidR="00A11D4A" w:rsidRPr="008D7A8B" w:rsidRDefault="00A11D4A" w:rsidP="00A11D4A">
      <w:pPr>
        <w:pStyle w:val="Heading2"/>
      </w:pPr>
      <w:bookmarkStart w:id="22" w:name="_Toc394578139"/>
      <w:bookmarkStart w:id="23" w:name="_Toc410391824"/>
      <w:bookmarkStart w:id="24" w:name="_Toc412805404"/>
      <w:bookmarkStart w:id="25" w:name="_Toc414621585"/>
      <w:r>
        <w:t>2</w:t>
      </w:r>
      <w:r w:rsidRPr="008D7A8B">
        <w:t>.</w:t>
      </w:r>
      <w:r>
        <w:t>2</w:t>
      </w:r>
      <w:r w:rsidRPr="008D7A8B">
        <w:tab/>
      </w:r>
      <w:r>
        <w:t>Process for developing the F</w:t>
      </w:r>
      <w:r w:rsidRPr="008D7A8B">
        <w:t>ramework</w:t>
      </w:r>
      <w:bookmarkEnd w:id="22"/>
      <w:bookmarkEnd w:id="23"/>
      <w:bookmarkEnd w:id="24"/>
      <w:bookmarkEnd w:id="25"/>
    </w:p>
    <w:p w:rsidR="00A11D4A" w:rsidRDefault="00A11D4A" w:rsidP="00A11D4A">
      <w:r>
        <w:t xml:space="preserve">In 2013, a small working group was convened by the Disability Health Network (See Appendix 1 for more information on the Disability Health Network) to plan the scope and vision for the </w:t>
      </w:r>
      <w:r w:rsidRPr="00455AD3">
        <w:rPr>
          <w:i/>
        </w:rPr>
        <w:t>Framework</w:t>
      </w:r>
      <w:r>
        <w:rPr>
          <w:i/>
        </w:rPr>
        <w:t xml:space="preserve">. </w:t>
      </w:r>
      <w:r w:rsidRPr="00101889">
        <w:t>The group considered feedback from a number of key stakeholder</w:t>
      </w:r>
      <w:r w:rsidRPr="008D7A8B">
        <w:t xml:space="preserve"> consultations including the </w:t>
      </w:r>
      <w:hyperlink r:id="rId22" w:history="1">
        <w:r w:rsidRPr="006439A3">
          <w:rPr>
            <w:rStyle w:val="Hyperlink"/>
          </w:rPr>
          <w:t>Clinical Senate debate on disability and health</w:t>
        </w:r>
      </w:hyperlink>
      <w:hyperlink w:anchor="_ENREF_7" w:tooltip="Western Australian Department of Health, 2011 #290" w:history="1">
        <w:r>
          <w:fldChar w:fldCharType="begin"/>
        </w:r>
        <w:r>
          <w:instrText xml:space="preserve"> ADDIN EN.CITE &lt;EndNote&gt;&lt;Cite&gt;&lt;Author&gt;Western Australian Department of Health&lt;/Author&gt;&lt;Year&gt;2011&lt;/Year&gt;&lt;RecNum&gt;290&lt;/RecNum&gt;&lt;DisplayText&gt;&lt;style face="superscript"&gt;7&lt;/style&gt;&lt;/DisplayText&gt;&lt;record&gt;&lt;rec-number&gt;290&lt;/rec-number&gt;&lt;foreign-keys&gt;&lt;key app="EN" db-id="a99xdr0f3w0racev5t6vvfsgrrt09we5etdp"&gt;290&lt;/key&gt;&lt;/foreign-keys&gt;&lt;ref-type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fldChar w:fldCharType="separate"/>
        </w:r>
        <w:r w:rsidRPr="004B26EC">
          <w:rPr>
            <w:noProof/>
            <w:vertAlign w:val="superscript"/>
          </w:rPr>
          <w:t>7</w:t>
        </w:r>
        <w:r>
          <w:fldChar w:fldCharType="end"/>
        </w:r>
      </w:hyperlink>
      <w:r w:rsidRPr="008D7A8B">
        <w:t xml:space="preserve">; the Disability Health Consultative Group; Disability Health Network Executive Advisory Group and the </w:t>
      </w:r>
      <w:hyperlink r:id="rId23" w:history="1">
        <w:r w:rsidRPr="006439A3">
          <w:rPr>
            <w:rStyle w:val="Hyperlink"/>
          </w:rPr>
          <w:t>Ministerial Advisory Council on Disability</w:t>
        </w:r>
      </w:hyperlink>
      <w:hyperlink w:anchor="_ENREF_8" w:tooltip="Ministerial Advisory Council on Disability and the Carers Advisory Council, 2013 #283" w:history="1">
        <w:r>
          <w:fldChar w:fldCharType="begin"/>
        </w:r>
        <w:r>
          <w:instrText xml:space="preserve"> ADDIN EN.CITE &lt;EndNote&gt;&lt;Cite&gt;&lt;Author&gt;Ministerial Advisory Council on Disability and the Carers Advisory Council&lt;/Author&gt;&lt;Year&gt;2013&lt;/Year&gt;&lt;RecNum&gt;283&lt;/RecNum&gt;&lt;DisplayText&gt;&lt;style face="superscript"&gt;8&lt;/style&gt;&lt;/DisplayText&gt;&lt;record&gt;&lt;rec-number&gt;283&lt;/rec-number&gt;&lt;foreign-keys&gt;&lt;key app="EN" db-id="a99xdr0f3w0racev5t6vvfsgrrt09we5etdp"&gt;283&lt;/key&gt;&lt;/foreign-keys&gt;&lt;ref-type name="Report"&gt;27&lt;/ref-type&gt;&lt;contributors&gt;&lt;authors&gt;&lt;author&gt;Ministerial Advisory Council on Disability and the Carers Advisory Council,&lt;/author&gt;&lt;/authors&gt;&lt;/contributors&gt;&lt;titles&gt;&lt;title&gt;Consultation Report: Sharing Healthy Conversations&lt;/title&gt;&lt;/titles&gt;&lt;keywords&gt;&lt;keyword&gt;DHN Framework&lt;/keyword&gt;&lt;/keywords&gt;&lt;dates&gt;&lt;year&gt;2013&lt;/year&gt;&lt;/dates&gt;&lt;pub-location&gt;Perth, WA&lt;/pub-location&gt;&lt;urls&gt;&lt;related-urls&gt;&lt;url&gt;http://www.macd.wa.gov.au/publications_reports.html&lt;/url&gt;&lt;/related-urls&gt;&lt;/urls&gt;&lt;/record&gt;&lt;/Cite&gt;&lt;/EndNote&gt;</w:instrText>
        </w:r>
        <w:r>
          <w:fldChar w:fldCharType="separate"/>
        </w:r>
        <w:r w:rsidRPr="004B26EC">
          <w:rPr>
            <w:noProof/>
            <w:vertAlign w:val="superscript"/>
          </w:rPr>
          <w:t>8</w:t>
        </w:r>
        <w:r>
          <w:fldChar w:fldCharType="end"/>
        </w:r>
      </w:hyperlink>
      <w:r w:rsidRPr="008D7A8B">
        <w:t>.</w:t>
      </w:r>
    </w:p>
    <w:p w:rsidR="00A11D4A" w:rsidRDefault="00A11D4A" w:rsidP="00A11D4A">
      <w:r>
        <w:t xml:space="preserve">A literature review of current and relevant international, national and interstate policies was then conducted. It became evident that the research consolidated the feedback received during the consultations and hence this information provided a strong base for the formation of the </w:t>
      </w:r>
      <w:r w:rsidRPr="00F3075A">
        <w:rPr>
          <w:i/>
        </w:rPr>
        <w:t>Framework</w:t>
      </w:r>
      <w:r>
        <w:t>.</w:t>
      </w:r>
    </w:p>
    <w:p w:rsidR="00A11D4A" w:rsidRDefault="00A11D4A" w:rsidP="00A11D4A">
      <w:r>
        <w:t xml:space="preserve">A draft document was then developed and approved by the Disability Health Network Executive Advisory Group and the Chief Medical Officer of the Department of Health WA before being released for broad consultation in 2015. </w:t>
      </w:r>
    </w:p>
    <w:p w:rsidR="00A11D4A" w:rsidRDefault="00A11D4A" w:rsidP="00A11D4A">
      <w:pPr>
        <w:rPr>
          <w:rStyle w:val="Hyperlink"/>
          <w:i/>
          <w:color w:val="auto"/>
        </w:rPr>
      </w:pPr>
      <w:r>
        <w:lastRenderedPageBreak/>
        <w:t xml:space="preserve">The consultation process will include an online survey component as well as face to face sessions with key stakeholders. Communication during the consultation process will be guided by the </w:t>
      </w:r>
      <w:hyperlink r:id="rId24" w:history="1">
        <w:r>
          <w:rPr>
            <w:rStyle w:val="Hyperlink"/>
          </w:rPr>
          <w:t>Disability Health Network Commitment to Inclusive Engagement</w:t>
        </w:r>
      </w:hyperlink>
      <w:hyperlink w:anchor="_ENREF_9" w:tooltip="Western Australian Department of Health, 2014 #278" w:history="1">
        <w:r w:rsidRPr="00F3075A">
          <w:fldChar w:fldCharType="begin"/>
        </w:r>
        <w:r>
          <w:instrText xml:space="preserve"> ADDIN EN.CITE &lt;EndNote&gt;&lt;Cite&gt;&lt;Author&gt;Western Australian Department of Health&lt;/Author&gt;&lt;Year&gt;2014&lt;/Year&gt;&lt;RecNum&gt;278&lt;/RecNum&gt;&lt;DisplayText&gt;&lt;style face="superscript"&gt;9&lt;/style&gt;&lt;/DisplayText&gt;&lt;record&gt;&lt;rec-number&gt;278&lt;/rec-number&gt;&lt;foreign-keys&gt;&lt;key app="EN" db-id="a99xdr0f3w0racev5t6vvfsgrrt09we5etdp"&gt;278&lt;/key&gt;&lt;/foreign-keys&gt;&lt;ref-type name="Government Document"&gt;46&lt;/ref-type&gt;&lt;contributors&gt;&lt;authors&gt;&lt;author&gt;Western Australian Department of Health,&lt;/author&gt;&lt;/authors&gt;&lt;/contributors&gt;&lt;titles&gt;&lt;title&gt;Commitment to inclusive engagement&lt;/title&gt;&lt;/titles&gt;&lt;keywords&gt;&lt;keyword&gt;DHN Framework&lt;/keyword&gt;&lt;/keywords&gt;&lt;dates&gt;&lt;year&gt;2014&lt;/year&gt;&lt;/dates&gt;&lt;pub-location&gt;Perth, WA&lt;/pub-location&gt;&lt;publisher&gt;Health Networks&lt;/publisher&gt;&lt;urls&gt;&lt;related-urls&gt;&lt;url&gt;http://www.healthnetworks.health.wa.gov.au/projects/disability.cfm&lt;/url&gt;&lt;/related-urls&gt;&lt;/urls&gt;&lt;/record&gt;&lt;/Cite&gt;&lt;/EndNote&gt;</w:instrText>
        </w:r>
        <w:r w:rsidRPr="00F3075A">
          <w:fldChar w:fldCharType="separate"/>
        </w:r>
        <w:r w:rsidRPr="004B26EC">
          <w:rPr>
            <w:noProof/>
            <w:vertAlign w:val="superscript"/>
          </w:rPr>
          <w:t>9</w:t>
        </w:r>
        <w:r w:rsidRPr="00F3075A">
          <w:fldChar w:fldCharType="end"/>
        </w:r>
      </w:hyperlink>
      <w:r w:rsidRPr="00F3075A">
        <w:rPr>
          <w:rStyle w:val="Hyperlink"/>
          <w:color w:val="auto"/>
        </w:rPr>
        <w:t xml:space="preserve"> in order to </w:t>
      </w:r>
      <w:r>
        <w:rPr>
          <w:rStyle w:val="Hyperlink"/>
          <w:color w:val="auto"/>
        </w:rPr>
        <w:t>ensure it is inclusive of people with disability</w:t>
      </w:r>
      <w:r w:rsidRPr="00F3075A">
        <w:rPr>
          <w:rStyle w:val="Hyperlink"/>
          <w:color w:val="auto"/>
        </w:rPr>
        <w:t xml:space="preserve">. </w:t>
      </w:r>
    </w:p>
    <w:p w:rsidR="00A11D4A" w:rsidRDefault="00A11D4A" w:rsidP="00A11D4A">
      <w:r w:rsidRPr="00F3075A">
        <w:t>T</w:t>
      </w:r>
      <w:r>
        <w:t>he feedback from the consultation will be collated and incorporated into the final version of the Framework. The final Framework will be submitted to the Disability Health Network Executive Advisory Group and the Chief Medical Officer of the Department of Health WA for approval before being released.</w:t>
      </w:r>
    </w:p>
    <w:p w:rsidR="00A11D4A" w:rsidRPr="008D7A8B" w:rsidRDefault="00A11D4A" w:rsidP="00A11D4A">
      <w:pPr>
        <w:pStyle w:val="Heading1"/>
      </w:pPr>
      <w:bookmarkStart w:id="26" w:name="_Toc394578141"/>
      <w:bookmarkStart w:id="27" w:name="_Toc410391826"/>
      <w:bookmarkStart w:id="28" w:name="_Toc412805405"/>
      <w:bookmarkStart w:id="29" w:name="_Toc414621586"/>
      <w:r w:rsidRPr="008D7A8B">
        <w:t>3.</w:t>
      </w:r>
      <w:r w:rsidRPr="008D7A8B">
        <w:tab/>
        <w:t>Vision</w:t>
      </w:r>
      <w:bookmarkEnd w:id="26"/>
      <w:bookmarkEnd w:id="27"/>
      <w:bookmarkEnd w:id="28"/>
      <w:bookmarkEnd w:id="29"/>
    </w:p>
    <w:p w:rsidR="00A11D4A" w:rsidRPr="008D7A8B" w:rsidRDefault="00A11D4A" w:rsidP="00A11D4A">
      <w:r>
        <w:t xml:space="preserve">The vision of the </w:t>
      </w:r>
      <w:r w:rsidRPr="000B5B5F">
        <w:rPr>
          <w:i/>
        </w:rPr>
        <w:t>Framework</w:t>
      </w:r>
      <w:r>
        <w:t xml:space="preserve"> is a</w:t>
      </w:r>
      <w:r w:rsidRPr="008D7A8B">
        <w:t>n inclusive Western Australian health system that enables people with disability to enjoy the highest attainable standard of health throughout their life.</w:t>
      </w:r>
    </w:p>
    <w:p w:rsidR="00A11D4A" w:rsidRPr="008D7A8B" w:rsidRDefault="00A11D4A" w:rsidP="00A11D4A">
      <w:pPr>
        <w:pStyle w:val="Heading1"/>
      </w:pPr>
      <w:bookmarkStart w:id="30" w:name="_Toc394578142"/>
      <w:bookmarkStart w:id="31" w:name="_Toc410391827"/>
      <w:bookmarkStart w:id="32" w:name="_Toc412805406"/>
      <w:bookmarkStart w:id="33" w:name="_Toc414621587"/>
      <w:r w:rsidRPr="008D7A8B">
        <w:t>4.</w:t>
      </w:r>
      <w:r w:rsidRPr="008D7A8B">
        <w:tab/>
        <w:t>Purpose</w:t>
      </w:r>
      <w:bookmarkEnd w:id="30"/>
      <w:r>
        <w:t xml:space="preserve"> and goals</w:t>
      </w:r>
      <w:bookmarkEnd w:id="31"/>
      <w:bookmarkEnd w:id="32"/>
      <w:bookmarkEnd w:id="33"/>
    </w:p>
    <w:p w:rsidR="00A11D4A" w:rsidRPr="008D7A8B" w:rsidRDefault="00A11D4A" w:rsidP="00A11D4A">
      <w:r>
        <w:t xml:space="preserve">The purpose of the </w:t>
      </w:r>
      <w:r w:rsidRPr="008B109A">
        <w:rPr>
          <w:i/>
        </w:rPr>
        <w:t>Framework</w:t>
      </w:r>
      <w:r>
        <w:t xml:space="preserve"> is t</w:t>
      </w:r>
      <w:r w:rsidRPr="008D7A8B">
        <w:t xml:space="preserve">o provide direction for </w:t>
      </w:r>
      <w:r>
        <w:t xml:space="preserve">the WA community including </w:t>
      </w:r>
      <w:r w:rsidRPr="008D7A8B">
        <w:t xml:space="preserve">WA Health and other government and community sector agencies on policy development and service delivery to achieve improved health outcomes for people with disability. The goals of the </w:t>
      </w:r>
      <w:r w:rsidRPr="008B109A">
        <w:rPr>
          <w:i/>
        </w:rPr>
        <w:t>Framework</w:t>
      </w:r>
      <w:r w:rsidRPr="008D7A8B">
        <w:t xml:space="preserve"> are to:</w:t>
      </w:r>
    </w:p>
    <w:p w:rsidR="00A11D4A" w:rsidRPr="008D7A8B" w:rsidRDefault="00A11D4A" w:rsidP="00A11D4A">
      <w:pPr>
        <w:pStyle w:val="ListParagraph"/>
        <w:numPr>
          <w:ilvl w:val="0"/>
          <w:numId w:val="14"/>
        </w:numPr>
      </w:pPr>
      <w:r>
        <w:t>f</w:t>
      </w:r>
      <w:r w:rsidRPr="008D7A8B">
        <w:t>oster a broader understanding of the health needs of people with disability and their right to effective services and care</w:t>
      </w:r>
    </w:p>
    <w:p w:rsidR="00A11D4A" w:rsidRPr="008D7A8B" w:rsidRDefault="00A11D4A" w:rsidP="00A11D4A">
      <w:pPr>
        <w:pStyle w:val="ListParagraph"/>
        <w:numPr>
          <w:ilvl w:val="0"/>
          <w:numId w:val="14"/>
        </w:numPr>
      </w:pPr>
      <w:r>
        <w:t>i</w:t>
      </w:r>
      <w:r w:rsidRPr="008D7A8B">
        <w:t>mprove the quality, accessibility, inclusiveness and coordination of services necessary to meet the health needs of people with disability.</w:t>
      </w:r>
    </w:p>
    <w:p w:rsidR="005B477B" w:rsidRDefault="005B477B">
      <w:pPr>
        <w:spacing w:after="0"/>
        <w:rPr>
          <w:rFonts w:eastAsia="Times New Roman"/>
          <w:b/>
          <w:bCs/>
          <w:color w:val="851130"/>
          <w:sz w:val="40"/>
          <w:szCs w:val="28"/>
        </w:rPr>
      </w:pPr>
      <w:bookmarkStart w:id="34" w:name="_Toc394578143"/>
      <w:bookmarkStart w:id="35" w:name="_Toc410391828"/>
      <w:bookmarkStart w:id="36" w:name="_Toc412805407"/>
      <w:r>
        <w:br w:type="page"/>
      </w:r>
    </w:p>
    <w:p w:rsidR="00A11D4A" w:rsidRPr="008D7A8B" w:rsidRDefault="00A11D4A" w:rsidP="00A11D4A">
      <w:pPr>
        <w:pStyle w:val="Heading1"/>
      </w:pPr>
      <w:bookmarkStart w:id="37" w:name="_Toc414621588"/>
      <w:r w:rsidRPr="008D7A8B">
        <w:lastRenderedPageBreak/>
        <w:t>5.</w:t>
      </w:r>
      <w:r w:rsidRPr="008D7A8B">
        <w:tab/>
        <w:t>Guiding principles</w:t>
      </w:r>
      <w:bookmarkEnd w:id="34"/>
      <w:bookmarkEnd w:id="35"/>
      <w:r>
        <w:t xml:space="preserve"> for health care</w:t>
      </w:r>
      <w:bookmarkEnd w:id="36"/>
      <w:bookmarkEnd w:id="37"/>
    </w:p>
    <w:p w:rsidR="00A11D4A" w:rsidRPr="008D7A8B" w:rsidRDefault="00A11D4A" w:rsidP="00A11D4A">
      <w:r w:rsidRPr="008D7A8B">
        <w:t xml:space="preserve">The following principles provide a focus </w:t>
      </w:r>
      <w:r>
        <w:t xml:space="preserve">for </w:t>
      </w:r>
      <w:r w:rsidRPr="008D7A8B">
        <w:t xml:space="preserve">government departments and community agencies when developing policy, implementing services and making decisions regarding the provision of health care </w:t>
      </w:r>
      <w:r>
        <w:t>for</w:t>
      </w:r>
      <w:r w:rsidRPr="008D7A8B">
        <w:t xml:space="preserve"> people with disability.</w:t>
      </w:r>
    </w:p>
    <w:p w:rsidR="00A11D4A" w:rsidRPr="008D7A8B" w:rsidRDefault="00A11D4A" w:rsidP="00A11D4A">
      <w:pPr>
        <w:tabs>
          <w:tab w:val="left" w:pos="2880"/>
        </w:tabs>
        <w:spacing w:before="80" w:after="80"/>
        <w:ind w:left="2880" w:hanging="2880"/>
      </w:pPr>
      <w:r w:rsidRPr="008D7A8B">
        <w:t>Responsive and flexible</w:t>
      </w:r>
      <w:r w:rsidRPr="008D7A8B">
        <w:tab/>
      </w:r>
      <w:r w:rsidRPr="008D7A8B">
        <w:rPr>
          <w:rFonts w:cs="Arial"/>
          <w:szCs w:val="24"/>
        </w:rPr>
        <w:t>Services and strategies will be responsive to the needs of people with disability including those from all cultural and linguistic backgrounds residing in communities across WA, including rural and remote locations.</w:t>
      </w:r>
    </w:p>
    <w:p w:rsidR="00A11D4A" w:rsidRPr="008D7A8B" w:rsidRDefault="00A11D4A" w:rsidP="00A11D4A">
      <w:pPr>
        <w:tabs>
          <w:tab w:val="left" w:pos="2880"/>
        </w:tabs>
        <w:spacing w:before="80" w:after="80"/>
        <w:ind w:left="2880" w:hanging="2880"/>
      </w:pPr>
      <w:r w:rsidRPr="008D7A8B">
        <w:t>Respect and dignity</w:t>
      </w:r>
      <w:r w:rsidRPr="008D7A8B">
        <w:tab/>
        <w:t>People with disability have the same rights as everyone else – to be respected, to make their own decisions, to feel safe and have opportunities to live a meaningful life.</w:t>
      </w:r>
    </w:p>
    <w:p w:rsidR="00A11D4A" w:rsidRPr="008D7A8B" w:rsidRDefault="00A11D4A" w:rsidP="00A11D4A">
      <w:pPr>
        <w:tabs>
          <w:tab w:val="left" w:pos="2880"/>
        </w:tabs>
        <w:spacing w:before="80" w:after="80"/>
        <w:ind w:left="2880" w:hanging="2880"/>
      </w:pPr>
      <w:r w:rsidRPr="008D7A8B">
        <w:t>Person centred</w:t>
      </w:r>
      <w:r w:rsidRPr="008D7A8B">
        <w:tab/>
      </w:r>
      <w:r w:rsidRPr="008D7A8B">
        <w:rPr>
          <w:rFonts w:cs="Arial"/>
          <w:szCs w:val="24"/>
        </w:rPr>
        <w:t>People with disability, their families and carers are supported to make informed decisions about, and to successfully manage, their own health and care. They are able to make informed decisions and choose when to invite others to act on their behalf. This may require partnerships to deliver care responsive to people’s individual abilities, preferences, lifestyles and goals</w:t>
      </w:r>
      <w:hyperlink w:anchor="_ENREF_10" w:tooltip="McCance, 2011 #261" w:history="1">
        <w:r w:rsidRPr="008D7A8B">
          <w:rPr>
            <w:rFonts w:cs="Arial"/>
            <w:szCs w:val="24"/>
          </w:rPr>
          <w:fldChar w:fldCharType="begin"/>
        </w:r>
        <w:r>
          <w:rPr>
            <w:rFonts w:cs="Arial"/>
            <w:szCs w:val="24"/>
          </w:rPr>
          <w:instrText xml:space="preserve"> ADDIN EN.CITE &lt;EndNote&gt;&lt;Cite&gt;&lt;Author&gt;McCance&lt;/Author&gt;&lt;Year&gt;2011&lt;/Year&gt;&lt;RecNum&gt;261&lt;/RecNum&gt;&lt;DisplayText&gt;&lt;style face="superscript"&gt;10&lt;/style&gt;&lt;/DisplayText&gt;&lt;record&gt;&lt;rec-number&gt;261&lt;/rec-number&gt;&lt;foreign-keys&gt;&lt;key app="EN" db-id="a99xdr0f3w0racev5t6vvfsgrrt09we5etdp"&gt;261&lt;/key&gt;&lt;/foreign-keys&gt;&lt;ref-type name="Journal Article"&gt;17&lt;/ref-type&gt;&lt;contributors&gt;&lt;authors&gt;&lt;author&gt;McCance, Tanya&lt;/author&gt;&lt;author&gt;McCormack, Brendan&lt;/author&gt;&lt;author&gt;Dewing, Jan&lt;/author&gt;&lt;/authors&gt;&lt;/contributors&gt;&lt;titles&gt;&lt;title&gt;An exploration of person-centredness in practice&lt;/title&gt;&lt;secondary-title&gt;Online Journal of Issues in Nursing&lt;/secondary-title&gt;&lt;alt-title&gt;OJIN&lt;/alt-title&gt;&lt;/titles&gt;&lt;periodical&gt;&lt;full-title&gt;Online Journal of Issues in Nursing&lt;/full-title&gt;&lt;abbr-1&gt;Online J. Issues Nurs.&lt;/abbr-1&gt;&lt;abbr-2&gt;Online J Issues Nurs&lt;/abbr-2&gt;&lt;/periodical&gt;&lt;volume&gt;16&lt;/volume&gt;&lt;number&gt;2&lt;/number&gt;&lt;keywords&gt;&lt;keyword&gt;DHN Framework&lt;/keyword&gt;&lt;/keywords&gt;&lt;dates&gt;&lt;year&gt;2011&lt;/year&gt;&lt;/dates&gt;&lt;urls&gt;&lt;related-urls&gt;&lt;url&gt;http://www.nursingworld.org/MainMenuCategories/ANAMarketplace/ANAPeriodicals/OJIN/TableofContents/Vol-16-2011/No2-May-2011/Person-Centredness-in-Practice.html#McCormackDewing10a&lt;/url&gt;&lt;/related-urls&gt;&lt;/urls&gt;&lt;electronic-resource-num&gt;10.3912/OJIN.Vol16No02Man01&lt;/electronic-resource-num&gt;&lt;/record&gt;&lt;/Cite&gt;&lt;/EndNote&gt;</w:instrText>
        </w:r>
        <w:r w:rsidRPr="008D7A8B">
          <w:rPr>
            <w:rFonts w:cs="Arial"/>
            <w:szCs w:val="24"/>
          </w:rPr>
          <w:fldChar w:fldCharType="separate"/>
        </w:r>
        <w:r w:rsidRPr="00F3075A">
          <w:rPr>
            <w:rFonts w:cs="Arial"/>
            <w:noProof/>
            <w:szCs w:val="24"/>
            <w:vertAlign w:val="superscript"/>
          </w:rPr>
          <w:t>10</w:t>
        </w:r>
        <w:r w:rsidRPr="008D7A8B">
          <w:rPr>
            <w:rFonts w:cs="Arial"/>
            <w:szCs w:val="24"/>
          </w:rPr>
          <w:fldChar w:fldCharType="end"/>
        </w:r>
      </w:hyperlink>
      <w:r w:rsidRPr="008D7A8B">
        <w:rPr>
          <w:rFonts w:cs="Arial"/>
          <w:szCs w:val="24"/>
        </w:rPr>
        <w:t>.</w:t>
      </w:r>
    </w:p>
    <w:p w:rsidR="00A11D4A" w:rsidRPr="008D7A8B" w:rsidRDefault="00A11D4A" w:rsidP="00A11D4A">
      <w:pPr>
        <w:tabs>
          <w:tab w:val="left" w:pos="2880"/>
        </w:tabs>
        <w:spacing w:before="80" w:after="80"/>
        <w:ind w:left="2880" w:hanging="2880"/>
      </w:pPr>
      <w:r w:rsidRPr="008D7A8B">
        <w:t>Collaboration</w:t>
      </w:r>
      <w:r w:rsidRPr="008D7A8B">
        <w:tab/>
        <w:t>Through collaborating, sharing an understanding of roles and responsibilities, and building partnerships health outcomes for people with disability can be improved more efficiently and sustainably.</w:t>
      </w:r>
    </w:p>
    <w:p w:rsidR="00A11D4A" w:rsidRPr="008D7A8B" w:rsidRDefault="00A11D4A" w:rsidP="00A11D4A">
      <w:pPr>
        <w:tabs>
          <w:tab w:val="left" w:pos="2880"/>
        </w:tabs>
        <w:spacing w:before="80" w:after="80"/>
        <w:ind w:left="2880" w:hanging="2880"/>
      </w:pPr>
      <w:r w:rsidRPr="008D7A8B">
        <w:t>Continuous improvement</w:t>
      </w:r>
      <w:r w:rsidRPr="008D7A8B">
        <w:tab/>
        <w:t xml:space="preserve">Programs and services are involved in continuous improvement processes to achieve best-practice. Services delivered meet minimum standards of practice based on best available evidence. </w:t>
      </w:r>
    </w:p>
    <w:p w:rsidR="00A11D4A" w:rsidRDefault="00A11D4A" w:rsidP="00A11D4A">
      <w:pPr>
        <w:spacing w:after="0"/>
      </w:pPr>
      <w:bookmarkStart w:id="38" w:name="_Toc394578144"/>
      <w:r w:rsidRPr="008D7A8B">
        <w:br w:type="page"/>
      </w:r>
    </w:p>
    <w:p w:rsidR="00A11D4A" w:rsidRPr="008D7A8B" w:rsidRDefault="00A11D4A" w:rsidP="00A11D4A">
      <w:pPr>
        <w:pStyle w:val="Heading1"/>
      </w:pPr>
      <w:bookmarkStart w:id="39" w:name="_Toc410391829"/>
      <w:bookmarkStart w:id="40" w:name="_Toc412805408"/>
      <w:bookmarkStart w:id="41" w:name="_Toc414621589"/>
      <w:r w:rsidRPr="008D7A8B">
        <w:lastRenderedPageBreak/>
        <w:t>6.</w:t>
      </w:r>
      <w:r w:rsidRPr="008D7A8B">
        <w:tab/>
        <w:t>Priority areas</w:t>
      </w:r>
      <w:bookmarkEnd w:id="38"/>
      <w:bookmarkEnd w:id="39"/>
      <w:bookmarkEnd w:id="40"/>
      <w:bookmarkEnd w:id="41"/>
    </w:p>
    <w:p w:rsidR="00A11D4A" w:rsidRPr="008D7A8B" w:rsidRDefault="00A11D4A" w:rsidP="00A11D4A">
      <w:r w:rsidRPr="008D7A8B">
        <w:t xml:space="preserve">People with disability have a right to have their health needs identified early and managed in a responsive manner. Everyone has the same rights; however people with disability are at greater risk of experiencing discrimination and barriers. Although many of the health needs of people with disability are </w:t>
      </w:r>
      <w:r>
        <w:t>the same as those of the rest of the community the</w:t>
      </w:r>
      <w:r w:rsidRPr="008D7A8B">
        <w:t xml:space="preserve"> type of impairment, complexity, stage of life, gender and culture </w:t>
      </w:r>
      <w:r>
        <w:t xml:space="preserve">may also </w:t>
      </w:r>
      <w:r w:rsidRPr="008D7A8B">
        <w:t xml:space="preserve">impact on </w:t>
      </w:r>
      <w:r>
        <w:t xml:space="preserve">an </w:t>
      </w:r>
      <w:r w:rsidRPr="008D7A8B">
        <w:t>individual</w:t>
      </w:r>
      <w:r>
        <w:t>’s</w:t>
      </w:r>
      <w:r w:rsidRPr="008D7A8B">
        <w:t xml:space="preserve"> health needs. </w:t>
      </w:r>
    </w:p>
    <w:p w:rsidR="00A11D4A" w:rsidRDefault="00A11D4A" w:rsidP="00A11D4A">
      <w:r w:rsidRPr="008D7A8B">
        <w:t>There is great diversity across the population</w:t>
      </w:r>
      <w:r>
        <w:t xml:space="preserve"> of p</w:t>
      </w:r>
      <w:r w:rsidRPr="008D7A8B">
        <w:t>eople with disability</w:t>
      </w:r>
      <w:r>
        <w:t>. Differences may include:</w:t>
      </w:r>
      <w:r w:rsidRPr="008D7A8B">
        <w:t xml:space="preserve"> </w:t>
      </w:r>
    </w:p>
    <w:p w:rsidR="00A11D4A" w:rsidRDefault="00A11D4A" w:rsidP="00A11D4A">
      <w:pPr>
        <w:pStyle w:val="ListParagraph"/>
        <w:numPr>
          <w:ilvl w:val="0"/>
          <w:numId w:val="39"/>
        </w:numPr>
      </w:pPr>
      <w:r>
        <w:t xml:space="preserve">the level of support in </w:t>
      </w:r>
      <w:r w:rsidRPr="008D7A8B">
        <w:t>daily life</w:t>
      </w:r>
      <w:r>
        <w:t xml:space="preserve">, varying from no support where a person is on their own to </w:t>
      </w:r>
      <w:r w:rsidRPr="008D7A8B">
        <w:t>significant support</w:t>
      </w:r>
      <w:r>
        <w:t xml:space="preserve"> where the person may have a whole team around them</w:t>
      </w:r>
    </w:p>
    <w:p w:rsidR="00A11D4A" w:rsidRDefault="00A11D4A" w:rsidP="00A11D4A">
      <w:pPr>
        <w:pStyle w:val="ListParagraph"/>
        <w:numPr>
          <w:ilvl w:val="0"/>
          <w:numId w:val="39"/>
        </w:numPr>
      </w:pPr>
      <w:r>
        <w:t>living i</w:t>
      </w:r>
      <w:r w:rsidRPr="008D7A8B">
        <w:t>n</w:t>
      </w:r>
      <w:r>
        <w:t>dependently in</w:t>
      </w:r>
      <w:r w:rsidRPr="008D7A8B">
        <w:t xml:space="preserve"> their own homes or with family</w:t>
      </w:r>
      <w:r>
        <w:t xml:space="preserve"> (perhaps with the aid of a </w:t>
      </w:r>
      <w:r w:rsidRPr="008D7A8B">
        <w:t>carer or support worker</w:t>
      </w:r>
      <w:r>
        <w:t>)</w:t>
      </w:r>
      <w:r w:rsidRPr="008D7A8B">
        <w:t xml:space="preserve">, </w:t>
      </w:r>
      <w:r>
        <w:t xml:space="preserve">whilst </w:t>
      </w:r>
      <w:r w:rsidRPr="008D7A8B">
        <w:t>others may liv</w:t>
      </w:r>
      <w:r>
        <w:t>e</w:t>
      </w:r>
      <w:r w:rsidRPr="008D7A8B">
        <w:t xml:space="preserve"> in group homes or nursing homes with considerable support. </w:t>
      </w:r>
    </w:p>
    <w:p w:rsidR="00A11D4A" w:rsidRDefault="00A11D4A" w:rsidP="00A11D4A">
      <w:pPr>
        <w:pStyle w:val="ListParagraph"/>
        <w:numPr>
          <w:ilvl w:val="0"/>
          <w:numId w:val="39"/>
        </w:numPr>
      </w:pPr>
      <w:r>
        <w:t>s</w:t>
      </w:r>
      <w:r w:rsidRPr="008D7A8B">
        <w:t xml:space="preserve">ome may </w:t>
      </w:r>
      <w:r>
        <w:t xml:space="preserve">need to </w:t>
      </w:r>
      <w:r w:rsidRPr="008D7A8B">
        <w:t xml:space="preserve">spend long periods in hospital as there is no suitable accommodation or support for </w:t>
      </w:r>
      <w:r>
        <w:t>them to move into the community</w:t>
      </w:r>
      <w:r w:rsidRPr="008D7A8B">
        <w:t xml:space="preserve"> </w:t>
      </w:r>
    </w:p>
    <w:p w:rsidR="00A11D4A" w:rsidRDefault="00A11D4A" w:rsidP="00A11D4A">
      <w:pPr>
        <w:pStyle w:val="ListParagraph"/>
        <w:numPr>
          <w:ilvl w:val="0"/>
          <w:numId w:val="39"/>
        </w:numPr>
      </w:pPr>
      <w:r>
        <w:t>p</w:t>
      </w:r>
      <w:r w:rsidRPr="008D7A8B">
        <w:t>eople with disability may have one or more impairments and some may not have capac</w:t>
      </w:r>
      <w:r>
        <w:t>ity to make their own decisions.</w:t>
      </w:r>
      <w:r w:rsidRPr="008D7A8B">
        <w:t xml:space="preserve"> </w:t>
      </w:r>
    </w:p>
    <w:p w:rsidR="00A11D4A" w:rsidRPr="008D7A8B" w:rsidRDefault="00A11D4A" w:rsidP="00A11D4A">
      <w:r w:rsidRPr="008D7A8B">
        <w:t xml:space="preserve">Four priority areas have been identified through stakeholder consultations including the </w:t>
      </w:r>
      <w:hyperlink r:id="rId25" w:history="1">
        <w:r w:rsidRPr="006439A3">
          <w:rPr>
            <w:rStyle w:val="Hyperlink"/>
          </w:rPr>
          <w:t>Clinical Senate debate on disability and health</w:t>
        </w:r>
      </w:hyperlink>
      <w:hyperlink w:anchor="_ENREF_7" w:tooltip="Western Australian Department of Health, 2011 #290" w:history="1">
        <w:r>
          <w:fldChar w:fldCharType="begin"/>
        </w:r>
        <w:r>
          <w:instrText xml:space="preserve"> ADDIN EN.CITE &lt;EndNote&gt;&lt;Cite&gt;&lt;Author&gt;Western Australian Department of Health&lt;/Author&gt;&lt;Year&gt;2011&lt;/Year&gt;&lt;RecNum&gt;290&lt;/RecNum&gt;&lt;DisplayText&gt;&lt;style face="superscript"&gt;7&lt;/style&gt;&lt;/DisplayText&gt;&lt;record&gt;&lt;rec-number&gt;290&lt;/rec-number&gt;&lt;foreign-keys&gt;&lt;key app="EN" db-id="a99xdr0f3w0racev5t6vvfsgrrt09we5etdp"&gt;290&lt;/key&gt;&lt;/foreign-keys&gt;&lt;ref-type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fldChar w:fldCharType="separate"/>
        </w:r>
        <w:r w:rsidRPr="004B26EC">
          <w:rPr>
            <w:noProof/>
            <w:vertAlign w:val="superscript"/>
          </w:rPr>
          <w:t>7</w:t>
        </w:r>
        <w:r>
          <w:fldChar w:fldCharType="end"/>
        </w:r>
      </w:hyperlink>
      <w:r w:rsidRPr="008D7A8B">
        <w:t xml:space="preserve">; the Disability Health Consultative Group; Disability Health Network Executive Advisory Group and the </w:t>
      </w:r>
      <w:hyperlink r:id="rId26" w:history="1">
        <w:r w:rsidRPr="006439A3">
          <w:rPr>
            <w:rStyle w:val="Hyperlink"/>
          </w:rPr>
          <w:t>Ministerial Advisory Council on Disability</w:t>
        </w:r>
      </w:hyperlink>
      <w:hyperlink w:anchor="_ENREF_8" w:tooltip="Ministerial Advisory Council on Disability and the Carers Advisory Council, 2013 #283" w:history="1">
        <w:r>
          <w:fldChar w:fldCharType="begin"/>
        </w:r>
        <w:r>
          <w:instrText xml:space="preserve"> ADDIN EN.CITE &lt;EndNote&gt;&lt;Cite&gt;&lt;Author&gt;Ministerial Advisory Council on Disability and the Carers Advisory Council&lt;/Author&gt;&lt;Year&gt;2013&lt;/Year&gt;&lt;RecNum&gt;283&lt;/RecNum&gt;&lt;DisplayText&gt;&lt;style face="superscript"&gt;8&lt;/style&gt;&lt;/DisplayText&gt;&lt;record&gt;&lt;rec-number&gt;283&lt;/rec-number&gt;&lt;foreign-keys&gt;&lt;key app="EN" db-id="a99xdr0f3w0racev5t6vvfsgrrt09we5etdp"&gt;283&lt;/key&gt;&lt;/foreign-keys&gt;&lt;ref-type name="Report"&gt;27&lt;/ref-type&gt;&lt;contributors&gt;&lt;authors&gt;&lt;author&gt;Ministerial Advisory Council on Disability and the Carers Advisory Council,&lt;/author&gt;&lt;/authors&gt;&lt;/contributors&gt;&lt;titles&gt;&lt;title&gt;Consultation Report: Sharing Healthy Conversations&lt;/title&gt;&lt;/titles&gt;&lt;keywords&gt;&lt;keyword&gt;DHN Framework&lt;/keyword&gt;&lt;/keywords&gt;&lt;dates&gt;&lt;year&gt;2013&lt;/year&gt;&lt;/dates&gt;&lt;pub-location&gt;Perth, WA&lt;/pub-location&gt;&lt;urls&gt;&lt;related-urls&gt;&lt;url&gt;http://www.macd.wa.gov.au/publications_reports.html&lt;/url&gt;&lt;/related-urls&gt;&lt;/urls&gt;&lt;/record&gt;&lt;/Cite&gt;&lt;/EndNote&gt;</w:instrText>
        </w:r>
        <w:r>
          <w:fldChar w:fldCharType="separate"/>
        </w:r>
        <w:r w:rsidRPr="004B26EC">
          <w:rPr>
            <w:noProof/>
            <w:vertAlign w:val="superscript"/>
          </w:rPr>
          <w:t>8</w:t>
        </w:r>
        <w:r>
          <w:fldChar w:fldCharType="end"/>
        </w:r>
      </w:hyperlink>
      <w:r w:rsidRPr="008D7A8B">
        <w:t>. The four priority areas align with international and national areas for action.</w:t>
      </w:r>
    </w:p>
    <w:p w:rsidR="00A11D4A" w:rsidRPr="008D7A8B" w:rsidRDefault="00A11D4A" w:rsidP="00A11D4A">
      <w:r w:rsidRPr="008D7A8B">
        <w:t xml:space="preserve">To achieve sustainable change in a large and complex system multiple actions at multiple levels across multiple organisations </w:t>
      </w:r>
      <w:r>
        <w:t>and the community are</w:t>
      </w:r>
      <w:r w:rsidRPr="008D7A8B">
        <w:t xml:space="preserve"> required. The four priority areas are:</w:t>
      </w:r>
    </w:p>
    <w:p w:rsidR="00A11D4A" w:rsidRPr="008D7A8B" w:rsidRDefault="00A11D4A" w:rsidP="00A11D4A">
      <w:pPr>
        <w:pStyle w:val="ListParagraph"/>
        <w:numPr>
          <w:ilvl w:val="0"/>
          <w:numId w:val="47"/>
        </w:numPr>
      </w:pPr>
      <w:r>
        <w:t>u</w:t>
      </w:r>
      <w:r w:rsidRPr="008D7A8B">
        <w:t>nderstanding and recognition</w:t>
      </w:r>
    </w:p>
    <w:p w:rsidR="00A11D4A" w:rsidRPr="008D7A8B" w:rsidRDefault="00A11D4A" w:rsidP="00A11D4A">
      <w:pPr>
        <w:pStyle w:val="ListParagraph"/>
        <w:numPr>
          <w:ilvl w:val="0"/>
          <w:numId w:val="47"/>
        </w:numPr>
      </w:pPr>
      <w:r>
        <w:t>h</w:t>
      </w:r>
      <w:r w:rsidRPr="008D7A8B">
        <w:t>ealth and wellbeing</w:t>
      </w:r>
    </w:p>
    <w:p w:rsidR="00A11D4A" w:rsidRPr="008D7A8B" w:rsidRDefault="00A11D4A" w:rsidP="00A11D4A">
      <w:pPr>
        <w:pStyle w:val="ListParagraph"/>
        <w:numPr>
          <w:ilvl w:val="0"/>
          <w:numId w:val="47"/>
        </w:numPr>
      </w:pPr>
      <w:r>
        <w:t>w</w:t>
      </w:r>
      <w:r w:rsidRPr="008D7A8B">
        <w:t>orkforce capability</w:t>
      </w:r>
    </w:p>
    <w:p w:rsidR="00A11D4A" w:rsidRPr="008D7A8B" w:rsidRDefault="00A11D4A" w:rsidP="00A11D4A">
      <w:pPr>
        <w:pStyle w:val="ListParagraph"/>
        <w:numPr>
          <w:ilvl w:val="0"/>
          <w:numId w:val="47"/>
        </w:numPr>
      </w:pPr>
      <w:r>
        <w:t>i</w:t>
      </w:r>
      <w:r w:rsidRPr="008D7A8B">
        <w:t>nclusive health</w:t>
      </w:r>
      <w:r>
        <w:t xml:space="preserve"> </w:t>
      </w:r>
      <w:r w:rsidRPr="008D7A8B">
        <w:t>care</w:t>
      </w:r>
      <w:r>
        <w:t>.</w:t>
      </w:r>
    </w:p>
    <w:p w:rsidR="00A11D4A" w:rsidRPr="008D7A8B" w:rsidRDefault="00A11D4A" w:rsidP="00A11D4A">
      <w:pPr>
        <w:pStyle w:val="Heading2"/>
      </w:pPr>
      <w:bookmarkStart w:id="42" w:name="_Toc394578145"/>
      <w:bookmarkStart w:id="43" w:name="_Toc410391830"/>
      <w:bookmarkStart w:id="44" w:name="_Toc412805409"/>
      <w:bookmarkStart w:id="45" w:name="_Toc414621590"/>
      <w:r w:rsidRPr="008D7A8B">
        <w:t>6.1</w:t>
      </w:r>
      <w:r w:rsidRPr="008D7A8B">
        <w:tab/>
        <w:t>Priority area one: understanding and recognition</w:t>
      </w:r>
      <w:bookmarkEnd w:id="42"/>
      <w:bookmarkEnd w:id="43"/>
      <w:bookmarkEnd w:id="44"/>
      <w:bookmarkEnd w:id="45"/>
    </w:p>
    <w:p w:rsidR="00A11D4A" w:rsidRPr="008D7A8B" w:rsidRDefault="00A11D4A" w:rsidP="00A11D4A">
      <w:r w:rsidRPr="008D7A8B">
        <w:t xml:space="preserve">Enabling the provision of services which meet the needs of people with disability requires an understanding and recognition of the specific issues relevant to them. This can be achieved through increased awareness and inclusion in policy. This </w:t>
      </w:r>
      <w:r w:rsidRPr="00E8514F">
        <w:rPr>
          <w:i/>
        </w:rPr>
        <w:t>Framework</w:t>
      </w:r>
      <w:r w:rsidRPr="008D7A8B">
        <w:t xml:space="preserve"> supports action to:</w:t>
      </w:r>
    </w:p>
    <w:p w:rsidR="00A11D4A" w:rsidRPr="008D7A8B" w:rsidRDefault="00A11D4A" w:rsidP="00A11D4A">
      <w:pPr>
        <w:pStyle w:val="ListParagraph"/>
        <w:numPr>
          <w:ilvl w:val="0"/>
          <w:numId w:val="16"/>
        </w:numPr>
      </w:pPr>
      <w:r w:rsidRPr="008D7A8B">
        <w:t xml:space="preserve">develop or reform health and disability policy, strategies and plans to be in line with the </w:t>
      </w:r>
      <w:hyperlink r:id="rId27" w:history="1">
        <w:r w:rsidRPr="006018D5">
          <w:rPr>
            <w:rStyle w:val="Hyperlink"/>
          </w:rPr>
          <w:t>Convention on the Rights of Persons with Disability</w:t>
        </w:r>
      </w:hyperlink>
      <w:hyperlink w:anchor="_ENREF_5" w:tooltip="United Nations, 2006 #263" w:history="1">
        <w:r w:rsidRPr="008D7A8B">
          <w:rPr>
            <w:i/>
          </w:rPr>
          <w:fldChar w:fldCharType="begin"/>
        </w:r>
        <w:r>
          <w:rPr>
            <w:i/>
          </w:rP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8D7A8B">
          <w:rPr>
            <w:i/>
          </w:rPr>
          <w:fldChar w:fldCharType="separate"/>
        </w:r>
        <w:r w:rsidRPr="004B26EC">
          <w:rPr>
            <w:i/>
            <w:noProof/>
            <w:vertAlign w:val="superscript"/>
          </w:rPr>
          <w:t>5</w:t>
        </w:r>
        <w:r w:rsidRPr="008D7A8B">
          <w:rPr>
            <w:i/>
          </w:rPr>
          <w:fldChar w:fldCharType="end"/>
        </w:r>
      </w:hyperlink>
    </w:p>
    <w:p w:rsidR="00A11D4A" w:rsidRPr="008D7A8B" w:rsidRDefault="00A11D4A" w:rsidP="00A11D4A">
      <w:pPr>
        <w:pStyle w:val="ListParagraph"/>
        <w:numPr>
          <w:ilvl w:val="0"/>
          <w:numId w:val="16"/>
        </w:numPr>
      </w:pPr>
      <w:r w:rsidRPr="008D7A8B">
        <w:t>remove barriers to service delivery (including impediments to physical access, information</w:t>
      </w:r>
      <w:r>
        <w:t xml:space="preserve">, </w:t>
      </w:r>
      <w:r w:rsidRPr="008D7A8B">
        <w:t>communication and coordination) across all healthcare programs including health promotion and other population-</w:t>
      </w:r>
      <w:r>
        <w:t>based public health initiatives</w:t>
      </w:r>
    </w:p>
    <w:p w:rsidR="00A11D4A" w:rsidRPr="008D7A8B" w:rsidRDefault="00A11D4A" w:rsidP="00A11D4A">
      <w:pPr>
        <w:pStyle w:val="ListParagraph"/>
        <w:numPr>
          <w:ilvl w:val="0"/>
          <w:numId w:val="16"/>
        </w:numPr>
      </w:pPr>
      <w:r w:rsidRPr="008D7A8B">
        <w:rPr>
          <w:rFonts w:cs="Arial"/>
        </w:rPr>
        <w:t>improve collection of health data on disability populations, and research on disability-related health disparities and interventions</w:t>
      </w:r>
    </w:p>
    <w:p w:rsidR="00A11D4A" w:rsidRPr="008D7A8B" w:rsidRDefault="00A11D4A" w:rsidP="00A11D4A">
      <w:pPr>
        <w:pStyle w:val="ListParagraph"/>
        <w:numPr>
          <w:ilvl w:val="0"/>
          <w:numId w:val="16"/>
        </w:numPr>
      </w:pPr>
      <w:r w:rsidRPr="008D7A8B">
        <w:t>include people with disability in the planning, development and implementation of health services that affect them (e.g. Disability Access and Inclusion Plans, design of new infrastructure, policy review).</w:t>
      </w:r>
    </w:p>
    <w:p w:rsidR="00A11D4A" w:rsidRPr="008D7A8B" w:rsidRDefault="00A11D4A" w:rsidP="00A11D4A">
      <w:pPr>
        <w:pStyle w:val="Heading2"/>
      </w:pPr>
      <w:bookmarkStart w:id="46" w:name="_Toc394578146"/>
      <w:bookmarkStart w:id="47" w:name="_Toc410391831"/>
      <w:bookmarkStart w:id="48" w:name="_Toc412805410"/>
      <w:bookmarkStart w:id="49" w:name="_Toc414621591"/>
      <w:r w:rsidRPr="008D7A8B">
        <w:lastRenderedPageBreak/>
        <w:t>6.2</w:t>
      </w:r>
      <w:r w:rsidRPr="008D7A8B">
        <w:tab/>
        <w:t>Priority area two: health and wellbeing</w:t>
      </w:r>
      <w:bookmarkEnd w:id="46"/>
      <w:bookmarkEnd w:id="47"/>
      <w:bookmarkEnd w:id="48"/>
      <w:bookmarkEnd w:id="49"/>
    </w:p>
    <w:p w:rsidR="00A11D4A" w:rsidRPr="008D7A8B" w:rsidRDefault="00A11D4A" w:rsidP="00A11D4A">
      <w:r w:rsidRPr="008D7A8B">
        <w:t xml:space="preserve">Good health and wellbeing are essential to leading a good life and for participation in a wide range of activities including social, education and employment. </w:t>
      </w:r>
      <w:r>
        <w:t>H</w:t>
      </w:r>
      <w:r w:rsidRPr="008D7A8B">
        <w:t xml:space="preserve">ealth promotion activities </w:t>
      </w:r>
      <w:r>
        <w:t>should reflect</w:t>
      </w:r>
      <w:r w:rsidRPr="008D7A8B">
        <w:t xml:space="preserve"> the needs of people of all </w:t>
      </w:r>
      <w:r>
        <w:t xml:space="preserve">abilities, </w:t>
      </w:r>
      <w:r w:rsidRPr="008D7A8B">
        <w:t>ages, genders, cultur</w:t>
      </w:r>
      <w:r>
        <w:t>es</w:t>
      </w:r>
      <w:r w:rsidRPr="008D7A8B">
        <w:t xml:space="preserve">, linguistic and religious backgrounds in all communities whether they be urban, rural or remote. </w:t>
      </w:r>
    </w:p>
    <w:p w:rsidR="00A11D4A" w:rsidRPr="008D7A8B" w:rsidRDefault="00A11D4A" w:rsidP="00A11D4A">
      <w:r w:rsidRPr="008D7A8B">
        <w:t>The health and wellbeing of carers of people with disability is also important. Carers are reported to have the lowest collective wellbeing index with 59 per cent reporting a decline in physical health and two-thirds a decline in mental and emotional health</w:t>
      </w:r>
      <w:r>
        <w:t>.</w:t>
      </w:r>
      <w:hyperlink w:anchor="_ENREF_11" w:tooltip="Harris, 2012 #265" w:history="1">
        <w:r w:rsidRPr="008D7A8B">
          <w:fldChar w:fldCharType="begin"/>
        </w:r>
        <w:r>
          <w:instrText xml:space="preserve"> ADDIN EN.CITE &lt;EndNote&gt;&lt;Cite&gt;&lt;Author&gt;Harris&lt;/Author&gt;&lt;Year&gt;2012&lt;/Year&gt;&lt;RecNum&gt;265&lt;/RecNum&gt;&lt;DisplayText&gt;&lt;style face="superscript"&gt;11&lt;/style&gt;&lt;/DisplayText&gt;&lt;record&gt;&lt;rec-number&gt;265&lt;/rec-number&gt;&lt;foreign-keys&gt;&lt;key app="EN" db-id="a99xdr0f3w0racev5t6vvfsgrrt09we5etdp"&gt;265&lt;/key&gt;&lt;/foreign-keys&gt;&lt;ref-type name="Government Document"&gt;46&lt;/ref-type&gt;&lt;contributors&gt;&lt;authors&gt;&lt;author&gt;Harris, T&lt;/author&gt;&lt;/authors&gt;&lt;/contributors&gt;&lt;titles&gt;&lt;title&gt;Disability Future Directions 2025: Stage one report and discussion paper&lt;/title&gt;&lt;secondary-title&gt;Stage one report and discussion paper&lt;/secondary-title&gt;&lt;/titles&gt;&lt;keywords&gt;&lt;keyword&gt;DHN Framework&lt;/keyword&gt;&lt;/keywords&gt;&lt;dates&gt;&lt;year&gt;2012&lt;/year&gt;&lt;/dates&gt;&lt;pub-location&gt;Perth, WA&lt;/pub-location&gt;&lt;publisher&gt;Disability Services Commission&lt;/publisher&gt;&lt;urls&gt;&lt;related-urls&gt;&lt;url&gt;http://www.disability.wa.gov.au/Global/Publications/About%20us/Count%20me%20in/Research/stage_one_report.pdf#xml=http://www.disability.wa.gov.au/Search10/isysquery/81291eb9-12c3-433e-bb00-1d7a1b910f2a/3/hilite/&lt;/url&gt;&lt;/related-urls&gt;&lt;/urls&gt;&lt;/record&gt;&lt;/Cite&gt;&lt;/EndNote&gt;</w:instrText>
        </w:r>
        <w:r w:rsidRPr="008D7A8B">
          <w:fldChar w:fldCharType="separate"/>
        </w:r>
        <w:r w:rsidRPr="00F3075A">
          <w:rPr>
            <w:noProof/>
            <w:vertAlign w:val="superscript"/>
          </w:rPr>
          <w:t>11</w:t>
        </w:r>
        <w:r w:rsidRPr="008D7A8B">
          <w:fldChar w:fldCharType="end"/>
        </w:r>
      </w:hyperlink>
      <w:r w:rsidRPr="008D7A8B">
        <w:t xml:space="preserve"> The majority of carers are female aged between 45 and 64 years. However this age range will increase as people with disability live longer and continue to live at home and require support.</w:t>
      </w:r>
    </w:p>
    <w:p w:rsidR="00A11D4A" w:rsidRPr="008D7A8B" w:rsidRDefault="00A11D4A" w:rsidP="00A11D4A">
      <w:r w:rsidRPr="008D7A8B">
        <w:t xml:space="preserve">The </w:t>
      </w:r>
      <w:r w:rsidRPr="002D4140">
        <w:rPr>
          <w:i/>
        </w:rPr>
        <w:t>Framework</w:t>
      </w:r>
      <w:r w:rsidRPr="008D7A8B">
        <w:t xml:space="preserve"> will support action to:</w:t>
      </w:r>
    </w:p>
    <w:p w:rsidR="00A11D4A" w:rsidRPr="008D7A8B" w:rsidRDefault="00A11D4A" w:rsidP="00A11D4A">
      <w:pPr>
        <w:pStyle w:val="ListParagraph"/>
        <w:numPr>
          <w:ilvl w:val="0"/>
          <w:numId w:val="17"/>
        </w:numPr>
      </w:pPr>
      <w:r w:rsidRPr="008D7A8B">
        <w:t>build on and link with existing health service and health promotion initiatives including health screening, oral care and chronic disease prevention programs</w:t>
      </w:r>
    </w:p>
    <w:p w:rsidR="00A11D4A" w:rsidRPr="008D7A8B" w:rsidRDefault="00A11D4A" w:rsidP="00A11D4A">
      <w:pPr>
        <w:pStyle w:val="ListParagraph"/>
        <w:numPr>
          <w:ilvl w:val="0"/>
          <w:numId w:val="17"/>
        </w:numPr>
      </w:pPr>
      <w:r w:rsidRPr="008D7A8B">
        <w:t xml:space="preserve">focus on supporting </w:t>
      </w:r>
      <w:r>
        <w:t>people</w:t>
      </w:r>
      <w:r w:rsidRPr="008D7A8B">
        <w:t xml:space="preserve"> </w:t>
      </w:r>
      <w:r>
        <w:t xml:space="preserve">with disability, their families and carers </w:t>
      </w:r>
      <w:r w:rsidRPr="008D7A8B">
        <w:t>to develop the knowledge, confidence, skills and behaviours to achieve the best possible health</w:t>
      </w:r>
    </w:p>
    <w:p w:rsidR="00A11D4A" w:rsidRPr="008D7A8B" w:rsidRDefault="00A11D4A" w:rsidP="00A11D4A">
      <w:pPr>
        <w:pStyle w:val="ListParagraph"/>
        <w:numPr>
          <w:ilvl w:val="0"/>
          <w:numId w:val="17"/>
        </w:numPr>
      </w:pPr>
      <w:r w:rsidRPr="008D7A8B">
        <w:t>present health promotion, p</w:t>
      </w:r>
      <w:r>
        <w:t>revention strategies and health</w:t>
      </w:r>
      <w:r w:rsidRPr="008D7A8B">
        <w:t>care information in a range of formats that is inclusive of people with disability from diverse backgrounds</w:t>
      </w:r>
    </w:p>
    <w:p w:rsidR="00A11D4A" w:rsidRPr="008D7A8B" w:rsidRDefault="00A11D4A" w:rsidP="00A11D4A">
      <w:pPr>
        <w:pStyle w:val="ListParagraph"/>
        <w:numPr>
          <w:ilvl w:val="0"/>
          <w:numId w:val="17"/>
        </w:numPr>
      </w:pPr>
      <w:r>
        <w:t xml:space="preserve">promote </w:t>
      </w:r>
      <w:r w:rsidRPr="008D7A8B">
        <w:t>timely and effective identification, diagnosis and management of co-occurring mental health conditions in people with intellectual disability (e.g. dual disability).</w:t>
      </w:r>
    </w:p>
    <w:p w:rsidR="00A11D4A" w:rsidRPr="008D7A8B" w:rsidRDefault="00A11D4A" w:rsidP="00A11D4A">
      <w:pPr>
        <w:pStyle w:val="Heading2"/>
      </w:pPr>
      <w:bookmarkStart w:id="50" w:name="_Toc394578147"/>
      <w:bookmarkStart w:id="51" w:name="_Toc410391832"/>
      <w:bookmarkStart w:id="52" w:name="_Toc412805411"/>
      <w:bookmarkStart w:id="53" w:name="_Toc414621592"/>
      <w:r w:rsidRPr="008D7A8B">
        <w:t>6.</w:t>
      </w:r>
      <w:r>
        <w:t>3</w:t>
      </w:r>
      <w:r w:rsidRPr="008D7A8B">
        <w:tab/>
        <w:t>Priority area three: workforce capability</w:t>
      </w:r>
      <w:bookmarkEnd w:id="50"/>
      <w:bookmarkEnd w:id="51"/>
      <w:bookmarkEnd w:id="52"/>
      <w:bookmarkEnd w:id="53"/>
    </w:p>
    <w:p w:rsidR="00A11D4A" w:rsidRPr="008D7A8B" w:rsidRDefault="00A11D4A" w:rsidP="00A11D4A">
      <w:r w:rsidRPr="008D7A8B">
        <w:t xml:space="preserve">Workforce capability can be enhanced by people with disability, </w:t>
      </w:r>
      <w:r>
        <w:t xml:space="preserve">their </w:t>
      </w:r>
      <w:r w:rsidRPr="008D7A8B">
        <w:t>famil</w:t>
      </w:r>
      <w:r>
        <w:t>ies and carers</w:t>
      </w:r>
      <w:r w:rsidRPr="008D7A8B">
        <w:t xml:space="preserve"> sharing their knowledge of the lived experience.</w:t>
      </w:r>
    </w:p>
    <w:p w:rsidR="00A11D4A" w:rsidRPr="008D7A8B" w:rsidRDefault="00A11D4A" w:rsidP="00A11D4A">
      <w:pPr>
        <w:rPr>
          <w:highlight w:val="yellow"/>
        </w:rPr>
      </w:pPr>
      <w:r w:rsidRPr="008D7A8B">
        <w:t xml:space="preserve">Specific challenges to the quality of healthcare experiences by </w:t>
      </w:r>
      <w:r>
        <w:t>people</w:t>
      </w:r>
      <w:r w:rsidRPr="008D7A8B">
        <w:t xml:space="preserve"> with disability can be overcome by addressing health workers’ </w:t>
      </w:r>
      <w:r w:rsidRPr="00EB2F5C">
        <w:t>values and attitudes, knowledge, skills and behaviours</w:t>
      </w:r>
      <w:r>
        <w:rPr>
          <w:rStyle w:val="FootnoteReference"/>
        </w:rPr>
        <w:footnoteReference w:id="1"/>
      </w:r>
      <w:r w:rsidRPr="008D7A8B">
        <w:t xml:space="preserve"> as well as </w:t>
      </w:r>
      <w:r>
        <w:t xml:space="preserve">enabling </w:t>
      </w:r>
      <w:r w:rsidRPr="008D7A8B">
        <w:t xml:space="preserve">participation of </w:t>
      </w:r>
      <w:r>
        <w:t>people</w:t>
      </w:r>
      <w:r w:rsidRPr="008D7A8B">
        <w:t xml:space="preserve"> with disability in decisions that directly affect them.</w:t>
      </w:r>
      <w:r>
        <w:t xml:space="preserve"> Disability support workers also play a key role in supporting health and wellbeing of people with disability. Initiatives to increase workforce capability should include health and disability workers.</w:t>
      </w:r>
    </w:p>
    <w:p w:rsidR="00A11D4A" w:rsidRPr="008D7A8B" w:rsidRDefault="00A11D4A" w:rsidP="00A11D4A">
      <w:r w:rsidRPr="008D7A8B">
        <w:t>Th</w:t>
      </w:r>
      <w:r>
        <w:t>e</w:t>
      </w:r>
      <w:r w:rsidRPr="008D7A8B">
        <w:t xml:space="preserve"> </w:t>
      </w:r>
      <w:r w:rsidRPr="002D4140">
        <w:rPr>
          <w:i/>
        </w:rPr>
        <w:t>Framework</w:t>
      </w:r>
      <w:r w:rsidRPr="008D7A8B">
        <w:t xml:space="preserve"> will support action to improve workforce capability by:</w:t>
      </w:r>
    </w:p>
    <w:p w:rsidR="00A11D4A" w:rsidRPr="008D7A8B" w:rsidRDefault="00A11D4A" w:rsidP="00A11D4A">
      <w:pPr>
        <w:pStyle w:val="ListParagraph"/>
        <w:numPr>
          <w:ilvl w:val="0"/>
          <w:numId w:val="18"/>
        </w:numPr>
      </w:pPr>
      <w:r w:rsidRPr="008D7A8B">
        <w:t>integrating education on the health and human rights of pe</w:t>
      </w:r>
      <w:r>
        <w:t>ople</w:t>
      </w:r>
      <w:r w:rsidRPr="008D7A8B">
        <w:t xml:space="preserve"> with disabilities into undergraduate and cont</w:t>
      </w:r>
      <w:r>
        <w:t>inuing education for all health</w:t>
      </w:r>
      <w:r w:rsidRPr="008D7A8B">
        <w:t xml:space="preserve"> workers</w:t>
      </w:r>
    </w:p>
    <w:p w:rsidR="00A11D4A" w:rsidRPr="008D7A8B" w:rsidRDefault="00A11D4A" w:rsidP="00A11D4A">
      <w:pPr>
        <w:pStyle w:val="ListParagraph"/>
        <w:numPr>
          <w:ilvl w:val="0"/>
          <w:numId w:val="18"/>
        </w:numPr>
      </w:pPr>
      <w:r w:rsidRPr="008D7A8B">
        <w:t>including people with disability as providers of education and training where relevant</w:t>
      </w:r>
    </w:p>
    <w:p w:rsidR="00A11D4A" w:rsidRDefault="00A11D4A" w:rsidP="00A11D4A">
      <w:pPr>
        <w:pStyle w:val="ListParagraph"/>
        <w:numPr>
          <w:ilvl w:val="0"/>
          <w:numId w:val="18"/>
        </w:numPr>
      </w:pPr>
      <w:r w:rsidRPr="008D7A8B">
        <w:t>building leadership capacity for ensuring disability-inclusive health</w:t>
      </w:r>
      <w:r>
        <w:t xml:space="preserve"> </w:t>
      </w:r>
      <w:r w:rsidRPr="008D7A8B">
        <w:t>services</w:t>
      </w:r>
    </w:p>
    <w:p w:rsidR="00A11D4A" w:rsidRDefault="00A11D4A" w:rsidP="00A11D4A">
      <w:pPr>
        <w:pStyle w:val="ListParagraph"/>
        <w:numPr>
          <w:ilvl w:val="0"/>
          <w:numId w:val="18"/>
        </w:numPr>
      </w:pPr>
      <w:r>
        <w:t>integrating health and wellbeing education for families and carers of people with disability</w:t>
      </w:r>
    </w:p>
    <w:p w:rsidR="00A11D4A" w:rsidRPr="008D7A8B" w:rsidRDefault="00A11D4A" w:rsidP="00A11D4A">
      <w:pPr>
        <w:pStyle w:val="ListParagraph"/>
        <w:numPr>
          <w:ilvl w:val="0"/>
          <w:numId w:val="18"/>
        </w:numPr>
      </w:pPr>
      <w:r>
        <w:t>integrating health and wellbeing education into support worker training</w:t>
      </w:r>
    </w:p>
    <w:p w:rsidR="00A11D4A" w:rsidRPr="008D7A8B" w:rsidRDefault="00A11D4A" w:rsidP="00A11D4A">
      <w:pPr>
        <w:pStyle w:val="ListParagraph"/>
        <w:numPr>
          <w:ilvl w:val="0"/>
          <w:numId w:val="18"/>
        </w:numPr>
      </w:pPr>
      <w:r w:rsidRPr="008D7A8B">
        <w:t xml:space="preserve">supporting the </w:t>
      </w:r>
      <w:r>
        <w:t>increase</w:t>
      </w:r>
      <w:r w:rsidRPr="008D7A8B">
        <w:t xml:space="preserve"> of self-advocacy skills </w:t>
      </w:r>
      <w:r>
        <w:t xml:space="preserve">for people with disability </w:t>
      </w:r>
      <w:r w:rsidRPr="008D7A8B">
        <w:t>to effectively address specific challenges in accessing health services.</w:t>
      </w:r>
    </w:p>
    <w:p w:rsidR="00A11D4A" w:rsidRPr="008D7A8B" w:rsidRDefault="00A11D4A" w:rsidP="00A11D4A">
      <w:pPr>
        <w:pStyle w:val="Heading2"/>
      </w:pPr>
      <w:bookmarkStart w:id="54" w:name="_Toc394578148"/>
      <w:bookmarkStart w:id="55" w:name="_Toc410391833"/>
      <w:bookmarkStart w:id="56" w:name="_Toc412805412"/>
      <w:bookmarkStart w:id="57" w:name="_Toc414621593"/>
      <w:r w:rsidRPr="008D7A8B">
        <w:lastRenderedPageBreak/>
        <w:t>6.</w:t>
      </w:r>
      <w:r>
        <w:t>4</w:t>
      </w:r>
      <w:r w:rsidRPr="008D7A8B">
        <w:tab/>
        <w:t>Priority area four: inclusive health care</w:t>
      </w:r>
      <w:bookmarkEnd w:id="54"/>
      <w:bookmarkEnd w:id="55"/>
      <w:bookmarkEnd w:id="56"/>
      <w:bookmarkEnd w:id="57"/>
      <w:r w:rsidRPr="008D7A8B">
        <w:t xml:space="preserve"> </w:t>
      </w:r>
    </w:p>
    <w:p w:rsidR="00A11D4A" w:rsidRPr="008D7A8B" w:rsidRDefault="00A11D4A" w:rsidP="00A11D4A">
      <w:r w:rsidRPr="008D7A8B">
        <w:t>Inclusive health care is a right for people with disability. It requires facilitated approaches to overcome barriers to improve and streamline service delivery and coordination, referral and transition pathways to enable improved health outcomes. This can be achieved through:</w:t>
      </w:r>
    </w:p>
    <w:p w:rsidR="00A11D4A" w:rsidRPr="008D7A8B" w:rsidRDefault="00A11D4A" w:rsidP="00A11D4A">
      <w:pPr>
        <w:pStyle w:val="ListParagraph"/>
        <w:numPr>
          <w:ilvl w:val="0"/>
          <w:numId w:val="19"/>
        </w:numPr>
      </w:pPr>
      <w:r w:rsidRPr="008D7A8B">
        <w:t>support mechanisms to improve the continuum of care experienced by people with disability across the life course including: discharge planning, multidisciplinary team work, development of referral pathways and service directories</w:t>
      </w:r>
    </w:p>
    <w:p w:rsidR="00A11D4A" w:rsidRPr="008D7A8B" w:rsidRDefault="00A11D4A" w:rsidP="00A11D4A">
      <w:pPr>
        <w:pStyle w:val="ListParagraph"/>
        <w:numPr>
          <w:ilvl w:val="0"/>
          <w:numId w:val="19"/>
        </w:numPr>
      </w:pPr>
      <w:r w:rsidRPr="008D7A8B">
        <w:t>transition of care including communication and information exchange, identified responsibilities and consistent processes</w:t>
      </w:r>
    </w:p>
    <w:p w:rsidR="00A11D4A" w:rsidRPr="008D7A8B" w:rsidRDefault="00A11D4A" w:rsidP="00A11D4A">
      <w:pPr>
        <w:pStyle w:val="ListParagraph"/>
        <w:numPr>
          <w:ilvl w:val="0"/>
          <w:numId w:val="19"/>
        </w:numPr>
      </w:pPr>
      <w:r w:rsidRPr="008D7A8B">
        <w:t xml:space="preserve">valuing input from the person with disability, </w:t>
      </w:r>
      <w:r>
        <w:t xml:space="preserve">their families and </w:t>
      </w:r>
      <w:r w:rsidRPr="008D7A8B">
        <w:t xml:space="preserve">carers and involving them in the decisions about their health care </w:t>
      </w:r>
    </w:p>
    <w:p w:rsidR="00A11D4A" w:rsidRPr="008D7A8B" w:rsidRDefault="00A11D4A" w:rsidP="00A11D4A">
      <w:pPr>
        <w:pStyle w:val="ListParagraph"/>
        <w:numPr>
          <w:ilvl w:val="0"/>
          <w:numId w:val="19"/>
        </w:numPr>
      </w:pPr>
      <w:r w:rsidRPr="008D7A8B">
        <w:t>meeting the specific needs of people with disability in all aspects of emergency health care, including injury prevention, emergency response and management</w:t>
      </w:r>
    </w:p>
    <w:p w:rsidR="00A11D4A" w:rsidRDefault="00A11D4A" w:rsidP="00A11D4A">
      <w:pPr>
        <w:pStyle w:val="ListParagraph"/>
        <w:numPr>
          <w:ilvl w:val="0"/>
          <w:numId w:val="19"/>
        </w:numPr>
      </w:pPr>
      <w:r w:rsidRPr="008D7A8B">
        <w:t xml:space="preserve">effectively communicating with people with disability, including those using augmentative or alternative communication methods, their </w:t>
      </w:r>
      <w:r>
        <w:t xml:space="preserve">families and </w:t>
      </w:r>
      <w:r w:rsidRPr="008D7A8B">
        <w:t>carers.</w:t>
      </w:r>
    </w:p>
    <w:p w:rsidR="005B477B" w:rsidRDefault="005B477B">
      <w:pPr>
        <w:spacing w:after="0"/>
        <w:rPr>
          <w:rFonts w:eastAsia="Times New Roman"/>
          <w:b/>
          <w:bCs/>
          <w:color w:val="851130"/>
          <w:sz w:val="40"/>
          <w:szCs w:val="28"/>
        </w:rPr>
      </w:pPr>
      <w:bookmarkStart w:id="58" w:name="_Toc394578149"/>
      <w:bookmarkStart w:id="59" w:name="_Toc410391834"/>
      <w:bookmarkStart w:id="60" w:name="_Toc412805413"/>
      <w:r>
        <w:br w:type="page"/>
      </w:r>
    </w:p>
    <w:p w:rsidR="00A11D4A" w:rsidRPr="008D7A8B" w:rsidRDefault="00A11D4A" w:rsidP="00A11D4A">
      <w:pPr>
        <w:pStyle w:val="Heading1"/>
      </w:pPr>
      <w:bookmarkStart w:id="61" w:name="_Toc414621594"/>
      <w:r w:rsidRPr="008D7A8B">
        <w:lastRenderedPageBreak/>
        <w:t>7.</w:t>
      </w:r>
      <w:r w:rsidRPr="008D7A8B">
        <w:tab/>
        <w:t>Roles and responsibilities</w:t>
      </w:r>
      <w:bookmarkEnd w:id="58"/>
      <w:bookmarkEnd w:id="59"/>
      <w:bookmarkEnd w:id="60"/>
      <w:bookmarkEnd w:id="61"/>
    </w:p>
    <w:p w:rsidR="00A11D4A" w:rsidRDefault="00A11D4A" w:rsidP="00A11D4A">
      <w:r>
        <w:t xml:space="preserve">The community along with all </w:t>
      </w:r>
      <w:r w:rsidRPr="008D7A8B">
        <w:t xml:space="preserve">health and disability service providers </w:t>
      </w:r>
      <w:r>
        <w:t xml:space="preserve">have a role in implementing the </w:t>
      </w:r>
      <w:r w:rsidRPr="003404D0">
        <w:rPr>
          <w:i/>
        </w:rPr>
        <w:t>Framework</w:t>
      </w:r>
      <w:r>
        <w:t xml:space="preserve">. This includes </w:t>
      </w:r>
      <w:r w:rsidRPr="008D7A8B">
        <w:t>all public health service providers (permanent, temporary, casual, contract) working with people with disability, their famil</w:t>
      </w:r>
      <w:r>
        <w:t>ies</w:t>
      </w:r>
      <w:r w:rsidRPr="008D7A8B">
        <w:t>, carers and communities. It is also appropriate for use by other government departments</w:t>
      </w:r>
      <w:r>
        <w:t xml:space="preserve"> including local government</w:t>
      </w:r>
      <w:r w:rsidRPr="008D7A8B">
        <w:t>, private, not-for-profit and non-government organisations working with people with disability, their family, carers and communities.</w:t>
      </w:r>
    </w:p>
    <w:p w:rsidR="00A11D4A" w:rsidRDefault="00A11D4A" w:rsidP="00A11D4A">
      <w:r>
        <w:t xml:space="preserve">In order to achieve the aim of the </w:t>
      </w:r>
      <w:r w:rsidRPr="006B65A7">
        <w:rPr>
          <w:i/>
        </w:rPr>
        <w:t>Framework</w:t>
      </w:r>
      <w:r>
        <w:t xml:space="preserve">, which is </w:t>
      </w:r>
      <w:r w:rsidRPr="008D7A8B">
        <w:t xml:space="preserve">for people with disability in </w:t>
      </w:r>
      <w:r>
        <w:t>WA</w:t>
      </w:r>
      <w:r w:rsidRPr="008D7A8B">
        <w:t xml:space="preserve"> to be able to achieve the best possible health and wellbeing outcomes throughout their lives</w:t>
      </w:r>
      <w:r>
        <w:t xml:space="preserve">, action is required at all levels. </w:t>
      </w:r>
    </w:p>
    <w:p w:rsidR="00A11D4A" w:rsidRPr="00691487" w:rsidRDefault="00A11D4A" w:rsidP="00FE2E62">
      <w:pPr>
        <w:pStyle w:val="likeheading4"/>
      </w:pPr>
      <w:r>
        <w:t>Other State G</w:t>
      </w:r>
      <w:r w:rsidRPr="00691487">
        <w:t xml:space="preserve">overnment </w:t>
      </w:r>
      <w:r>
        <w:t xml:space="preserve">departments and </w:t>
      </w:r>
      <w:r w:rsidRPr="00691487">
        <w:t xml:space="preserve">organisations and local government </w:t>
      </w:r>
    </w:p>
    <w:p w:rsidR="00A11D4A" w:rsidRDefault="00A11D4A" w:rsidP="00A11D4A">
      <w:pPr>
        <w:spacing w:before="40" w:after="40"/>
      </w:pPr>
      <w:r>
        <w:t xml:space="preserve">State Government departments/ organisations and local government are responsible for: </w:t>
      </w:r>
    </w:p>
    <w:p w:rsidR="00A11D4A" w:rsidRDefault="00A11D4A" w:rsidP="00A11D4A">
      <w:pPr>
        <w:pStyle w:val="ListParagraph"/>
        <w:numPr>
          <w:ilvl w:val="0"/>
          <w:numId w:val="44"/>
        </w:numPr>
        <w:spacing w:before="40" w:after="40"/>
        <w:ind w:left="714" w:hanging="357"/>
        <w:contextualSpacing w:val="0"/>
      </w:pPr>
      <w:r>
        <w:t xml:space="preserve">applying the principles of the </w:t>
      </w:r>
      <w:r w:rsidRPr="00D07836">
        <w:rPr>
          <w:i/>
        </w:rPr>
        <w:t>Framework</w:t>
      </w:r>
      <w:r>
        <w:t xml:space="preserve"> in the way they plan and provide services to people with disability, their families and carers.</w:t>
      </w:r>
    </w:p>
    <w:p w:rsidR="00A11D4A" w:rsidRPr="004C43F4" w:rsidRDefault="00A11D4A" w:rsidP="00FE2E62">
      <w:pPr>
        <w:pStyle w:val="likeheading4"/>
      </w:pPr>
      <w:r w:rsidRPr="004C43F4">
        <w:t>Policy and service planners</w:t>
      </w:r>
    </w:p>
    <w:p w:rsidR="00A11D4A" w:rsidRDefault="00A11D4A" w:rsidP="00A11D4A">
      <w:pPr>
        <w:spacing w:before="120" w:after="120"/>
      </w:pPr>
      <w:r>
        <w:t>All policy and service planners are responsible for:</w:t>
      </w:r>
    </w:p>
    <w:p w:rsidR="00A11D4A" w:rsidRDefault="00A11D4A" w:rsidP="00A11D4A">
      <w:pPr>
        <w:pStyle w:val="ListParagraph"/>
        <w:numPr>
          <w:ilvl w:val="0"/>
          <w:numId w:val="44"/>
        </w:numPr>
        <w:spacing w:before="40" w:after="40"/>
        <w:ind w:left="714" w:hanging="357"/>
        <w:contextualSpacing w:val="0"/>
      </w:pPr>
      <w:r>
        <w:t xml:space="preserve">consider the </w:t>
      </w:r>
      <w:r w:rsidRPr="00137AAB">
        <w:rPr>
          <w:i/>
        </w:rPr>
        <w:t>Framework</w:t>
      </w:r>
      <w:r>
        <w:t xml:space="preserve"> in all policy and service planning and what implications the </w:t>
      </w:r>
      <w:r w:rsidRPr="00137AAB">
        <w:rPr>
          <w:i/>
        </w:rPr>
        <w:t>Framework</w:t>
      </w:r>
      <w:r>
        <w:t xml:space="preserve"> may have on policy and service design. </w:t>
      </w:r>
    </w:p>
    <w:p w:rsidR="00A11D4A" w:rsidRPr="006B65A7" w:rsidRDefault="00A11D4A" w:rsidP="00FE2E62">
      <w:pPr>
        <w:pStyle w:val="likeheading4"/>
      </w:pPr>
      <w:r w:rsidRPr="006B65A7">
        <w:t>Health service</w:t>
      </w:r>
      <w:r>
        <w:t>s</w:t>
      </w:r>
      <w:r w:rsidRPr="006B65A7">
        <w:t xml:space="preserve"> and </w:t>
      </w:r>
      <w:r>
        <w:t xml:space="preserve">community/disability </w:t>
      </w:r>
      <w:r w:rsidRPr="006B65A7">
        <w:t>organisation</w:t>
      </w:r>
      <w:r>
        <w:t>s</w:t>
      </w:r>
    </w:p>
    <w:p w:rsidR="00A11D4A" w:rsidRPr="005F2AAE" w:rsidRDefault="00A11D4A" w:rsidP="00A11D4A">
      <w:pPr>
        <w:spacing w:before="120" w:after="120"/>
      </w:pPr>
      <w:r>
        <w:t>Health</w:t>
      </w:r>
      <w:r w:rsidRPr="005F2AAE">
        <w:t xml:space="preserve"> services and community/disability organisations</w:t>
      </w:r>
      <w:r>
        <w:t xml:space="preserve"> are responsible for:</w:t>
      </w:r>
    </w:p>
    <w:p w:rsidR="00A11D4A" w:rsidRDefault="00A11D4A" w:rsidP="00A11D4A">
      <w:pPr>
        <w:pStyle w:val="ListParagraph"/>
        <w:numPr>
          <w:ilvl w:val="0"/>
          <w:numId w:val="42"/>
        </w:numPr>
        <w:spacing w:after="0"/>
      </w:pPr>
      <w:r>
        <w:t xml:space="preserve">applying the principles of the </w:t>
      </w:r>
      <w:r w:rsidRPr="00D07836">
        <w:rPr>
          <w:i/>
        </w:rPr>
        <w:t>Framework</w:t>
      </w:r>
      <w:r>
        <w:t xml:space="preserve"> in the way they provide services to people with disability, their families and carers.</w:t>
      </w:r>
    </w:p>
    <w:p w:rsidR="00A11D4A" w:rsidRDefault="00A11D4A" w:rsidP="00A11D4A">
      <w:pPr>
        <w:spacing w:before="120" w:after="120"/>
      </w:pPr>
      <w:r>
        <w:t xml:space="preserve">The health service and organisation executive officers are responsible for: </w:t>
      </w:r>
    </w:p>
    <w:p w:rsidR="00A11D4A" w:rsidRDefault="00A11D4A" w:rsidP="00A11D4A">
      <w:pPr>
        <w:pStyle w:val="ListParagraph"/>
        <w:numPr>
          <w:ilvl w:val="0"/>
          <w:numId w:val="42"/>
        </w:numPr>
        <w:spacing w:after="0"/>
      </w:pPr>
      <w:r>
        <w:t xml:space="preserve">implementing systems to ensure the principles and priorities of the </w:t>
      </w:r>
      <w:r w:rsidRPr="0075389F">
        <w:rPr>
          <w:i/>
        </w:rPr>
        <w:t>Framework</w:t>
      </w:r>
      <w:r>
        <w:t xml:space="preserve"> are embedded in routine practice </w:t>
      </w:r>
    </w:p>
    <w:p w:rsidR="00A11D4A" w:rsidRDefault="00A11D4A" w:rsidP="00A11D4A">
      <w:pPr>
        <w:pStyle w:val="ListParagraph"/>
        <w:numPr>
          <w:ilvl w:val="0"/>
          <w:numId w:val="42"/>
        </w:numPr>
        <w:spacing w:after="0"/>
      </w:pPr>
      <w:r>
        <w:t xml:space="preserve">ensuring systems are in place to monitor compliance with the principles and priorities of the </w:t>
      </w:r>
      <w:r w:rsidRPr="0075389F">
        <w:rPr>
          <w:i/>
        </w:rPr>
        <w:t>Framework</w:t>
      </w:r>
    </w:p>
    <w:p w:rsidR="00A11D4A" w:rsidRDefault="00A11D4A" w:rsidP="00A11D4A">
      <w:pPr>
        <w:pStyle w:val="ListParagraph"/>
        <w:numPr>
          <w:ilvl w:val="0"/>
          <w:numId w:val="42"/>
        </w:numPr>
        <w:spacing w:after="0"/>
      </w:pPr>
      <w:r>
        <w:t xml:space="preserve">raising awareness of the key messages of the </w:t>
      </w:r>
      <w:r w:rsidRPr="0075389F">
        <w:rPr>
          <w:i/>
        </w:rPr>
        <w:t>Framework</w:t>
      </w:r>
      <w:r>
        <w:t xml:space="preserve"> amongst the health service or organisation.</w:t>
      </w:r>
    </w:p>
    <w:p w:rsidR="00A11D4A" w:rsidRDefault="00A11D4A" w:rsidP="00A11D4A">
      <w:pPr>
        <w:spacing w:before="120" w:after="120"/>
      </w:pPr>
      <w:r>
        <w:t xml:space="preserve">Manager and supervisors are responsible for: </w:t>
      </w:r>
    </w:p>
    <w:p w:rsidR="00A11D4A" w:rsidRDefault="00A11D4A" w:rsidP="00A11D4A">
      <w:pPr>
        <w:pStyle w:val="ListParagraph"/>
        <w:numPr>
          <w:ilvl w:val="0"/>
          <w:numId w:val="43"/>
        </w:numPr>
        <w:spacing w:before="40" w:after="40"/>
        <w:ind w:left="714" w:hanging="357"/>
        <w:contextualSpacing w:val="0"/>
      </w:pPr>
      <w:r>
        <w:t xml:space="preserve">ensuring staff are aware of their roles in relation to the implementation of the </w:t>
      </w:r>
      <w:r>
        <w:rPr>
          <w:i/>
        </w:rPr>
        <w:t>Framework</w:t>
      </w:r>
      <w:r>
        <w:t xml:space="preserve"> </w:t>
      </w:r>
    </w:p>
    <w:p w:rsidR="00A11D4A" w:rsidRDefault="00A11D4A" w:rsidP="00A11D4A">
      <w:pPr>
        <w:pStyle w:val="ListParagraph"/>
        <w:numPr>
          <w:ilvl w:val="0"/>
          <w:numId w:val="43"/>
        </w:numPr>
        <w:spacing w:before="40" w:after="40"/>
        <w:ind w:left="714" w:hanging="357"/>
        <w:contextualSpacing w:val="0"/>
      </w:pPr>
      <w:r>
        <w:t xml:space="preserve">providing relevant education to staff on the implications of the </w:t>
      </w:r>
      <w:r w:rsidRPr="00137AAB">
        <w:rPr>
          <w:i/>
        </w:rPr>
        <w:t>Framework</w:t>
      </w:r>
      <w:r>
        <w:t xml:space="preserve"> in practice. </w:t>
      </w:r>
    </w:p>
    <w:p w:rsidR="00A11D4A" w:rsidRPr="006B65A7" w:rsidRDefault="00A11D4A" w:rsidP="00FE2E62">
      <w:pPr>
        <w:pStyle w:val="likeheading4"/>
      </w:pPr>
      <w:r w:rsidRPr="006B65A7">
        <w:t xml:space="preserve">Health and disability workers </w:t>
      </w:r>
    </w:p>
    <w:p w:rsidR="00A11D4A" w:rsidRDefault="00A11D4A" w:rsidP="00A11D4A">
      <w:pPr>
        <w:spacing w:before="120" w:after="120"/>
      </w:pPr>
      <w:r>
        <w:t xml:space="preserve">All health and disability workers are responsible for: </w:t>
      </w:r>
    </w:p>
    <w:p w:rsidR="00A11D4A" w:rsidRDefault="00A11D4A" w:rsidP="00A11D4A">
      <w:pPr>
        <w:pStyle w:val="ListParagraph"/>
        <w:numPr>
          <w:ilvl w:val="0"/>
          <w:numId w:val="44"/>
        </w:numPr>
        <w:spacing w:before="40" w:after="40"/>
        <w:ind w:left="714" w:hanging="357"/>
        <w:contextualSpacing w:val="0"/>
      </w:pPr>
      <w:r>
        <w:t xml:space="preserve">applying the principles of the </w:t>
      </w:r>
      <w:r w:rsidRPr="00D07836">
        <w:rPr>
          <w:i/>
        </w:rPr>
        <w:t>Framework</w:t>
      </w:r>
      <w:r>
        <w:t xml:space="preserve"> in the way they provide care to people with disabilities, their families and carers.</w:t>
      </w:r>
    </w:p>
    <w:p w:rsidR="00A11D4A" w:rsidRPr="004C43F4" w:rsidRDefault="00A11D4A" w:rsidP="00FE2E62">
      <w:pPr>
        <w:pStyle w:val="likeheading4"/>
      </w:pPr>
      <w:r w:rsidRPr="004C43F4">
        <w:lastRenderedPageBreak/>
        <w:t>People with disability, their families and carers</w:t>
      </w:r>
    </w:p>
    <w:p w:rsidR="00A11D4A" w:rsidRDefault="00A11D4A" w:rsidP="00A11D4A">
      <w:pPr>
        <w:spacing w:before="120" w:after="120"/>
      </w:pPr>
      <w:r>
        <w:t>All people with disability, their families and carers are responsible for:</w:t>
      </w:r>
    </w:p>
    <w:p w:rsidR="00A11D4A" w:rsidRDefault="00A11D4A" w:rsidP="00A11D4A">
      <w:pPr>
        <w:pStyle w:val="ListParagraph"/>
        <w:numPr>
          <w:ilvl w:val="0"/>
          <w:numId w:val="45"/>
        </w:numPr>
        <w:spacing w:before="40" w:after="40"/>
        <w:ind w:left="714" w:hanging="357"/>
        <w:contextualSpacing w:val="0"/>
      </w:pPr>
      <w:r w:rsidRPr="00952F93">
        <w:t xml:space="preserve">having an understanding of the key messages from the </w:t>
      </w:r>
      <w:r w:rsidRPr="00952F93">
        <w:rPr>
          <w:i/>
        </w:rPr>
        <w:t>Framework</w:t>
      </w:r>
      <w:r w:rsidRPr="00952F93">
        <w:t xml:space="preserve"> and their own</w:t>
      </w:r>
      <w:r>
        <w:t xml:space="preserve"> capacity to respond effectively to their health needs</w:t>
      </w:r>
    </w:p>
    <w:p w:rsidR="00A11D4A" w:rsidRPr="00EA627F" w:rsidRDefault="00A11D4A" w:rsidP="00A11D4A">
      <w:pPr>
        <w:pStyle w:val="ListParagraph"/>
        <w:numPr>
          <w:ilvl w:val="0"/>
          <w:numId w:val="45"/>
        </w:numPr>
        <w:spacing w:before="40" w:after="40"/>
        <w:ind w:left="714" w:hanging="357"/>
        <w:contextualSpacing w:val="0"/>
      </w:pPr>
      <w:r>
        <w:t xml:space="preserve">self-advocating to receive the type of care outlined by the </w:t>
      </w:r>
      <w:r w:rsidRPr="00952F93">
        <w:rPr>
          <w:i/>
        </w:rPr>
        <w:t>Framework</w:t>
      </w:r>
      <w:r>
        <w:t xml:space="preserve">. </w:t>
      </w:r>
    </w:p>
    <w:p w:rsidR="005B477B" w:rsidRDefault="005B477B">
      <w:pPr>
        <w:spacing w:after="0"/>
        <w:rPr>
          <w:rFonts w:eastAsia="Times New Roman"/>
          <w:b/>
          <w:bCs/>
          <w:color w:val="851130"/>
          <w:sz w:val="40"/>
          <w:szCs w:val="28"/>
        </w:rPr>
      </w:pPr>
      <w:bookmarkStart w:id="62" w:name="_Toc394578150"/>
      <w:bookmarkStart w:id="63" w:name="_Toc410391835"/>
      <w:bookmarkStart w:id="64" w:name="_Toc412805414"/>
      <w:r>
        <w:br w:type="page"/>
      </w:r>
    </w:p>
    <w:p w:rsidR="00A11D4A" w:rsidRPr="004B26EC" w:rsidRDefault="00A11D4A" w:rsidP="00A11D4A">
      <w:pPr>
        <w:pStyle w:val="Heading1"/>
      </w:pPr>
      <w:bookmarkStart w:id="65" w:name="_Toc414621595"/>
      <w:r w:rsidRPr="004B26EC">
        <w:lastRenderedPageBreak/>
        <w:t>8.</w:t>
      </w:r>
      <w:r w:rsidRPr="004B26EC">
        <w:tab/>
        <w:t>Rationale for focusing on disability health</w:t>
      </w:r>
      <w:bookmarkEnd w:id="62"/>
      <w:bookmarkEnd w:id="63"/>
      <w:bookmarkEnd w:id="64"/>
      <w:bookmarkEnd w:id="65"/>
    </w:p>
    <w:p w:rsidR="00A11D4A" w:rsidRPr="008D7A8B" w:rsidRDefault="00A11D4A" w:rsidP="00A11D4A">
      <w:pPr>
        <w:pStyle w:val="Heading2"/>
      </w:pPr>
      <w:bookmarkStart w:id="66" w:name="_Toc394578151"/>
      <w:bookmarkStart w:id="67" w:name="_Toc410391836"/>
      <w:bookmarkStart w:id="68" w:name="_Toc412805415"/>
      <w:bookmarkStart w:id="69" w:name="_Toc414621596"/>
      <w:r w:rsidRPr="008D7A8B">
        <w:t>8.</w:t>
      </w:r>
      <w:r>
        <w:t>1</w:t>
      </w:r>
      <w:r w:rsidRPr="008D7A8B">
        <w:tab/>
        <w:t>Legislation and policy</w:t>
      </w:r>
      <w:bookmarkEnd w:id="66"/>
      <w:bookmarkEnd w:id="67"/>
      <w:bookmarkEnd w:id="68"/>
      <w:bookmarkEnd w:id="69"/>
    </w:p>
    <w:p w:rsidR="00A11D4A" w:rsidRPr="008D7A8B" w:rsidRDefault="00A11D4A" w:rsidP="00A11D4A">
      <w:pPr>
        <w:pStyle w:val="Heading3"/>
      </w:pPr>
      <w:bookmarkStart w:id="70" w:name="_Toc410391837"/>
      <w:bookmarkStart w:id="71" w:name="_Toc412805416"/>
      <w:bookmarkStart w:id="72" w:name="_Toc414621597"/>
      <w:r w:rsidRPr="008D7A8B">
        <w:t>8.</w:t>
      </w:r>
      <w:r>
        <w:t>1</w:t>
      </w:r>
      <w:r w:rsidRPr="008D7A8B">
        <w:t>.1</w:t>
      </w:r>
      <w:r w:rsidRPr="008D7A8B">
        <w:tab/>
        <w:t>Legal obligations</w:t>
      </w:r>
      <w:bookmarkEnd w:id="70"/>
      <w:bookmarkEnd w:id="71"/>
      <w:bookmarkEnd w:id="72"/>
    </w:p>
    <w:p w:rsidR="00A11D4A" w:rsidRPr="008D7A8B" w:rsidRDefault="00A11D4A" w:rsidP="00A11D4A">
      <w:pPr>
        <w:rPr>
          <w:i/>
        </w:rPr>
      </w:pPr>
      <w:r w:rsidRPr="008D7A8B">
        <w:t xml:space="preserve">All </w:t>
      </w:r>
      <w:r>
        <w:t>S</w:t>
      </w:r>
      <w:r w:rsidRPr="008D7A8B">
        <w:t xml:space="preserve">tate </w:t>
      </w:r>
      <w:r>
        <w:t>G</w:t>
      </w:r>
      <w:r w:rsidRPr="008D7A8B">
        <w:t xml:space="preserve">overnment departments, statutory authorities, corporations and community organisations have obligations under law to respect, protect and fulfil the rights of people with disability in addition to the obligations in the </w:t>
      </w:r>
      <w:hyperlink r:id="rId28" w:history="1">
        <w:r w:rsidRPr="007C15C0">
          <w:rPr>
            <w:rStyle w:val="Hyperlink"/>
          </w:rPr>
          <w:t>Western Australian Disability Services Act 1993</w:t>
        </w:r>
      </w:hyperlink>
      <w:hyperlink w:anchor="_ENREF_12" w:tooltip=",  #266" w:history="1">
        <w:r w:rsidRPr="008D7A8B">
          <w:rPr>
            <w:i/>
          </w:rPr>
          <w:fldChar w:fldCharType="begin"/>
        </w:r>
        <w:r>
          <w:rPr>
            <w:i/>
          </w:rP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Pr="008D7A8B">
          <w:rPr>
            <w:i/>
          </w:rPr>
          <w:fldChar w:fldCharType="separate"/>
        </w:r>
        <w:r w:rsidRPr="00F3075A">
          <w:rPr>
            <w:i/>
            <w:noProof/>
            <w:vertAlign w:val="superscript"/>
          </w:rPr>
          <w:t>12</w:t>
        </w:r>
        <w:r w:rsidRPr="008D7A8B">
          <w:rPr>
            <w:i/>
          </w:rPr>
          <w:fldChar w:fldCharType="end"/>
        </w:r>
      </w:hyperlink>
      <w:r w:rsidRPr="008D7A8B">
        <w:rPr>
          <w:i/>
        </w:rPr>
        <w:t>.</w:t>
      </w:r>
    </w:p>
    <w:p w:rsidR="00A11D4A" w:rsidRPr="008D7A8B" w:rsidRDefault="00A11D4A" w:rsidP="00A11D4A">
      <w:r>
        <w:t>Other l</w:t>
      </w:r>
      <w:r w:rsidRPr="008D7A8B">
        <w:t>egal obligations include those in the:</w:t>
      </w:r>
    </w:p>
    <w:p w:rsidR="00A11D4A" w:rsidRPr="008D7A8B" w:rsidRDefault="00210C2B" w:rsidP="00A11D4A">
      <w:pPr>
        <w:pStyle w:val="ListParagraph"/>
        <w:numPr>
          <w:ilvl w:val="0"/>
          <w:numId w:val="20"/>
        </w:numPr>
        <w:rPr>
          <w:i/>
        </w:rPr>
      </w:pPr>
      <w:hyperlink r:id="rId29" w:history="1">
        <w:r w:rsidR="00A11D4A" w:rsidRPr="007C15C0">
          <w:rPr>
            <w:rStyle w:val="Hyperlink"/>
          </w:rPr>
          <w:t>United Nations Convention on the Rights of Persons with Disabilities</w:t>
        </w:r>
      </w:hyperlink>
      <w:hyperlink w:anchor="_ENREF_5" w:tooltip="United Nations, 2006 #263" w:history="1">
        <w:r w:rsidR="00A11D4A" w:rsidRPr="008D7A8B">
          <w:rPr>
            <w:i/>
          </w:rPr>
          <w:fldChar w:fldCharType="begin"/>
        </w:r>
        <w:r w:rsidR="00A11D4A">
          <w:rPr>
            <w:i/>
          </w:rP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00A11D4A" w:rsidRPr="008D7A8B">
          <w:rPr>
            <w:i/>
          </w:rPr>
          <w:fldChar w:fldCharType="separate"/>
        </w:r>
        <w:r w:rsidR="00A11D4A" w:rsidRPr="004B26EC">
          <w:rPr>
            <w:i/>
            <w:noProof/>
            <w:vertAlign w:val="superscript"/>
          </w:rPr>
          <w:t>5</w:t>
        </w:r>
        <w:r w:rsidR="00A11D4A" w:rsidRPr="008D7A8B">
          <w:rPr>
            <w:i/>
          </w:rPr>
          <w:fldChar w:fldCharType="end"/>
        </w:r>
      </w:hyperlink>
    </w:p>
    <w:p w:rsidR="00A11D4A" w:rsidRPr="008D7A8B" w:rsidRDefault="00210C2B" w:rsidP="00A11D4A">
      <w:pPr>
        <w:pStyle w:val="ListParagraph"/>
        <w:numPr>
          <w:ilvl w:val="0"/>
          <w:numId w:val="20"/>
        </w:numPr>
        <w:rPr>
          <w:i/>
          <w:iCs/>
        </w:rPr>
      </w:pPr>
      <w:hyperlink r:id="rId30" w:history="1">
        <w:r w:rsidR="00A11D4A" w:rsidRPr="007C15C0">
          <w:rPr>
            <w:rStyle w:val="Hyperlink"/>
          </w:rPr>
          <w:t>Commonwealth Disability Discrimination Act 1992</w:t>
        </w:r>
      </w:hyperlink>
      <w:hyperlink w:anchor="_ENREF_13" w:tooltip=",  #267" w:history="1">
        <w:r w:rsidR="00A11D4A" w:rsidRPr="008D7A8B">
          <w:rPr>
            <w:i/>
          </w:rPr>
          <w:fldChar w:fldCharType="begin"/>
        </w:r>
        <w:r w:rsidR="00A11D4A">
          <w:rPr>
            <w:i/>
          </w:rPr>
          <w:instrText xml:space="preserve"> ADDIN EN.CITE &lt;EndNote&gt;&lt;Cite&gt;&lt;RecNum&gt;267&lt;/RecNum&gt;&lt;DisplayText&gt;&lt;style face="superscript"&gt;13&lt;/style&gt;&lt;/DisplayText&gt;&lt;record&gt;&lt;rec-number&gt;267&lt;/rec-number&gt;&lt;foreign-keys&gt;&lt;key app="EN" db-id="a99xdr0f3w0racev5t6vvfsgrrt09we5etdp"&gt;267&lt;/key&gt;&lt;/foreign-keys&gt;&lt;ref-type name="Legal Rule or Regulation"&gt;50&lt;/ref-type&gt;&lt;contributors&gt;&lt;secondary-authors&gt;&lt;author&gt;Australian Government,&lt;/author&gt;&lt;/secondary-authors&gt;&lt;/contributors&gt;&lt;titles&gt;&lt;title&gt;Disability Discrimination Act 1992&lt;/title&gt;&lt;/titles&gt;&lt;edition&gt;C2014C00013&lt;/edition&gt;&lt;keywords&gt;&lt;keyword&gt;DHN Framework&lt;/keyword&gt;&lt;/keywords&gt;&lt;dates&gt;&lt;/dates&gt;&lt;pub-location&gt;Canberra, ACT&lt;/pub-location&gt;&lt;urls&gt;&lt;related-urls&gt;&lt;url&gt;http://www.comlaw.gov.au/Details/C2014C00013&lt;/url&gt;&lt;/related-urls&gt;&lt;/urls&gt;&lt;/record&gt;&lt;/Cite&gt;&lt;/EndNote&gt;</w:instrText>
        </w:r>
        <w:r w:rsidR="00A11D4A" w:rsidRPr="008D7A8B">
          <w:rPr>
            <w:i/>
          </w:rPr>
          <w:fldChar w:fldCharType="separate"/>
        </w:r>
        <w:r w:rsidR="00A11D4A" w:rsidRPr="00F3075A">
          <w:rPr>
            <w:i/>
            <w:noProof/>
            <w:vertAlign w:val="superscript"/>
          </w:rPr>
          <w:t>13</w:t>
        </w:r>
        <w:r w:rsidR="00A11D4A" w:rsidRPr="008D7A8B">
          <w:rPr>
            <w:i/>
          </w:rPr>
          <w:fldChar w:fldCharType="end"/>
        </w:r>
      </w:hyperlink>
    </w:p>
    <w:p w:rsidR="00A11D4A" w:rsidRPr="008D7A8B" w:rsidRDefault="00210C2B" w:rsidP="00A11D4A">
      <w:pPr>
        <w:pStyle w:val="ListParagraph"/>
        <w:numPr>
          <w:ilvl w:val="0"/>
          <w:numId w:val="20"/>
        </w:numPr>
        <w:rPr>
          <w:i/>
        </w:rPr>
      </w:pPr>
      <w:hyperlink r:id="rId31" w:history="1">
        <w:r w:rsidR="00A11D4A" w:rsidRPr="007C15C0">
          <w:rPr>
            <w:rStyle w:val="Hyperlink"/>
          </w:rPr>
          <w:t>Equal Opportunity Act 1984</w:t>
        </w:r>
      </w:hyperlink>
      <w:hyperlink w:anchor="_ENREF_14" w:tooltip=",  #268" w:history="1">
        <w:r w:rsidR="00A11D4A" w:rsidRPr="008D7A8B">
          <w:rPr>
            <w:i/>
          </w:rPr>
          <w:fldChar w:fldCharType="begin"/>
        </w:r>
        <w:r w:rsidR="00A11D4A">
          <w:rPr>
            <w:i/>
          </w:rPr>
          <w:instrText xml:space="preserve"> ADDIN EN.CITE &lt;EndNote&gt;&lt;Cite&gt;&lt;RecNum&gt;268&lt;/RecNum&gt;&lt;DisplayText&gt;&lt;style face="superscript"&gt;14&lt;/style&gt;&lt;/DisplayText&gt;&lt;record&gt;&lt;rec-number&gt;268&lt;/rec-number&gt;&lt;foreign-keys&gt;&lt;key app="EN" db-id="a99xdr0f3w0racev5t6vvfsgrrt09we5etdp"&gt;268&lt;/key&gt;&lt;/foreign-keys&gt;&lt;ref-type name="Legal Rule or Regulation"&gt;50&lt;/ref-type&gt;&lt;contributors&gt;&lt;secondary-authors&gt;&lt;author&gt;Government of Western Australia,&lt;/author&gt;&lt;/secondary-authors&gt;&lt;/contributors&gt;&lt;titles&gt;&lt;title&gt;Equal Opportunity Act 1984&lt;/title&gt;&lt;/titles&gt;&lt;edition&gt;06-e0-00&lt;/edition&gt;&lt;keywords&gt;&lt;keyword&gt;DHN Framework&lt;/keyword&gt;&lt;/keywords&gt;&lt;dates&gt;&lt;/dates&gt;&lt;pub-location&gt;Perth, WA&lt;/pub-location&gt;&lt;urls&gt;&lt;related-urls&gt;&lt;url&gt;http://www.slp.wa.gov.au/legislation/statutes.nsf/main_mrtitle_305_homepage.html&lt;/url&gt;&lt;/related-urls&gt;&lt;/urls&gt;&lt;/record&gt;&lt;/Cite&gt;&lt;/EndNote&gt;</w:instrText>
        </w:r>
        <w:r w:rsidR="00A11D4A" w:rsidRPr="008D7A8B">
          <w:rPr>
            <w:i/>
          </w:rPr>
          <w:fldChar w:fldCharType="separate"/>
        </w:r>
        <w:r w:rsidR="00A11D4A" w:rsidRPr="00F3075A">
          <w:rPr>
            <w:i/>
            <w:noProof/>
            <w:vertAlign w:val="superscript"/>
          </w:rPr>
          <w:t>14</w:t>
        </w:r>
        <w:r w:rsidR="00A11D4A" w:rsidRPr="008D7A8B">
          <w:rPr>
            <w:i/>
          </w:rPr>
          <w:fldChar w:fldCharType="end"/>
        </w:r>
      </w:hyperlink>
    </w:p>
    <w:p w:rsidR="00A11D4A" w:rsidRPr="008D7A8B" w:rsidRDefault="00502F7D" w:rsidP="00A11D4A">
      <w:pPr>
        <w:pStyle w:val="ListParagraph"/>
        <w:numPr>
          <w:ilvl w:val="0"/>
          <w:numId w:val="20"/>
        </w:numPr>
        <w:rPr>
          <w:i/>
        </w:rPr>
      </w:pPr>
      <w:r>
        <w:rPr>
          <w:noProof/>
          <w:lang w:eastAsia="en-AU"/>
        </w:rPr>
        <mc:AlternateContent>
          <mc:Choice Requires="wps">
            <w:drawing>
              <wp:anchor distT="0" distB="0" distL="114300" distR="114300" simplePos="0" relativeHeight="251671552" behindDoc="1" locked="0" layoutInCell="1" allowOverlap="1" wp14:anchorId="0F54D100" wp14:editId="43E2AF76">
                <wp:simplePos x="0" y="0"/>
                <wp:positionH relativeFrom="column">
                  <wp:posOffset>236855</wp:posOffset>
                </wp:positionH>
                <wp:positionV relativeFrom="paragraph">
                  <wp:posOffset>265176</wp:posOffset>
                </wp:positionV>
                <wp:extent cx="5902960" cy="1206500"/>
                <wp:effectExtent l="38100" t="38100" r="116840" b="107950"/>
                <wp:wrapNone/>
                <wp:docPr id="16" name="Folded Corner 16"/>
                <wp:cNvGraphicFramePr/>
                <a:graphic xmlns:a="http://schemas.openxmlformats.org/drawingml/2006/main">
                  <a:graphicData uri="http://schemas.microsoft.com/office/word/2010/wordprocessingShape">
                    <wps:wsp>
                      <wps:cNvSpPr/>
                      <wps:spPr>
                        <a:xfrm rot="10800000">
                          <a:off x="0" y="0"/>
                          <a:ext cx="5902960" cy="1206500"/>
                        </a:xfrm>
                        <a:prstGeom prst="foldedCorner">
                          <a:avLst>
                            <a:gd name="adj" fmla="val 20456"/>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6" o:spid="_x0000_s1026" type="#_x0000_t65" style="position:absolute;margin-left:18.65pt;margin-top:20.9pt;width:464.8pt;height:9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" adj="17182" fillcolor="#f5e7e9" strokecolor="#a32b3c" strokeweight="1.5pt">
                <v:shadow on="t" color="black" opacity="26214f" origin="-.5,-.5" offset=".74836mm,.74836mm"/>
              </v:shape>
            </w:pict>
          </mc:Fallback>
        </mc:AlternateContent>
      </w:r>
      <w:hyperlink r:id="rId32" w:history="1">
        <w:r w:rsidR="00A11D4A" w:rsidRPr="007C15C0">
          <w:rPr>
            <w:rStyle w:val="Hyperlink"/>
          </w:rPr>
          <w:t>Carers Recognition Act 2004</w:t>
        </w:r>
      </w:hyperlink>
      <w:hyperlink w:anchor="_ENREF_15" w:tooltip=",  #269" w:history="1">
        <w:r w:rsidR="00A11D4A" w:rsidRPr="008D7A8B">
          <w:rPr>
            <w:i/>
            <w:iCs/>
          </w:rPr>
          <w:fldChar w:fldCharType="begin"/>
        </w:r>
        <w:r w:rsidR="00A11D4A">
          <w:rPr>
            <w:i/>
            <w:iCs/>
          </w:rPr>
          <w:instrText xml:space="preserve"> ADDIN EN.CITE &lt;EndNote&gt;&lt;Cite&gt;&lt;RecNum&gt;269&lt;/RecNum&gt;&lt;DisplayText&gt;&lt;style face="superscript"&gt;15&lt;/style&gt;&lt;/DisplayText&gt;&lt;record&gt;&lt;rec-number&gt;269&lt;/rec-number&gt;&lt;foreign-keys&gt;&lt;key app="EN" db-id="a99xdr0f3w0racev5t6vvfsgrrt09we5etdp"&gt;269&lt;/key&gt;&lt;/foreign-keys&gt;&lt;ref-type name="Legal Rule or Regulation"&gt;50&lt;/ref-type&gt;&lt;contributors&gt;&lt;secondary-authors&gt;&lt;author&gt;Government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WA&lt;/pub-location&gt;&lt;urls&gt;&lt;related-urls&gt;&lt;url&gt;http://www.slp.wa.gov.au/legislation/statutes.nsf/main_mrtitle_114_homepage.html&lt;/url&gt;&lt;/related-urls&gt;&lt;/urls&gt;&lt;/record&gt;&lt;/Cite&gt;&lt;/EndNote&gt;</w:instrText>
        </w:r>
        <w:r w:rsidR="00A11D4A" w:rsidRPr="008D7A8B">
          <w:rPr>
            <w:i/>
            <w:iCs/>
          </w:rPr>
          <w:fldChar w:fldCharType="separate"/>
        </w:r>
        <w:r w:rsidR="00A11D4A" w:rsidRPr="00F3075A">
          <w:rPr>
            <w:i/>
            <w:iCs/>
            <w:noProof/>
            <w:vertAlign w:val="superscript"/>
          </w:rPr>
          <w:t>15</w:t>
        </w:r>
        <w:r w:rsidR="00A11D4A" w:rsidRPr="008D7A8B">
          <w:rPr>
            <w:i/>
            <w:iCs/>
          </w:rPr>
          <w:fldChar w:fldCharType="end"/>
        </w:r>
      </w:hyperlink>
      <w:r w:rsidR="00A11D4A" w:rsidRPr="008D7A8B">
        <w:rPr>
          <w:i/>
          <w:iCs/>
        </w:rPr>
        <w:t xml:space="preserve"> </w:t>
      </w:r>
    </w:p>
    <w:p w:rsidR="00A11D4A" w:rsidRPr="008D7A8B" w:rsidRDefault="00A11D4A" w:rsidP="00A11D4A">
      <w:pPr>
        <w:spacing w:after="0"/>
        <w:ind w:right="484"/>
      </w:pPr>
    </w:p>
    <w:p w:rsidR="00A11D4A" w:rsidRPr="008D7A8B" w:rsidRDefault="00A11D4A" w:rsidP="00502F7D">
      <w:pPr>
        <w:pStyle w:val="ListParagraph"/>
        <w:ind w:left="851" w:right="848"/>
      </w:pPr>
      <w:r w:rsidRPr="008D7A8B">
        <w:t>Persons with disability have the right to the enjoyment of the highest attainable standard of health without discrimination on the basis of disability. All appropriate measures will be taken to ensure access for persons with disabilities to health services.</w:t>
      </w:r>
    </w:p>
    <w:p w:rsidR="00A11D4A" w:rsidRPr="008D7A8B" w:rsidRDefault="00A11D4A" w:rsidP="00502F7D">
      <w:pPr>
        <w:pStyle w:val="ListParagraph"/>
        <w:ind w:left="851" w:right="848"/>
      </w:pPr>
      <w:r w:rsidRPr="00502F7D">
        <w:t>Article 25 of the</w:t>
      </w:r>
      <w:r w:rsidRPr="008D7A8B">
        <w:t xml:space="preserve"> </w:t>
      </w:r>
      <w:r w:rsidRPr="00502F7D">
        <w:t>Convention on the Rights of Persons with Disabilities</w:t>
      </w:r>
      <w:hyperlink w:anchor="_ENREF_5" w:tooltip="United Nations, 2006 #263" w:history="1">
        <w:r w:rsidRPr="00502F7D">
          <w:rPr>
            <w:vertAlign w:val="superscript"/>
          </w:rPr>
          <w:fldChar w:fldCharType="begin"/>
        </w:r>
        <w:r w:rsidRPr="00502F7D">
          <w:rPr>
            <w:vertAlign w:val="superscript"/>
          </w:rP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502F7D">
          <w:rPr>
            <w:vertAlign w:val="superscript"/>
          </w:rPr>
          <w:fldChar w:fldCharType="separate"/>
        </w:r>
        <w:r w:rsidRPr="00502F7D">
          <w:rPr>
            <w:vertAlign w:val="superscript"/>
          </w:rPr>
          <w:t>5</w:t>
        </w:r>
        <w:r w:rsidRPr="00502F7D">
          <w:rPr>
            <w:vertAlign w:val="superscript"/>
          </w:rPr>
          <w:fldChar w:fldCharType="end"/>
        </w:r>
      </w:hyperlink>
    </w:p>
    <w:p w:rsidR="00A11D4A" w:rsidRPr="008D7A8B" w:rsidRDefault="00A11D4A" w:rsidP="00A11D4A">
      <w:pPr>
        <w:spacing w:after="0"/>
        <w:ind w:right="484"/>
        <w:rPr>
          <w:color w:val="FFFFFF" w:themeColor="background1"/>
        </w:rPr>
      </w:pPr>
    </w:p>
    <w:p w:rsidR="00A11D4A" w:rsidRDefault="00A11D4A" w:rsidP="00A11D4A">
      <w:r w:rsidRPr="008D7A8B">
        <w:t xml:space="preserve">The </w:t>
      </w:r>
      <w:hyperlink r:id="rId33" w:history="1">
        <w:r w:rsidRPr="00A5534C">
          <w:rPr>
            <w:rStyle w:val="Hyperlink"/>
          </w:rPr>
          <w:t>Western Australian Disability Services Act 1993</w:t>
        </w:r>
      </w:hyperlink>
      <w:hyperlink w:anchor="_ENREF_12" w:tooltip=",  #266" w:history="1">
        <w:r w:rsidRPr="008D7A8B">
          <w:fldChar w:fldCharType="begin"/>
        </w:r>
        <w: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sidRPr="008D7A8B">
          <w:fldChar w:fldCharType="separate"/>
        </w:r>
        <w:r w:rsidRPr="00F3075A">
          <w:rPr>
            <w:noProof/>
            <w:vertAlign w:val="superscript"/>
          </w:rPr>
          <w:t>12</w:t>
        </w:r>
        <w:r w:rsidRPr="008D7A8B">
          <w:fldChar w:fldCharType="end"/>
        </w:r>
      </w:hyperlink>
      <w:r w:rsidRPr="008D7A8B">
        <w:t xml:space="preserve"> provides a foundation for promoting the rights of Western Australians with disability and the delivery of programs and services. It requires that all Western Australian Government departments develop and implement Disability Access and Inclusion Plans</w:t>
      </w:r>
      <w:r>
        <w:t xml:space="preserve"> (see Appendix 3)</w:t>
      </w:r>
      <w:r w:rsidRPr="008D7A8B">
        <w:t>.</w:t>
      </w:r>
    </w:p>
    <w:p w:rsidR="00A11D4A" w:rsidRDefault="00A11D4A" w:rsidP="00A11D4A">
      <w:r>
        <w:t>Other associated legislation to be considered includes:</w:t>
      </w:r>
    </w:p>
    <w:p w:rsidR="00A11D4A" w:rsidRPr="009F6B3B" w:rsidRDefault="00210C2B" w:rsidP="00A11D4A">
      <w:pPr>
        <w:pStyle w:val="ListParagraph"/>
        <w:numPr>
          <w:ilvl w:val="0"/>
          <w:numId w:val="32"/>
        </w:numPr>
        <w:rPr>
          <w:i/>
        </w:rPr>
      </w:pPr>
      <w:hyperlink r:id="rId34" w:history="1">
        <w:r w:rsidR="00A11D4A" w:rsidRPr="00A5534C">
          <w:rPr>
            <w:rStyle w:val="Hyperlink"/>
          </w:rPr>
          <w:t>Guardianship and Administration Act 1990</w:t>
        </w:r>
      </w:hyperlink>
      <w:hyperlink w:anchor="_ENREF_16" w:tooltip=",  #293" w:history="1">
        <w:r w:rsidR="00A11D4A" w:rsidRPr="009F6B3B">
          <w:rPr>
            <w:i/>
          </w:rPr>
          <w:fldChar w:fldCharType="begin"/>
        </w:r>
        <w:r w:rsidR="00A11D4A">
          <w:rPr>
            <w:i/>
          </w:rPr>
          <w:instrText xml:space="preserve"> ADDIN EN.CITE &lt;EndNote&gt;&lt;Cite&gt;&lt;RecNum&gt;293&lt;/RecNum&gt;&lt;DisplayText&gt;&lt;style face="superscript"&gt;16&lt;/style&gt;&lt;/DisplayText&gt;&lt;record&gt;&lt;rec-number&gt;293&lt;/rec-number&gt;&lt;foreign-keys&gt;&lt;key app="EN" db-id="a99xdr0f3w0racev5t6vvfsgrrt09we5etdp"&gt;293&lt;/key&gt;&lt;/foreign-keys&gt;&lt;ref-type name="Legal Rule or Regulation"&gt;50&lt;/ref-type&gt;&lt;contributors&gt;&lt;secondary-authors&gt;&lt;author&gt;Government of Western Australia,&lt;/author&gt;&lt;/secondary-authors&gt;&lt;/contributors&gt;&lt;titles&gt;&lt;title&gt;Guardianship and Administration Act 1990&lt;/title&gt;&lt;/titles&gt;&lt;edition&gt;05-i0-00&lt;/edition&gt;&lt;keywords&gt;&lt;keyword&gt;DHN Framework&lt;/keyword&gt;&lt;/keywords&gt;&lt;dates&gt;&lt;/dates&gt;&lt;pub-location&gt;Perth, WA&lt;/pub-location&gt;&lt;urls&gt;&lt;related-urls&gt;&lt;url&gt;http://www.slp.wa.gov.au/legislation/statutes.nsf/main_mrtitle_406_homepage.html&lt;/url&gt;&lt;/related-urls&gt;&lt;/urls&gt;&lt;/record&gt;&lt;/Cite&gt;&lt;/EndNote&gt;</w:instrText>
        </w:r>
        <w:r w:rsidR="00A11D4A" w:rsidRPr="009F6B3B">
          <w:rPr>
            <w:i/>
          </w:rPr>
          <w:fldChar w:fldCharType="separate"/>
        </w:r>
        <w:r w:rsidR="00A11D4A" w:rsidRPr="004B26EC">
          <w:rPr>
            <w:i/>
            <w:noProof/>
            <w:vertAlign w:val="superscript"/>
          </w:rPr>
          <w:t>16</w:t>
        </w:r>
        <w:r w:rsidR="00A11D4A" w:rsidRPr="009F6B3B">
          <w:rPr>
            <w:i/>
          </w:rPr>
          <w:fldChar w:fldCharType="end"/>
        </w:r>
      </w:hyperlink>
    </w:p>
    <w:p w:rsidR="00A11D4A" w:rsidRPr="009F6B3B" w:rsidRDefault="00210C2B" w:rsidP="00A11D4A">
      <w:pPr>
        <w:pStyle w:val="ListParagraph"/>
        <w:numPr>
          <w:ilvl w:val="0"/>
          <w:numId w:val="32"/>
        </w:numPr>
        <w:rPr>
          <w:i/>
        </w:rPr>
      </w:pPr>
      <w:hyperlink r:id="rId35" w:history="1">
        <w:r w:rsidR="00A11D4A" w:rsidRPr="00A5534C">
          <w:rPr>
            <w:rStyle w:val="Hyperlink"/>
          </w:rPr>
          <w:t>Mental Health Act 1996</w:t>
        </w:r>
      </w:hyperlink>
      <w:hyperlink w:anchor="_ENREF_17" w:tooltip=",  #294" w:history="1">
        <w:r w:rsidR="00A11D4A" w:rsidRPr="009F6B3B">
          <w:rPr>
            <w:i/>
          </w:rPr>
          <w:fldChar w:fldCharType="begin"/>
        </w:r>
        <w:r w:rsidR="00A11D4A">
          <w:rPr>
            <w:i/>
          </w:rPr>
          <w:instrText xml:space="preserve"> ADDIN EN.CITE &lt;EndNote&gt;&lt;Cite&gt;&lt;RecNum&gt;294&lt;/RecNum&gt;&lt;DisplayText&gt;&lt;style face="superscript"&gt;17&lt;/style&gt;&lt;/DisplayText&gt;&lt;record&gt;&lt;rec-number&gt;294&lt;/rec-number&gt;&lt;foreign-keys&gt;&lt;key app="EN" db-id="a99xdr0f3w0racev5t6vvfsgrrt09we5etdp"&gt;294&lt;/key&gt;&lt;/foreign-keys&gt;&lt;ref-type name="Legal Rule or Regulation"&gt;50&lt;/ref-type&gt;&lt;contributors&gt;&lt;secondary-authors&gt;&lt;author&gt;Government of Western Australia,&lt;/author&gt;&lt;/secondary-authors&gt;&lt;/contributors&gt;&lt;titles&gt;&lt;title&gt;Mental Health Act 1996&lt;/title&gt;&lt;/titles&gt;&lt;edition&gt;03-f0-02&lt;/edition&gt;&lt;keywords&gt;&lt;keyword&gt;DHN Framework&lt;/keyword&gt;&lt;/keywords&gt;&lt;dates&gt;&lt;/dates&gt;&lt;pub-location&gt;Perth, WA&lt;/pub-location&gt;&lt;urls&gt;&lt;related-urls&gt;&lt;url&gt;http://www.slp.wa.gov.au/legislation/statutes.nsf/main_mrtitle_580_homepage.html&lt;/url&gt;&lt;/related-urls&gt;&lt;/urls&gt;&lt;/record&gt;&lt;/Cite&gt;&lt;/EndNote&gt;</w:instrText>
        </w:r>
        <w:r w:rsidR="00A11D4A" w:rsidRPr="009F6B3B">
          <w:rPr>
            <w:i/>
          </w:rPr>
          <w:fldChar w:fldCharType="separate"/>
        </w:r>
        <w:r w:rsidR="00A11D4A" w:rsidRPr="004B26EC">
          <w:rPr>
            <w:i/>
            <w:noProof/>
            <w:vertAlign w:val="superscript"/>
          </w:rPr>
          <w:t>17</w:t>
        </w:r>
        <w:r w:rsidR="00A11D4A" w:rsidRPr="009F6B3B">
          <w:rPr>
            <w:i/>
          </w:rPr>
          <w:fldChar w:fldCharType="end"/>
        </w:r>
      </w:hyperlink>
    </w:p>
    <w:p w:rsidR="00A11D4A" w:rsidRPr="009F6B3B" w:rsidRDefault="00210C2B" w:rsidP="00A11D4A">
      <w:pPr>
        <w:pStyle w:val="ListParagraph"/>
        <w:numPr>
          <w:ilvl w:val="0"/>
          <w:numId w:val="32"/>
        </w:numPr>
        <w:rPr>
          <w:i/>
        </w:rPr>
      </w:pPr>
      <w:hyperlink r:id="rId36" w:history="1">
        <w:r w:rsidR="00A11D4A" w:rsidRPr="00A5534C">
          <w:rPr>
            <w:rStyle w:val="Hyperlink"/>
          </w:rPr>
          <w:t>Declared Places (Mentally Impaired Accused) Bill 2013</w:t>
        </w:r>
      </w:hyperlink>
      <w:hyperlink w:anchor="_ENREF_18" w:tooltip=",  #301" w:history="1">
        <w:r w:rsidR="00A11D4A" w:rsidRPr="009F6B3B">
          <w:rPr>
            <w:i/>
          </w:rPr>
          <w:fldChar w:fldCharType="begin"/>
        </w:r>
        <w:r w:rsidR="00A11D4A">
          <w:rPr>
            <w:i/>
          </w:rPr>
          <w:instrText xml:space="preserve"> ADDIN EN.CITE &lt;EndNote&gt;&lt;Cite&gt;&lt;RecNum&gt;301&lt;/RecNum&gt;&lt;DisplayText&gt;&lt;style face="superscript"&gt;18&lt;/style&gt;&lt;/DisplayText&gt;&lt;record&gt;&lt;rec-number&gt;301&lt;/rec-number&gt;&lt;foreign-keys&gt;&lt;key app="EN" db-id="a99xdr0f3w0racev5t6vvfsgrrt09we5etdp"&gt;301&lt;/key&gt;&lt;/foreign-keys&gt;&lt;ref-type name="Legal Rule or Regulation"&gt;50&lt;/ref-type&gt;&lt;contributors&gt;&lt;/contributors&gt;&lt;titles&gt;&lt;title&gt;Declared Places (Mentally Impaired Accused) Bill 2013 (WA) (Austl.).&lt;/title&gt;&lt;/titles&gt;&lt;dates&gt;&lt;/dates&gt;&lt;urls&gt;&lt;/urls&gt;&lt;/record&gt;&lt;/Cite&gt;&lt;/EndNote&gt;</w:instrText>
        </w:r>
        <w:r w:rsidR="00A11D4A" w:rsidRPr="009F6B3B">
          <w:rPr>
            <w:i/>
          </w:rPr>
          <w:fldChar w:fldCharType="separate"/>
        </w:r>
        <w:r w:rsidR="00A11D4A" w:rsidRPr="004B26EC">
          <w:rPr>
            <w:i/>
            <w:noProof/>
            <w:vertAlign w:val="superscript"/>
          </w:rPr>
          <w:t>18</w:t>
        </w:r>
        <w:r w:rsidR="00A11D4A" w:rsidRPr="009F6B3B">
          <w:rPr>
            <w:i/>
          </w:rPr>
          <w:fldChar w:fldCharType="end"/>
        </w:r>
      </w:hyperlink>
      <w:r w:rsidR="00A11D4A" w:rsidRPr="009F6B3B">
        <w:rPr>
          <w:i/>
        </w:rPr>
        <w:t xml:space="preserve"> </w:t>
      </w:r>
    </w:p>
    <w:p w:rsidR="00A11D4A" w:rsidRPr="009F6B3B" w:rsidRDefault="00210C2B" w:rsidP="00A11D4A">
      <w:pPr>
        <w:pStyle w:val="ListParagraph"/>
        <w:numPr>
          <w:ilvl w:val="0"/>
          <w:numId w:val="32"/>
        </w:numPr>
        <w:rPr>
          <w:i/>
        </w:rPr>
      </w:pPr>
      <w:hyperlink r:id="rId37" w:history="1">
        <w:r w:rsidR="00A11D4A" w:rsidRPr="00A5534C">
          <w:rPr>
            <w:rStyle w:val="Hyperlink"/>
          </w:rPr>
          <w:t>Code of Practice for the Elimination of Restrictive Practices</w:t>
        </w:r>
      </w:hyperlink>
      <w:hyperlink w:anchor="_ENREF_19" w:tooltip="Disability Services Commission, 2014 #295" w:history="1">
        <w:r w:rsidR="00A11D4A" w:rsidRPr="009F6B3B">
          <w:rPr>
            <w:i/>
          </w:rPr>
          <w:fldChar w:fldCharType="begin"/>
        </w:r>
        <w:r w:rsidR="00A11D4A">
          <w:rPr>
            <w:i/>
          </w:rPr>
          <w:instrText xml:space="preserve"> ADDIN EN.CITE &lt;EndNote&gt;&lt;Cite&gt;&lt;Author&gt;Disability Services Commission&lt;/Author&gt;&lt;Year&gt;2014&lt;/Year&gt;&lt;RecNum&gt;295&lt;/RecNum&gt;&lt;DisplayText&gt;&lt;style face="superscript"&gt;19&lt;/style&gt;&lt;/DisplayText&gt;&lt;record&gt;&lt;rec-number&gt;295&lt;/rec-number&gt;&lt;foreign-keys&gt;&lt;key app="EN" db-id="a99xdr0f3w0racev5t6vvfsgrrt09we5etdp"&gt;295&lt;/key&gt;&lt;/foreign-keys&gt;&lt;ref-type name="Government Document"&gt;46&lt;/ref-type&gt;&lt;contributors&gt;&lt;authors&gt;&lt;author&gt;Disability Services Commission,&lt;/author&gt;&lt;/authors&gt;&lt;/contributors&gt;&lt;titles&gt;&lt;title&gt;Code of Practice for the Elimination of Restrictive Practices&lt;/title&gt;&lt;/titles&gt;&lt;keywords&gt;&lt;keyword&gt;DHN Framework&lt;/keyword&gt;&lt;/keywords&gt;&lt;dates&gt;&lt;year&gt;2014&lt;/year&gt;&lt;/dates&gt;&lt;pub-location&gt;Perth, WA&lt;/pub-location&gt;&lt;urls&gt;&lt;related-urls&gt;&lt;url&gt;http://www.disability.wa.gov.au/disability-service-providers-/for-disability-service-providers/behaviour-support-strategy/&lt;/url&gt;&lt;/related-urls&gt;&lt;/urls&gt;&lt;/record&gt;&lt;/Cite&gt;&lt;/EndNote&gt;</w:instrText>
        </w:r>
        <w:r w:rsidR="00A11D4A" w:rsidRPr="009F6B3B">
          <w:rPr>
            <w:i/>
          </w:rPr>
          <w:fldChar w:fldCharType="separate"/>
        </w:r>
        <w:r w:rsidR="00A11D4A" w:rsidRPr="004B26EC">
          <w:rPr>
            <w:i/>
            <w:noProof/>
            <w:vertAlign w:val="superscript"/>
          </w:rPr>
          <w:t>19</w:t>
        </w:r>
        <w:r w:rsidR="00A11D4A" w:rsidRPr="009F6B3B">
          <w:rPr>
            <w:i/>
          </w:rPr>
          <w:fldChar w:fldCharType="end"/>
        </w:r>
      </w:hyperlink>
    </w:p>
    <w:p w:rsidR="00A11D4A" w:rsidRPr="009F6B3B" w:rsidRDefault="00210C2B" w:rsidP="00A11D4A">
      <w:pPr>
        <w:pStyle w:val="ListParagraph"/>
        <w:numPr>
          <w:ilvl w:val="0"/>
          <w:numId w:val="32"/>
        </w:numPr>
        <w:rPr>
          <w:i/>
        </w:rPr>
      </w:pPr>
      <w:hyperlink r:id="rId38" w:history="1">
        <w:r w:rsidR="00A11D4A" w:rsidRPr="00A5534C">
          <w:rPr>
            <w:rStyle w:val="Hyperlink"/>
          </w:rPr>
          <w:t>Privacy Act 1988</w:t>
        </w:r>
      </w:hyperlink>
      <w:hyperlink w:anchor="_ENREF_20" w:tooltip=",  #296" w:history="1">
        <w:r w:rsidR="00A11D4A" w:rsidRPr="009F6B3B">
          <w:rPr>
            <w:i/>
          </w:rPr>
          <w:fldChar w:fldCharType="begin"/>
        </w:r>
        <w:r w:rsidR="00A11D4A">
          <w:rPr>
            <w:i/>
          </w:rPr>
          <w:instrText xml:space="preserve"> ADDIN EN.CITE &lt;EndNote&gt;&lt;Cite&gt;&lt;RecNum&gt;296&lt;/RecNum&gt;&lt;DisplayText&gt;&lt;style face="superscript"&gt;20&lt;/style&gt;&lt;/DisplayText&gt;&lt;record&gt;&lt;rec-number&gt;296&lt;/rec-number&gt;&lt;foreign-keys&gt;&lt;key app="EN" db-id="a99xdr0f3w0racev5t6vvfsgrrt09we5etdp"&gt;296&lt;/key&gt;&lt;/foreign-keys&gt;&lt;ref-type name="Legal Rule or Regulation"&gt;50&lt;/ref-type&gt;&lt;contributors&gt;&lt;secondary-authors&gt;&lt;author&gt;Australian Government,&lt;/author&gt;&lt;/secondary-authors&gt;&lt;/contributors&gt;&lt;titles&gt;&lt;title&gt;Privacy Act 1988&lt;/title&gt;&lt;/titles&gt;&lt;edition&gt;C2014C00757&lt;/edition&gt;&lt;keywords&gt;&lt;keyword&gt;DHN Framework&lt;/keyword&gt;&lt;/keywords&gt;&lt;dates&gt;&lt;/dates&gt;&lt;pub-location&gt;Canberra, ACT&lt;/pub-location&gt;&lt;urls&gt;&lt;related-urls&gt;&lt;url&gt;http://www.comlaw.gov.au/Details/C2014C00757&lt;/url&gt;&lt;/related-urls&gt;&lt;/urls&gt;&lt;/record&gt;&lt;/Cite&gt;&lt;/EndNote&gt;</w:instrText>
        </w:r>
        <w:r w:rsidR="00A11D4A" w:rsidRPr="009F6B3B">
          <w:rPr>
            <w:i/>
          </w:rPr>
          <w:fldChar w:fldCharType="separate"/>
        </w:r>
        <w:r w:rsidR="00A11D4A" w:rsidRPr="004B26EC">
          <w:rPr>
            <w:i/>
            <w:noProof/>
            <w:vertAlign w:val="superscript"/>
          </w:rPr>
          <w:t>20</w:t>
        </w:r>
        <w:r w:rsidR="00A11D4A" w:rsidRPr="009F6B3B">
          <w:rPr>
            <w:i/>
          </w:rPr>
          <w:fldChar w:fldCharType="end"/>
        </w:r>
      </w:hyperlink>
    </w:p>
    <w:p w:rsidR="00A11D4A" w:rsidRPr="008D7A8B" w:rsidRDefault="00A11D4A" w:rsidP="00A11D4A">
      <w:r>
        <w:t>Some of t</w:t>
      </w:r>
      <w:r w:rsidRPr="008D7A8B">
        <w:t>hese legislati</w:t>
      </w:r>
      <w:r>
        <w:t>ve obligations</w:t>
      </w:r>
      <w:r w:rsidRPr="008D7A8B">
        <w:t xml:space="preserve"> are outlined in more detail in the Appendix 2.</w:t>
      </w:r>
    </w:p>
    <w:p w:rsidR="00A11D4A" w:rsidRPr="008D7A8B" w:rsidRDefault="00A11D4A" w:rsidP="00A11D4A">
      <w:pPr>
        <w:pStyle w:val="Heading3"/>
      </w:pPr>
      <w:bookmarkStart w:id="73" w:name="_Toc410391838"/>
      <w:bookmarkStart w:id="74" w:name="_Toc412805417"/>
      <w:bookmarkStart w:id="75" w:name="_Toc414621598"/>
      <w:r>
        <w:t>8.1.2</w:t>
      </w:r>
      <w:r>
        <w:tab/>
      </w:r>
      <w:r w:rsidRPr="008D7A8B">
        <w:t>Policy linkages</w:t>
      </w:r>
      <w:bookmarkEnd w:id="73"/>
      <w:bookmarkEnd w:id="74"/>
      <w:bookmarkEnd w:id="75"/>
    </w:p>
    <w:p w:rsidR="00A11D4A" w:rsidRPr="008D7A8B" w:rsidRDefault="00A11D4A" w:rsidP="00A11D4A">
      <w:r w:rsidRPr="008D7A8B">
        <w:t xml:space="preserve">The </w:t>
      </w:r>
      <w:r w:rsidRPr="008D7A8B">
        <w:rPr>
          <w:i/>
        </w:rPr>
        <w:t>Framework</w:t>
      </w:r>
      <w:r w:rsidRPr="008D7A8B">
        <w:t xml:space="preserve"> aligns with the </w:t>
      </w:r>
      <w:hyperlink r:id="rId39" w:history="1">
        <w:r w:rsidRPr="00A5534C">
          <w:rPr>
            <w:rStyle w:val="Hyperlink"/>
          </w:rPr>
          <w:t>WA Health Strategic Intent 2010-2015</w:t>
        </w:r>
      </w:hyperlink>
      <w:hyperlink w:anchor="_ENREF_21" w:tooltip="Western Australian Department of Health, 2010 #271" w:history="1">
        <w:r w:rsidRPr="008D7A8B">
          <w:rPr>
            <w:i/>
          </w:rPr>
          <w:fldChar w:fldCharType="begin"/>
        </w:r>
        <w:r>
          <w:rPr>
            <w:i/>
          </w:rPr>
          <w:instrText xml:space="preserve"> ADDIN EN.CITE &lt;EndNote&gt;&lt;Cite&gt;&lt;Author&gt;Western Australian Department of Health&lt;/Author&gt;&lt;Year&gt;2010&lt;/Year&gt;&lt;RecNum&gt;271&lt;/RecNum&gt;&lt;DisplayText&gt;&lt;style face="superscript"&gt;21&lt;/style&gt;&lt;/DisplayText&gt;&lt;record&gt;&lt;rec-number&gt;271&lt;/rec-number&gt;&lt;foreign-keys&gt;&lt;key app="EN" db-id="a99xdr0f3w0racev5t6vvfsgrrt09we5etdp"&gt;271&lt;/key&gt;&lt;/foreign-keys&gt;&lt;ref-type name="Government Document"&gt;46&lt;/ref-type&gt;&lt;contributors&gt;&lt;authors&gt;&lt;author&gt;Western Australian Department of Health,&lt;/author&gt;&lt;/authors&gt;&lt;/contributors&gt;&lt;titles&gt;&lt;title&gt;WA Health Strategic Intent 2010-2015&lt;/title&gt;&lt;/titles&gt;&lt;keywords&gt;&lt;keyword&gt;DHN Framework&lt;/keyword&gt;&lt;/keywords&gt;&lt;dates&gt;&lt;year&gt;2010&lt;/year&gt;&lt;/dates&gt;&lt;pub-location&gt;Perth, WA&lt;/pub-location&gt;&lt;urls&gt;&lt;related-urls&gt;&lt;url&gt;http://ww2.health.wa.gov.au/About-WA-Health/Strategic-Intent&lt;/url&gt;&lt;/related-urls&gt;&lt;/urls&gt;&lt;/record&gt;&lt;/Cite&gt;&lt;/EndNote&gt;</w:instrText>
        </w:r>
        <w:r w:rsidRPr="008D7A8B">
          <w:rPr>
            <w:i/>
          </w:rPr>
          <w:fldChar w:fldCharType="separate"/>
        </w:r>
        <w:r w:rsidRPr="004B26EC">
          <w:rPr>
            <w:i/>
            <w:noProof/>
            <w:vertAlign w:val="superscript"/>
          </w:rPr>
          <w:t>21</w:t>
        </w:r>
        <w:r w:rsidRPr="008D7A8B">
          <w:rPr>
            <w:i/>
          </w:rPr>
          <w:fldChar w:fldCharType="end"/>
        </w:r>
      </w:hyperlink>
      <w:r w:rsidRPr="008D7A8B">
        <w:t xml:space="preserve"> of “healthier, longer and better quality lives for a</w:t>
      </w:r>
      <w:r>
        <w:t>ll Western Australians” where</w:t>
      </w:r>
      <w:r w:rsidRPr="008D7A8B">
        <w:t xml:space="preserve"> one of the four pillars </w:t>
      </w:r>
      <w:r>
        <w:t>is about</w:t>
      </w:r>
      <w:r w:rsidRPr="008D7A8B">
        <w:t xml:space="preserve"> “Caring for those who need it most”</w:t>
      </w:r>
      <w:r>
        <w:t xml:space="preserve">. Other </w:t>
      </w:r>
      <w:r w:rsidRPr="008D7A8B">
        <w:t xml:space="preserve">frameworks and policies that complement and support the </w:t>
      </w:r>
      <w:r w:rsidRPr="008D7A8B">
        <w:rPr>
          <w:i/>
        </w:rPr>
        <w:t>WA Disability Health Framework</w:t>
      </w:r>
      <w:r w:rsidRPr="008D7A8B">
        <w:t xml:space="preserve"> </w:t>
      </w:r>
      <w:r>
        <w:t>include</w:t>
      </w:r>
      <w:r w:rsidRPr="008D7A8B">
        <w:t>:</w:t>
      </w:r>
    </w:p>
    <w:p w:rsidR="00A11D4A" w:rsidRPr="008D7A8B" w:rsidRDefault="00210C2B" w:rsidP="00A11D4A">
      <w:pPr>
        <w:pStyle w:val="ListParagraph"/>
        <w:numPr>
          <w:ilvl w:val="0"/>
          <w:numId w:val="9"/>
        </w:numPr>
        <w:rPr>
          <w:rFonts w:eastAsia="Times New Roman" w:cs="Arial"/>
          <w:szCs w:val="24"/>
        </w:rPr>
      </w:pPr>
      <w:hyperlink r:id="rId40" w:history="1">
        <w:r w:rsidR="00A11D4A" w:rsidRPr="008D7A8B">
          <w:rPr>
            <w:rStyle w:val="Hyperlink"/>
            <w:rFonts w:cs="Arial"/>
            <w:szCs w:val="24"/>
          </w:rPr>
          <w:t>WHO global disability action plan 2014–2021: Better health for all people with disability</w:t>
        </w:r>
      </w:hyperlink>
      <w:hyperlink w:anchor="_ENREF_1" w:tooltip="World Health Organisation, 2014 #258" w:history="1">
        <w:r w:rsidR="00A11D4A" w:rsidRPr="008D7A8B">
          <w:rPr>
            <w:rFonts w:eastAsia="Times New Roman" w:cs="Arial"/>
            <w:i/>
            <w:iCs/>
            <w:szCs w:val="24"/>
          </w:rPr>
          <w:fldChar w:fldCharType="begin"/>
        </w:r>
        <w:r w:rsidR="00A11D4A" w:rsidRPr="008D7A8B">
          <w:rPr>
            <w:rFonts w:eastAsia="Times New Roman" w:cs="Arial"/>
            <w:i/>
            <w:iCs/>
            <w:szCs w:val="24"/>
          </w:rPr>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sidR="00A11D4A" w:rsidRPr="008D7A8B">
          <w:rPr>
            <w:rFonts w:eastAsia="Times New Roman" w:cs="Arial"/>
            <w:i/>
            <w:iCs/>
            <w:szCs w:val="24"/>
          </w:rPr>
          <w:fldChar w:fldCharType="separate"/>
        </w:r>
        <w:r w:rsidR="00A11D4A" w:rsidRPr="008D7A8B">
          <w:rPr>
            <w:rFonts w:eastAsia="Times New Roman" w:cs="Arial"/>
            <w:i/>
            <w:iCs/>
            <w:noProof/>
            <w:szCs w:val="24"/>
            <w:vertAlign w:val="superscript"/>
          </w:rPr>
          <w:t>1</w:t>
        </w:r>
        <w:r w:rsidR="00A11D4A" w:rsidRPr="008D7A8B">
          <w:rPr>
            <w:rFonts w:eastAsia="Times New Roman" w:cs="Arial"/>
            <w:i/>
            <w:iCs/>
            <w:szCs w:val="24"/>
          </w:rPr>
          <w:fldChar w:fldCharType="end"/>
        </w:r>
      </w:hyperlink>
      <w:r w:rsidR="00A11D4A" w:rsidRPr="008D7A8B">
        <w:t xml:space="preserve"> The vision of the action plan is a world in which all pe</w:t>
      </w:r>
      <w:r w:rsidR="00A11D4A">
        <w:t>ople</w:t>
      </w:r>
      <w:r w:rsidR="00A11D4A" w:rsidRPr="008D7A8B">
        <w:t xml:space="preserve"> with disabilities and their families live in dignity, with equal rights and opportunities, and are able to achieve their full potential. The overall goal is to contribute to achieving optimal health, functioning, well-being and human rights for all pe</w:t>
      </w:r>
      <w:r w:rsidR="00A11D4A">
        <w:t>ople</w:t>
      </w:r>
      <w:r w:rsidR="00A11D4A" w:rsidRPr="008D7A8B">
        <w:t xml:space="preserve"> with disabilities. </w:t>
      </w:r>
      <w:r w:rsidR="00A11D4A" w:rsidRPr="008D7A8B">
        <w:rPr>
          <w:rFonts w:eastAsia="Times New Roman" w:cs="Arial"/>
          <w:szCs w:val="24"/>
        </w:rPr>
        <w:t xml:space="preserve">The </w:t>
      </w:r>
      <w:r w:rsidR="00A11D4A" w:rsidRPr="00A15D1E">
        <w:rPr>
          <w:rFonts w:eastAsia="Times New Roman" w:cs="Arial"/>
          <w:i/>
          <w:szCs w:val="24"/>
        </w:rPr>
        <w:t>Action Plan</w:t>
      </w:r>
      <w:r w:rsidR="00A11D4A" w:rsidRPr="008D7A8B">
        <w:rPr>
          <w:rFonts w:eastAsia="Times New Roman" w:cs="Arial"/>
          <w:szCs w:val="24"/>
        </w:rPr>
        <w:t xml:space="preserve"> has three objectives: </w:t>
      </w:r>
    </w:p>
    <w:p w:rsidR="00A11D4A" w:rsidRPr="008D7A8B" w:rsidRDefault="00A11D4A" w:rsidP="00A11D4A">
      <w:pPr>
        <w:pStyle w:val="ListParagraph"/>
        <w:numPr>
          <w:ilvl w:val="1"/>
          <w:numId w:val="9"/>
        </w:numPr>
        <w:rPr>
          <w:rFonts w:eastAsia="Times New Roman" w:cs="Arial"/>
          <w:szCs w:val="24"/>
        </w:rPr>
      </w:pPr>
      <w:r w:rsidRPr="008D7A8B">
        <w:lastRenderedPageBreak/>
        <w:t xml:space="preserve">to remove barriers and improve access to health services and programs </w:t>
      </w:r>
    </w:p>
    <w:p w:rsidR="00A11D4A" w:rsidRPr="008D7A8B" w:rsidRDefault="00A11D4A" w:rsidP="00A11D4A">
      <w:pPr>
        <w:pStyle w:val="ListParagraph"/>
        <w:numPr>
          <w:ilvl w:val="1"/>
          <w:numId w:val="9"/>
        </w:numPr>
      </w:pPr>
      <w:r w:rsidRPr="008D7A8B">
        <w:t xml:space="preserve">to strengthen and extend rehabilitation, habilitation, assistive technology, assistance and support services, and community-based rehabilitation </w:t>
      </w:r>
    </w:p>
    <w:p w:rsidR="00A11D4A" w:rsidRPr="008D7A8B" w:rsidRDefault="00A11D4A" w:rsidP="00A11D4A">
      <w:pPr>
        <w:pStyle w:val="ListParagraph"/>
        <w:numPr>
          <w:ilvl w:val="1"/>
          <w:numId w:val="9"/>
        </w:numPr>
        <w:ind w:hanging="357"/>
        <w:contextualSpacing w:val="0"/>
      </w:pPr>
      <w:r w:rsidRPr="008D7A8B">
        <w:t>to strengthen collection of relevant and internationally comparable data on disability and support research on disability and related services.</w:t>
      </w:r>
    </w:p>
    <w:p w:rsidR="00A11D4A" w:rsidRPr="008D7A8B" w:rsidRDefault="00A11D4A" w:rsidP="00A11D4A">
      <w:pPr>
        <w:pStyle w:val="ListParagraph"/>
        <w:numPr>
          <w:ilvl w:val="0"/>
          <w:numId w:val="9"/>
        </w:numPr>
        <w:spacing w:before="120"/>
        <w:ind w:hanging="357"/>
        <w:contextualSpacing w:val="0"/>
      </w:pPr>
      <w:r w:rsidRPr="008D7A8B">
        <w:t xml:space="preserve">The </w:t>
      </w:r>
      <w:hyperlink r:id="rId41" w:history="1">
        <w:r w:rsidRPr="007351F1">
          <w:rPr>
            <w:rStyle w:val="Hyperlink"/>
          </w:rPr>
          <w:t>National Disability Strategy</w:t>
        </w:r>
      </w:hyperlink>
      <w:hyperlink w:anchor="_ENREF_2" w:tooltip="Council of Australian Governments, 2011 #260" w:history="1">
        <w:r w:rsidRPr="008D7A8B">
          <w:rPr>
            <w:i/>
          </w:rPr>
          <w:fldChar w:fldCharType="begin"/>
        </w:r>
        <w:r>
          <w:rPr>
            <w:i/>
          </w:rPr>
          <w:instrText xml:space="preserve"> ADDIN EN.CITE &lt;EndNote&gt;&lt;Cite&gt;&lt;Author&gt;Council of Australian Governments&lt;/Author&gt;&lt;Year&gt;2011&lt;/Year&gt;&lt;RecNum&gt;260&lt;/RecNum&gt;&lt;DisplayText&gt;&lt;style face="superscript"&gt;2&lt;/style&gt;&lt;/DisplayText&gt;&lt;record&gt;&lt;rec-number&gt;260&lt;/rec-number&gt;&lt;foreign-keys&gt;&lt;key app="EN" db-id="a99xdr0f3w0racev5t6vvfsgrrt09we5etdp"&gt;260&lt;/key&gt;&lt;/foreign-keys&gt;&lt;ref-type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8D7A8B">
          <w:rPr>
            <w:i/>
          </w:rPr>
          <w:fldChar w:fldCharType="separate"/>
        </w:r>
        <w:r w:rsidRPr="003B1C80">
          <w:rPr>
            <w:i/>
            <w:noProof/>
            <w:vertAlign w:val="superscript"/>
          </w:rPr>
          <w:t>2</w:t>
        </w:r>
        <w:r w:rsidRPr="008D7A8B">
          <w:rPr>
            <w:i/>
          </w:rPr>
          <w:fldChar w:fldCharType="end"/>
        </w:r>
      </w:hyperlink>
      <w:r w:rsidRPr="008D7A8B">
        <w:rPr>
          <w:i/>
        </w:rPr>
        <w:t xml:space="preserve"> </w:t>
      </w:r>
      <w:r w:rsidRPr="008D7A8B">
        <w:t xml:space="preserve">is a ten-year national policy framework for improving life for Australians with disability, their families and carers. It aims to bring about change in all mainstream services and programs as well as community infrastructure by ensuring the principles underpinning the </w:t>
      </w:r>
      <w:r w:rsidRPr="00A15D1E">
        <w:rPr>
          <w:i/>
        </w:rPr>
        <w:t>United Nations Convention on the Rights of Persons with Disabilities</w:t>
      </w:r>
      <w:hyperlink w:anchor="_ENREF_5" w:tooltip="United Nations, 2006 #263" w:history="1">
        <w:r w:rsidRPr="008D7A8B">
          <w:fldChar w:fldCharType="begin"/>
        </w:r>
        <w: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sidRPr="008D7A8B">
          <w:fldChar w:fldCharType="separate"/>
        </w:r>
        <w:r w:rsidRPr="004B26EC">
          <w:rPr>
            <w:noProof/>
            <w:vertAlign w:val="superscript"/>
          </w:rPr>
          <w:t>5</w:t>
        </w:r>
        <w:r w:rsidRPr="008D7A8B">
          <w:fldChar w:fldCharType="end"/>
        </w:r>
      </w:hyperlink>
      <w:r>
        <w:rPr>
          <w:i/>
        </w:rPr>
        <w:t xml:space="preserve"> </w:t>
      </w:r>
      <w:r w:rsidRPr="008D7A8B">
        <w:t xml:space="preserve">are incorporated into public policy across governments. </w:t>
      </w:r>
    </w:p>
    <w:p w:rsidR="00A11D4A" w:rsidRPr="008D7A8B" w:rsidRDefault="00210C2B" w:rsidP="00A11D4A">
      <w:pPr>
        <w:pStyle w:val="ListParagraph"/>
        <w:numPr>
          <w:ilvl w:val="0"/>
          <w:numId w:val="9"/>
        </w:numPr>
        <w:spacing w:before="120"/>
        <w:ind w:hanging="357"/>
        <w:contextualSpacing w:val="0"/>
      </w:pPr>
      <w:hyperlink r:id="rId42" w:history="1">
        <w:r w:rsidR="00A11D4A" w:rsidRPr="007351F1">
          <w:rPr>
            <w:rStyle w:val="Hyperlink"/>
          </w:rPr>
          <w:t>Count Me In: Disability Future Directions</w:t>
        </w:r>
      </w:hyperlink>
      <w:hyperlink w:anchor="_ENREF_22" w:tooltip="Disability Services Commission, 2013 #272" w:history="1">
        <w:r w:rsidR="00A11D4A" w:rsidRPr="008D7A8B">
          <w:rPr>
            <w:i/>
          </w:rPr>
          <w:fldChar w:fldCharType="begin"/>
        </w:r>
        <w:r w:rsidR="00A11D4A">
          <w:rPr>
            <w:i/>
          </w:rPr>
          <w:instrText xml:space="preserve"> ADDIN EN.CITE &lt;EndNote&gt;&lt;Cite&gt;&lt;Author&gt;Disability Services Commission&lt;/Author&gt;&lt;Year&gt;2013&lt;/Year&gt;&lt;RecNum&gt;272&lt;/RecNum&gt;&lt;DisplayText&gt;&lt;style face="superscript"&gt;22&lt;/style&gt;&lt;/DisplayText&gt;&lt;record&gt;&lt;rec-number&gt;272&lt;/rec-number&gt;&lt;foreign-keys&gt;&lt;key app="EN" db-id="a99xdr0f3w0racev5t6vvfsgrrt09we5etdp"&gt;272&lt;/key&gt;&lt;/foreign-keys&gt;&lt;ref-type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A11D4A" w:rsidRPr="008D7A8B">
          <w:rPr>
            <w:i/>
          </w:rPr>
          <w:fldChar w:fldCharType="separate"/>
        </w:r>
        <w:r w:rsidR="00A11D4A" w:rsidRPr="004B26EC">
          <w:rPr>
            <w:i/>
            <w:noProof/>
            <w:vertAlign w:val="superscript"/>
          </w:rPr>
          <w:t>22</w:t>
        </w:r>
        <w:r w:rsidR="00A11D4A" w:rsidRPr="008D7A8B">
          <w:rPr>
            <w:i/>
          </w:rPr>
          <w:fldChar w:fldCharType="end"/>
        </w:r>
      </w:hyperlink>
      <w:r w:rsidR="00A11D4A" w:rsidRPr="008D7A8B">
        <w:t xml:space="preserve"> developed by the Disability Services Commission sets out a long term strategy designed to guide all Western Australians when responding to people with disability.</w:t>
      </w:r>
    </w:p>
    <w:p w:rsidR="00A11D4A" w:rsidRPr="008D7A8B" w:rsidRDefault="00A11D4A" w:rsidP="00A11D4A">
      <w:pPr>
        <w:pStyle w:val="ListParagraph"/>
        <w:numPr>
          <w:ilvl w:val="0"/>
          <w:numId w:val="9"/>
        </w:numPr>
        <w:spacing w:before="120"/>
        <w:ind w:hanging="357"/>
        <w:contextualSpacing w:val="0"/>
      </w:pPr>
      <w:r w:rsidRPr="008D7A8B">
        <w:t xml:space="preserve">The </w:t>
      </w:r>
      <w:hyperlink r:id="rId43" w:history="1">
        <w:r w:rsidRPr="006D51DD">
          <w:rPr>
            <w:rStyle w:val="Hyperlink"/>
          </w:rPr>
          <w:t>Western Australian Carers Charter</w:t>
        </w:r>
      </w:hyperlink>
      <w:hyperlink w:anchor="_ENREF_23" w:tooltip=",  #292" w:history="1">
        <w:r>
          <w:rPr>
            <w:i/>
          </w:rPr>
          <w:fldChar w:fldCharType="begin"/>
        </w:r>
        <w:r>
          <w:rPr>
            <w:i/>
          </w:rPr>
          <w:instrText xml:space="preserve"> ADDIN EN.CITE &lt;EndNote&gt;&lt;Cite&gt;&lt;RecNum&gt;292&lt;/RecNum&gt;&lt;DisplayText&gt;&lt;style face="superscript"&gt;23&lt;/style&gt;&lt;/DisplayText&gt;&lt;record&gt;&lt;rec-number&gt;292&lt;/rec-number&gt;&lt;foreign-keys&gt;&lt;key app="EN" db-id="a99xdr0f3w0racev5t6vvfsgrrt09we5etdp"&gt;292&lt;/key&gt;&lt;/foreign-keys&gt;&lt;ref-type name="Legal Rule or Regulation"&gt;50&lt;/ref-type&gt;&lt;contributors&gt;&lt;secondary-authors&gt;&lt;author&gt;Government of Western Australia,&lt;/author&gt;&lt;/secondary-authors&gt;&lt;/contributors&gt;&lt;titles&gt;&lt;title&gt;The Western Australian Carers Charter 2004&lt;/title&gt;&lt;/titles&gt;&lt;edition&gt;01-b0-00&lt;/edition&gt;&lt;keywords&gt;&lt;keyword&gt;DHN Framework&lt;/keyword&gt;&lt;/keywords&gt;&lt;dates&gt;&lt;/dates&gt;&lt;pub-location&gt;Perth, WA&lt;/pub-location&gt;&lt;urls&gt;&lt;related-urls&gt;&lt;url&gt;http://www.ncwa.com.au/UserDir/Documents/CarersCharter.pdf&lt;/url&gt;&lt;/related-urls&gt;&lt;/urls&gt;&lt;/record&gt;&lt;/Cite&gt;&lt;/EndNote&gt;</w:instrText>
        </w:r>
        <w:r>
          <w:rPr>
            <w:i/>
          </w:rPr>
          <w:fldChar w:fldCharType="separate"/>
        </w:r>
        <w:r w:rsidRPr="004B26EC">
          <w:rPr>
            <w:i/>
            <w:noProof/>
            <w:vertAlign w:val="superscript"/>
          </w:rPr>
          <w:t>23</w:t>
        </w:r>
        <w:r>
          <w:rPr>
            <w:i/>
          </w:rPr>
          <w:fldChar w:fldCharType="end"/>
        </w:r>
      </w:hyperlink>
      <w:r w:rsidRPr="008D7A8B">
        <w:rPr>
          <w:i/>
        </w:rPr>
        <w:t xml:space="preserve"> </w:t>
      </w:r>
      <w:r w:rsidRPr="008D7A8B">
        <w:t xml:space="preserve">provides clear direction on how carers are to be treated and how carers are to be involved in the delivery of services. </w:t>
      </w:r>
    </w:p>
    <w:p w:rsidR="00A11D4A" w:rsidRPr="008D7A8B" w:rsidRDefault="00A11D4A" w:rsidP="00A11D4A">
      <w:pPr>
        <w:pStyle w:val="ListParagraph"/>
        <w:numPr>
          <w:ilvl w:val="0"/>
          <w:numId w:val="9"/>
        </w:numPr>
        <w:spacing w:before="120"/>
        <w:ind w:hanging="357"/>
        <w:contextualSpacing w:val="0"/>
      </w:pPr>
      <w:r w:rsidRPr="008D7A8B">
        <w:rPr>
          <w:i/>
        </w:rPr>
        <w:t xml:space="preserve">The </w:t>
      </w:r>
      <w:hyperlink r:id="rId44" w:history="1">
        <w:r w:rsidRPr="006D51DD">
          <w:rPr>
            <w:rStyle w:val="Hyperlink"/>
          </w:rPr>
          <w:t>Policy Framework for Substantive Equality</w:t>
        </w:r>
      </w:hyperlink>
      <w:hyperlink w:anchor="_ENREF_24" w:tooltip="Equal Opportunity Commission, 2014 #274" w:history="1">
        <w:r w:rsidRPr="008D7A8B">
          <w:rPr>
            <w:i/>
          </w:rPr>
          <w:fldChar w:fldCharType="begin"/>
        </w:r>
        <w:r>
          <w:rPr>
            <w:i/>
          </w:rPr>
          <w:instrText xml:space="preserve"> ADDIN EN.CITE &lt;EndNote&gt;&lt;Cite&gt;&lt;Author&gt;Equal Opportunity Commission&lt;/Author&gt;&lt;Year&gt;2014&lt;/Year&gt;&lt;RecNum&gt;274&lt;/RecNum&gt;&lt;DisplayText&gt;&lt;style face="superscript"&gt;24&lt;/style&gt;&lt;/DisplayText&gt;&lt;record&gt;&lt;rec-number&gt;274&lt;/rec-number&gt;&lt;foreign-keys&gt;&lt;key app="EN" db-id="a99xdr0f3w0racev5t6vvfsgrrt09we5etdp"&gt;274&lt;/key&gt;&lt;/foreign-keys&gt;&lt;ref-type name="Government Document"&gt;46&lt;/ref-type&gt;&lt;contributors&gt;&lt;authors&gt;&lt;author&gt;Equal Opportunity Commission,&lt;/author&gt;&lt;/authors&gt;&lt;/contributors&gt;&lt;titles&gt;&lt;title&gt;The Policy Framework for Substantive Equality&lt;/title&gt;&lt;/titles&gt;&lt;keywords&gt;&lt;keyword&gt;DHN Framework&lt;/keyword&gt;&lt;/keywords&gt;&lt;dates&gt;&lt;year&gt;2014&lt;/year&gt;&lt;/dates&gt;&lt;pub-location&gt;Perth, WA&lt;/pub-location&gt;&lt;urls&gt;&lt;related-urls&gt;&lt;url&gt;http://www.eoc.wa.gov.au/Libraries/Annual_reports/1_The_policy_framework_for_substantive_equality_1.sflb.ashx&lt;/url&gt;&lt;/related-urls&gt;&lt;/urls&gt;&lt;/record&gt;&lt;/Cite&gt;&lt;/EndNote&gt;</w:instrText>
        </w:r>
        <w:r w:rsidRPr="008D7A8B">
          <w:rPr>
            <w:i/>
          </w:rPr>
          <w:fldChar w:fldCharType="separate"/>
        </w:r>
        <w:r w:rsidRPr="004B26EC">
          <w:rPr>
            <w:i/>
            <w:noProof/>
            <w:vertAlign w:val="superscript"/>
          </w:rPr>
          <w:t>24</w:t>
        </w:r>
        <w:r w:rsidRPr="008D7A8B">
          <w:rPr>
            <w:i/>
          </w:rPr>
          <w:fldChar w:fldCharType="end"/>
        </w:r>
      </w:hyperlink>
      <w:r w:rsidRPr="008D7A8B">
        <w:t xml:space="preserve"> recognises that specific needs of certain groups in the community can only be met by adjusting government policies, procedures and practices.</w:t>
      </w:r>
    </w:p>
    <w:p w:rsidR="00A11D4A" w:rsidRPr="008D7A8B" w:rsidRDefault="00210C2B" w:rsidP="00A11D4A">
      <w:pPr>
        <w:pStyle w:val="ListParagraph"/>
        <w:numPr>
          <w:ilvl w:val="0"/>
          <w:numId w:val="9"/>
        </w:numPr>
        <w:spacing w:before="120"/>
        <w:ind w:hanging="357"/>
        <w:contextualSpacing w:val="0"/>
      </w:pPr>
      <w:hyperlink r:id="rId45" w:history="1">
        <w:r w:rsidR="00A11D4A" w:rsidRPr="006D51DD">
          <w:rPr>
            <w:rStyle w:val="Hyperlink"/>
          </w:rPr>
          <w:t>WA Health Disability Access and Inclusion Policy</w:t>
        </w:r>
      </w:hyperlink>
      <w:hyperlink w:anchor="_ENREF_25" w:tooltip="Western Australian Department of Health, 2015 #256" w:history="1">
        <w:r w:rsidR="00A11D4A" w:rsidRPr="008D7A8B">
          <w:rPr>
            <w:i/>
          </w:rPr>
          <w:fldChar w:fldCharType="begin"/>
        </w:r>
        <w:r w:rsidR="00A11D4A">
          <w:rPr>
            <w:i/>
          </w:rPr>
          <w:instrText xml:space="preserve"> ADDIN EN.CITE &lt;EndNote&gt;&lt;Cite&gt;&lt;Author&gt;Western Australian Department of Health&lt;/Author&gt;&lt;Year&gt;2015&lt;/Year&gt;&lt;RecNum&gt;256&lt;/RecNum&gt;&lt;DisplayText&gt;&lt;style face="superscript"&gt;25&lt;/style&gt;&lt;/DisplayText&gt;&lt;record&gt;&lt;rec-number&gt;256&lt;/rec-number&gt;&lt;foreign-keys&gt;&lt;key app="EN" db-id="a99xdr0f3w0racev5t6vvfsgrrt09we5etdp"&gt;256&lt;/key&gt;&lt;/foreign-keys&gt;&lt;ref-type name="Government Document"&gt;46&lt;/ref-type&gt;&lt;contributors&gt;&lt;authors&gt;&lt;author&gt;Western Australian Department of Health,&lt;/author&gt;&lt;/authors&gt;&lt;/contributors&gt;&lt;titles&gt;&lt;title&gt;WA Health Disability Access and Inclusion Policy&lt;/title&gt;&lt;/titles&gt;&lt;keywords&gt;&lt;keyword&gt;DHN Framework&lt;/keyword&gt;&lt;/keywords&gt;&lt;dates&gt;&lt;year&gt;2015&lt;/year&gt;&lt;/dates&gt;&lt;pub-location&gt;Perth, WA&lt;/pub-location&gt;&lt;publisher&gt;Workforce Directorate, WA Department of Health&lt;/publisher&gt;&lt;urls&gt;&lt;related-urls&gt;&lt;url&gt;http://www.health.wa.gov.au/circularsnew/circular.cfm?Circ_ID=13191&lt;/url&gt;&lt;/related-urls&gt;&lt;/urls&gt;&lt;custom1&gt;WA Department of Health&lt;/custom1&gt;&lt;electronic-resource-num&gt;http://www.health.wa.gov.au/circularsnew/circular.cfm?Circ_ID=13191&lt;/electronic-resource-num&gt;&lt;/record&gt;&lt;/Cite&gt;&lt;/EndNote&gt;</w:instrText>
        </w:r>
        <w:r w:rsidR="00A11D4A" w:rsidRPr="008D7A8B">
          <w:rPr>
            <w:i/>
          </w:rPr>
          <w:fldChar w:fldCharType="separate"/>
        </w:r>
        <w:r w:rsidR="00A11D4A" w:rsidRPr="004B26EC">
          <w:rPr>
            <w:i/>
            <w:noProof/>
            <w:vertAlign w:val="superscript"/>
          </w:rPr>
          <w:t>25</w:t>
        </w:r>
        <w:r w:rsidR="00A11D4A" w:rsidRPr="008D7A8B">
          <w:rPr>
            <w:i/>
          </w:rPr>
          <w:fldChar w:fldCharType="end"/>
        </w:r>
      </w:hyperlink>
      <w:r w:rsidR="00A11D4A" w:rsidRPr="008D7A8B">
        <w:t xml:space="preserve"> </w:t>
      </w:r>
      <w:r w:rsidR="00A11D4A" w:rsidRPr="008D7A8B">
        <w:rPr>
          <w:rFonts w:cs="Arial"/>
          <w:szCs w:val="24"/>
        </w:rPr>
        <w:t>outlines WA Health’s commitment to ensuring that people with disabilities, their families and carers are able to fully access the range of health services, facilities and information available in the public health system.</w:t>
      </w:r>
    </w:p>
    <w:p w:rsidR="00A11D4A" w:rsidRPr="008D7A8B" w:rsidRDefault="00A11D4A" w:rsidP="00A11D4A">
      <w:pPr>
        <w:pStyle w:val="ListParagraph"/>
        <w:numPr>
          <w:ilvl w:val="0"/>
          <w:numId w:val="9"/>
        </w:numPr>
        <w:spacing w:before="120"/>
        <w:ind w:hanging="357"/>
        <w:contextualSpacing w:val="0"/>
      </w:pPr>
      <w:r w:rsidRPr="008D7A8B">
        <w:t xml:space="preserve">The </w:t>
      </w:r>
      <w:hyperlink r:id="rId46" w:history="1">
        <w:r w:rsidRPr="00953A79">
          <w:rPr>
            <w:rStyle w:val="Hyperlink"/>
          </w:rPr>
          <w:t>WA Health Promotion Strategic Framework 2012-2016</w:t>
        </w:r>
      </w:hyperlink>
      <w:hyperlink w:anchor="_ENREF_26" w:tooltip="Western Australian Department of Health, 2012 #275" w:history="1">
        <w:r w:rsidRPr="008D7A8B">
          <w:rPr>
            <w:i/>
          </w:rPr>
          <w:fldChar w:fldCharType="begin"/>
        </w:r>
        <w:r>
          <w:rPr>
            <w:i/>
          </w:rPr>
          <w:instrText xml:space="preserve"> ADDIN EN.CITE &lt;EndNote&gt;&lt;Cite&gt;&lt;Author&gt;Western Australian Department of Health&lt;/Author&gt;&lt;Year&gt;2012&lt;/Year&gt;&lt;RecNum&gt;275&lt;/RecNum&gt;&lt;DisplayText&gt;&lt;style face="superscript"&gt;26&lt;/style&gt;&lt;/DisplayText&gt;&lt;record&gt;&lt;rec-number&gt;275&lt;/rec-number&gt;&lt;foreign-keys&gt;&lt;key app="EN" db-id="a99xdr0f3w0racev5t6vvfsgrrt09we5etdp"&gt;275&lt;/key&gt;&lt;/foreign-keys&gt;&lt;ref-type name="Government Document"&gt;46&lt;/ref-type&gt;&lt;contributors&gt;&lt;authors&gt;&lt;author&gt;Western Australian Department of Health,&lt;/author&gt;&lt;/authors&gt;&lt;/contributors&gt;&lt;titles&gt;&lt;title&gt;WA Health Promotion Strategic Framework 2012-2016&lt;/title&gt;&lt;/titles&gt;&lt;keywords&gt;&lt;keyword&gt;DHN Framework&lt;/keyword&gt;&lt;/keywords&gt;&lt;dates&gt;&lt;year&gt;2012&lt;/year&gt;&lt;/dates&gt;&lt;pub-location&gt;Perth, WA&lt;/pub-location&gt;&lt;publisher&gt;Chronic Disease Prevention Directorate&lt;/publisher&gt;&lt;urls&gt;&lt;related-urls&gt;&lt;url&gt;http://www.public.health.wa.gov.au/cproot/4462/2/wa_health_promotion_strategic_framework.pdf&lt;/url&gt;&lt;/related-urls&gt;&lt;/urls&gt;&lt;custom1&gt;Department of Health WA&lt;/custom1&gt;&lt;/record&gt;&lt;/Cite&gt;&lt;/EndNote&gt;</w:instrText>
        </w:r>
        <w:r w:rsidRPr="008D7A8B">
          <w:rPr>
            <w:i/>
          </w:rPr>
          <w:fldChar w:fldCharType="separate"/>
        </w:r>
        <w:r w:rsidRPr="004B26EC">
          <w:rPr>
            <w:i/>
            <w:noProof/>
            <w:vertAlign w:val="superscript"/>
          </w:rPr>
          <w:t>26</w:t>
        </w:r>
        <w:r w:rsidRPr="008D7A8B">
          <w:rPr>
            <w:i/>
          </w:rPr>
          <w:fldChar w:fldCharType="end"/>
        </w:r>
      </w:hyperlink>
      <w:r w:rsidRPr="008D7A8B">
        <w:rPr>
          <w:i/>
        </w:rPr>
        <w:t xml:space="preserve"> </w:t>
      </w:r>
      <w:r w:rsidRPr="008D7A8B">
        <w:t>provides direction for primary prevention of health conditions in WA. It recognises people with disability as a vulnerable population and acknowledges they are a population that has difficulty in gaining access for the provision of health promotion activities.</w:t>
      </w:r>
    </w:p>
    <w:p w:rsidR="00A11D4A" w:rsidRPr="008D7A8B" w:rsidRDefault="00210C2B" w:rsidP="00A11D4A">
      <w:pPr>
        <w:pStyle w:val="ListParagraph"/>
        <w:numPr>
          <w:ilvl w:val="0"/>
          <w:numId w:val="9"/>
        </w:numPr>
        <w:spacing w:before="120"/>
        <w:ind w:hanging="357"/>
        <w:contextualSpacing w:val="0"/>
      </w:pPr>
      <w:hyperlink r:id="rId47" w:history="1">
        <w:r w:rsidR="00A11D4A" w:rsidRPr="00953A79">
          <w:rPr>
            <w:rStyle w:val="Hyperlink"/>
          </w:rPr>
          <w:t>Western Australian Strategic Plan for Safety and Quality in Health Care 2013-2017 – Placing patients first</w:t>
        </w:r>
      </w:hyperlink>
      <w:hyperlink w:anchor="_ENREF_27" w:tooltip="Western Australian Department of Health, 2014 #251" w:history="1">
        <w:r w:rsidR="00A11D4A" w:rsidRPr="008D7A8B">
          <w:rPr>
            <w:i/>
          </w:rPr>
          <w:fldChar w:fldCharType="begin"/>
        </w:r>
        <w:r w:rsidR="00A11D4A">
          <w:rPr>
            <w:i/>
          </w:rPr>
          <w:instrText xml:space="preserve"> ADDIN EN.CITE &lt;EndNote&gt;&lt;Cite&gt;&lt;Author&gt;Western Australian Department of Health&lt;/Author&gt;&lt;Year&gt;2014&lt;/Year&gt;&lt;RecNum&gt;251&lt;/RecNum&gt;&lt;DisplayText&gt;&lt;style face="superscript"&gt;27&lt;/style&gt;&lt;/DisplayText&gt;&lt;record&gt;&lt;rec-number&gt;251&lt;/rec-number&gt;&lt;foreign-keys&gt;&lt;key app="EN" db-id="a99xdr0f3w0racev5t6vvfsgrrt09we5etdp"&gt;251&lt;/key&gt;&lt;/foreign-keys&gt;&lt;ref-type name="Government Document"&gt;46&lt;/ref-type&gt;&lt;contributors&gt;&lt;authors&gt;&lt;author&gt;Western Australian Department of Health,&lt;/author&gt;&lt;/authors&gt;&lt;/contributors&gt;&lt;titles&gt;&lt;title&gt;Western Australian Strategic Plan for Safety and Quality in Health Care 2013-2017: Placing patients first&lt;/title&gt;&lt;/titles&gt;&lt;keywords&gt;&lt;keyword&gt;DHN Framework&lt;/keyword&gt;&lt;/keywords&gt;&lt;dates&gt;&lt;year&gt;2014&lt;/year&gt;&lt;/dates&gt;&lt;pub-location&gt;Perth, WA&lt;/pub-location&gt;&lt;publisher&gt;Quality Improvement and Change Management Unit&lt;/publisher&gt;&lt;urls&gt;&lt;related-urls&gt;&lt;url&gt;http://www.safetyandquality.health.wa.gov.au/docs/WASafetyandQualityStrategicPlan2013-2017.pdf&lt;/url&gt;&lt;/related-urls&gt;&lt;/urls&gt;&lt;/record&gt;&lt;/Cite&gt;&lt;/EndNote&gt;</w:instrText>
        </w:r>
        <w:r w:rsidR="00A11D4A" w:rsidRPr="008D7A8B">
          <w:rPr>
            <w:i/>
          </w:rPr>
          <w:fldChar w:fldCharType="separate"/>
        </w:r>
        <w:r w:rsidR="00A11D4A" w:rsidRPr="004B26EC">
          <w:rPr>
            <w:i/>
            <w:noProof/>
            <w:vertAlign w:val="superscript"/>
          </w:rPr>
          <w:t>27</w:t>
        </w:r>
        <w:r w:rsidR="00A11D4A" w:rsidRPr="008D7A8B">
          <w:rPr>
            <w:i/>
          </w:rPr>
          <w:fldChar w:fldCharType="end"/>
        </w:r>
      </w:hyperlink>
      <w:r w:rsidR="00A11D4A" w:rsidRPr="008D7A8B">
        <w:t xml:space="preserve"> articulates the vision and system-wide priorities for safety and quality improvement in WA Health and provides a focus for detailed discussions, planning and action at all levels of the health system.</w:t>
      </w:r>
    </w:p>
    <w:p w:rsidR="00A11D4A" w:rsidRPr="008D7A8B" w:rsidRDefault="00A11D4A" w:rsidP="00A11D4A">
      <w:pPr>
        <w:pStyle w:val="ListParagraph"/>
        <w:numPr>
          <w:ilvl w:val="0"/>
          <w:numId w:val="9"/>
        </w:numPr>
        <w:spacing w:before="120" w:after="120"/>
      </w:pPr>
      <w:r w:rsidRPr="008D7A8B">
        <w:rPr>
          <w:i/>
        </w:rPr>
        <w:t>National Oral Health Plan 2015-2024</w:t>
      </w:r>
      <w:hyperlink w:anchor="_ENREF_28" w:tooltip="The National Oral Health Plan Monitoring Group, 2014 #276" w:history="1">
        <w:r w:rsidRPr="008D7A8B">
          <w:rPr>
            <w:i/>
          </w:rPr>
          <w:fldChar w:fldCharType="begin"/>
        </w:r>
        <w:r>
          <w:rPr>
            <w:i/>
          </w:rPr>
          <w:instrText xml:space="preserve"> ADDIN EN.CITE &lt;EndNote&gt;&lt;Cite&gt;&lt;Author&gt;The National Oral Health Plan Monitoring Group&lt;/Author&gt;&lt;Year&gt;2014&lt;/Year&gt;&lt;RecNum&gt;276&lt;/RecNum&gt;&lt;DisplayText&gt;&lt;style face="superscript"&gt;28&lt;/style&gt;&lt;/DisplayText&gt;&lt;record&gt;&lt;rec-number&gt;276&lt;/rec-number&gt;&lt;foreign-keys&gt;&lt;key app="EN" db-id="a99xdr0f3w0racev5t6vvfsgrrt09we5etdp"&gt;276&lt;/key&gt;&lt;/foreign-keys&gt;&lt;ref-type name="Government Document"&gt;46&lt;/ref-type&gt;&lt;contributors&gt;&lt;authors&gt;&lt;author&gt;The National Oral Health Plan Monitoring Group,&lt;/author&gt;&lt;/authors&gt;&lt;/contributors&gt;&lt;titles&gt;&lt;title&gt;National Oral Health Plan 2015-2024: Consultation draft&lt;/title&gt;&lt;/titles&gt;&lt;keywords&gt;&lt;keyword&gt;DHN Framework&lt;/keyword&gt;&lt;/keywords&gt;&lt;dates&gt;&lt;year&gt;2014&lt;/year&gt;&lt;/dates&gt;&lt;urls&gt;&lt;related-urls&gt;&lt;url&gt;file:///C:/Documents%20and%20Settings/he68587/My%20Documents/Downloads/Nat_Oral_Health_Plan_Consultation_Draft_July_2014.pdf&lt;/url&gt;&lt;/related-urls&gt;&lt;/urls&gt;&lt;/record&gt;&lt;/Cite&gt;&lt;/EndNote&gt;</w:instrText>
        </w:r>
        <w:r w:rsidRPr="008D7A8B">
          <w:rPr>
            <w:i/>
          </w:rPr>
          <w:fldChar w:fldCharType="separate"/>
        </w:r>
        <w:r w:rsidRPr="004B26EC">
          <w:rPr>
            <w:i/>
            <w:noProof/>
            <w:vertAlign w:val="superscript"/>
          </w:rPr>
          <w:t>28</w:t>
        </w:r>
        <w:r w:rsidRPr="008D7A8B">
          <w:rPr>
            <w:i/>
          </w:rPr>
          <w:fldChar w:fldCharType="end"/>
        </w:r>
      </w:hyperlink>
      <w:r w:rsidRPr="008D7A8B">
        <w:t xml:space="preserve"> (in draft) aims to set the national direction and provide a framework for collaborative action in oral health over the next 10 years. The Plan emphasises a population health approach, recognising the importance of the social determinants of health. To this end, Foundation Areas have been established to support action across the whole population. Additionally the needs of those who are disproportionately affected by poor oral health are addressed through priority populations actions. These priority populations are:</w:t>
      </w:r>
    </w:p>
    <w:p w:rsidR="00A11D4A" w:rsidRPr="000150D9" w:rsidRDefault="00A11D4A" w:rsidP="00A11D4A">
      <w:pPr>
        <w:pStyle w:val="ListParagraph"/>
        <w:numPr>
          <w:ilvl w:val="1"/>
          <w:numId w:val="9"/>
        </w:numPr>
        <w:spacing w:before="120" w:after="0"/>
        <w:rPr>
          <w:i/>
        </w:rPr>
      </w:pPr>
      <w:r w:rsidRPr="008D7A8B">
        <w:t xml:space="preserve">people who are socially disadvantaged and/or on low incomes </w:t>
      </w:r>
    </w:p>
    <w:p w:rsidR="00A11D4A" w:rsidRPr="008D7A8B" w:rsidRDefault="00A11D4A" w:rsidP="00A11D4A">
      <w:pPr>
        <w:pStyle w:val="ListParagraph"/>
        <w:numPr>
          <w:ilvl w:val="1"/>
          <w:numId w:val="9"/>
        </w:numPr>
        <w:spacing w:before="120" w:after="0"/>
        <w:rPr>
          <w:i/>
        </w:rPr>
      </w:pPr>
      <w:r w:rsidRPr="008D7A8B">
        <w:t>Aboriginal and Torres Strait Islander People</w:t>
      </w:r>
    </w:p>
    <w:p w:rsidR="00A11D4A" w:rsidRPr="008D7A8B" w:rsidRDefault="00A11D4A" w:rsidP="00A11D4A">
      <w:pPr>
        <w:pStyle w:val="ListParagraph"/>
        <w:numPr>
          <w:ilvl w:val="1"/>
          <w:numId w:val="9"/>
        </w:numPr>
        <w:spacing w:before="120" w:after="0"/>
        <w:rPr>
          <w:i/>
        </w:rPr>
      </w:pPr>
      <w:r w:rsidRPr="008D7A8B">
        <w:t>people living in regional and remote Australia</w:t>
      </w:r>
    </w:p>
    <w:p w:rsidR="00A11D4A" w:rsidRPr="00953A79" w:rsidRDefault="00A11D4A" w:rsidP="00A11D4A">
      <w:pPr>
        <w:pStyle w:val="ListParagraph"/>
        <w:numPr>
          <w:ilvl w:val="1"/>
          <w:numId w:val="9"/>
        </w:numPr>
        <w:spacing w:before="120" w:after="0"/>
        <w:rPr>
          <w:i/>
        </w:rPr>
      </w:pPr>
      <w:r w:rsidRPr="008D7A8B">
        <w:t>people with additional and/ or specialis</w:t>
      </w:r>
      <w:r>
        <w:t>ed health</w:t>
      </w:r>
      <w:r w:rsidRPr="008D7A8B">
        <w:t>care needs (</w:t>
      </w:r>
      <w:r>
        <w:t>including people with disability</w:t>
      </w:r>
      <w:r w:rsidRPr="008D7A8B">
        <w:t>, people living with mental illness, people with complex medical needs and frail older people)</w:t>
      </w:r>
    </w:p>
    <w:p w:rsidR="00A11D4A" w:rsidRPr="005867B9" w:rsidRDefault="00A11D4A" w:rsidP="00A11D4A">
      <w:pPr>
        <w:spacing w:before="120" w:after="0"/>
      </w:pPr>
      <w:r>
        <w:lastRenderedPageBreak/>
        <w:t xml:space="preserve">Other policies may exist within community and government organisations which also align with the </w:t>
      </w:r>
      <w:r w:rsidRPr="00953A79">
        <w:rPr>
          <w:i/>
        </w:rPr>
        <w:t>Framework</w:t>
      </w:r>
      <w:r>
        <w:t xml:space="preserve"> to support a whole of State response to the vision of an inclusive health care system.</w:t>
      </w:r>
    </w:p>
    <w:p w:rsidR="00A11D4A" w:rsidRPr="008D7A8B" w:rsidRDefault="00A11D4A" w:rsidP="00A11D4A">
      <w:pPr>
        <w:pStyle w:val="Heading2"/>
      </w:pPr>
      <w:bookmarkStart w:id="76" w:name="_Toc394578152"/>
      <w:bookmarkStart w:id="77" w:name="_Toc410391839"/>
      <w:bookmarkStart w:id="78" w:name="_Toc412805418"/>
      <w:bookmarkStart w:id="79" w:name="_Toc414621599"/>
      <w:r w:rsidRPr="008D7A8B">
        <w:t>8.</w:t>
      </w:r>
      <w:r>
        <w:t>2</w:t>
      </w:r>
      <w:r w:rsidRPr="008D7A8B">
        <w:tab/>
        <w:t>Health disparities in people with disability</w:t>
      </w:r>
      <w:bookmarkEnd w:id="76"/>
      <w:bookmarkEnd w:id="77"/>
      <w:bookmarkEnd w:id="78"/>
      <w:bookmarkEnd w:id="79"/>
    </w:p>
    <w:p w:rsidR="00A11D4A" w:rsidRPr="008D7A8B" w:rsidRDefault="00A11D4A" w:rsidP="00A11D4A">
      <w:r w:rsidRPr="008D7A8B">
        <w:t>In 2012, it was estimated that 18.5 per cent of the Australi</w:t>
      </w:r>
      <w:r>
        <w:t>an population had a disability.</w:t>
      </w:r>
      <w:hyperlink w:anchor="_ENREF_29" w:tooltip="Australian Bureau of Statistics, 2012 #277" w:history="1">
        <w:r>
          <w:fldChar w:fldCharType="begin"/>
        </w:r>
        <w:r>
          <w:instrText xml:space="preserve"> ADDIN EN.CITE &lt;EndNote&gt;&lt;Cite&gt;&lt;Author&gt;Australian Bureau of Statistics&lt;/Author&gt;&lt;Year&gt;2012&lt;/Year&gt;&lt;RecNum&gt;277&lt;/RecNum&gt;&lt;DisplayText&gt;&lt;style face="superscript"&gt;29&lt;/style&gt;&lt;/DisplayText&gt;&lt;record&gt;&lt;rec-number&gt;277&lt;/rec-number&gt;&lt;foreign-keys&gt;&lt;key app="EN" db-id="a99xdr0f3w0racev5t6vvfsgrrt09we5etdp"&gt;277&lt;/key&gt;&lt;/foreign-keys&gt;&lt;ref-type name="Electronic Article"&gt;43&lt;/ref-type&gt;&lt;contributors&gt;&lt;authors&gt;&lt;author&gt;Australian Bureau of Statistics,&lt;/author&gt;&lt;/authors&gt;&lt;/contributors&gt;&lt;titles&gt;&lt;title&gt;4430.0 - Disability, Ageing and Carers, Australia: Summary of Findings&lt;/title&gt;&lt;/titles&gt;&lt;edition&gt;4430.0&lt;/edition&gt;&lt;dates&gt;&lt;year&gt;2012&lt;/year&gt;&lt;pub-dates&gt;&lt;date&gt;22 January 2014&lt;/date&gt;&lt;/pub-dates&gt;&lt;/dates&gt;&lt;pub-location&gt;Canberrra, ACT&lt;/pub-location&gt;&lt;publisher&gt;Australian Bureau of Statistics&lt;/publisher&gt;&lt;urls&gt;&lt;related-urls&gt;&lt;url&gt;http://www.abs.gov.au/ausstats/abs@.nsf/Latestproducts/4430.0Main%20Features12012?opendocument&amp;amp;tabname=Summary&amp;amp;prodno=4430.0&amp;amp;issue=2012&amp;amp;num=&amp;amp;view=&lt;/url&gt;&lt;/related-urls&gt;&lt;/urls&gt;&lt;/record&gt;&lt;/Cite&gt;&lt;/EndNote&gt;</w:instrText>
        </w:r>
        <w:r>
          <w:fldChar w:fldCharType="separate"/>
        </w:r>
        <w:r w:rsidRPr="004B26EC">
          <w:rPr>
            <w:noProof/>
            <w:vertAlign w:val="superscript"/>
          </w:rPr>
          <w:t>29</w:t>
        </w:r>
        <w:r>
          <w:fldChar w:fldCharType="end"/>
        </w:r>
      </w:hyperlink>
      <w:r w:rsidRPr="008D7A8B">
        <w:t xml:space="preserve"> This number is projected to continue increasing due to the ageing population and increases in chronic health conditions, among other causes</w:t>
      </w:r>
      <w:r>
        <w:t>.</w:t>
      </w:r>
      <w:hyperlink w:anchor="_ENREF_1" w:tooltip="World Health Organisation, 2014 #258" w:history="1">
        <w:r>
          <w:fldChar w:fldCharType="begin"/>
        </w:r>
        <w:r>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fldChar w:fldCharType="separate"/>
        </w:r>
        <w:r w:rsidRPr="00951724">
          <w:rPr>
            <w:noProof/>
            <w:vertAlign w:val="superscript"/>
          </w:rPr>
          <w:t>1</w:t>
        </w:r>
        <w:r>
          <w:fldChar w:fldCharType="end"/>
        </w:r>
      </w:hyperlink>
    </w:p>
    <w:p w:rsidR="00A11D4A" w:rsidRPr="008D7A8B" w:rsidRDefault="00A11D4A" w:rsidP="00A11D4A">
      <w:r>
        <w:t>P</w:t>
      </w:r>
      <w:r w:rsidRPr="008D7A8B">
        <w:t>eople with disability have the same general healthcare needs as everyone else, and therefore n</w:t>
      </w:r>
      <w:r>
        <w:t>eed access to mainstream health</w:t>
      </w:r>
      <w:r w:rsidRPr="008D7A8B">
        <w:t>care services as well as specialist care when required. There is also a need for a focus on addressing health conditions which are more likely to impact on the health of people with disability</w:t>
      </w:r>
      <w:r>
        <w:t>, particularly</w:t>
      </w:r>
      <w:r w:rsidRPr="008D7A8B">
        <w:t xml:space="preserve"> where it may require specialist care.</w:t>
      </w:r>
    </w:p>
    <w:p w:rsidR="00A11D4A" w:rsidRPr="008D7A8B" w:rsidRDefault="00A11D4A" w:rsidP="00A11D4A">
      <w:pPr>
        <w:pStyle w:val="Heading3"/>
      </w:pPr>
      <w:bookmarkStart w:id="80" w:name="_Toc410391840"/>
      <w:bookmarkStart w:id="81" w:name="_Toc412805419"/>
      <w:bookmarkStart w:id="82" w:name="_Toc414621600"/>
      <w:r w:rsidRPr="008D7A8B">
        <w:t>8.</w:t>
      </w:r>
      <w:r>
        <w:t>2</w:t>
      </w:r>
      <w:r w:rsidRPr="008D7A8B">
        <w:t>.1</w:t>
      </w:r>
      <w:r w:rsidRPr="008D7A8B">
        <w:tab/>
        <w:t>Health issues for people with disability</w:t>
      </w:r>
      <w:bookmarkEnd w:id="80"/>
      <w:bookmarkEnd w:id="81"/>
      <w:bookmarkEnd w:id="82"/>
    </w:p>
    <w:p w:rsidR="00A11D4A" w:rsidRDefault="00A11D4A" w:rsidP="00A11D4A">
      <w:r w:rsidRPr="008D7A8B">
        <w:t xml:space="preserve">People with disability can attain the highest possible health and wellbeing outcomes throughout their lives. Despite the overall improvement in the general population’s health, the gap between the health of Australians with disability and those without disability remains large. </w:t>
      </w:r>
    </w:p>
    <w:p w:rsidR="00A11D4A" w:rsidRDefault="00A11D4A" w:rsidP="00A11D4A">
      <w:r>
        <w:t>In 2007-08, almost half (46 per cent) of people aged 15–64 with severe or profound disability reported poor or fair health compared with 5 per cent for those without disability.</w:t>
      </w:r>
      <w:hyperlink w:anchor="_ENREF_30" w:tooltip="Australian Insitute of Health and Welfare, 2010 #253" w:history="1">
        <w:r>
          <w:fldChar w:fldCharType="begin"/>
        </w:r>
        <w:r>
          <w:instrText xml:space="preserve"> ADDIN EN.CITE &lt;EndNote&gt;&lt;Cite&gt;&lt;Author&gt;Australian Insitute of Health and Welfare&lt;/Author&gt;&lt;Year&gt;2010&lt;/Year&gt;&lt;RecNum&gt;253&lt;/RecNum&gt;&lt;DisplayText&gt;&lt;style face="superscript"&gt;30&lt;/style&gt;&lt;/DisplayText&gt;&lt;record&gt;&lt;rec-number&gt;253&lt;/rec-number&gt;&lt;foreign-keys&gt;&lt;key app="EN" db-id="a99xdr0f3w0racev5t6vvfsgrrt09we5etdp"&gt;253&lt;/key&gt;&lt;/foreign-keys&gt;&lt;ref-type name="Electronic Article"&gt;43&lt;/ref-type&gt;&lt;contributors&gt;&lt;authors&gt;&lt;author&gt;Australian Insitute of Health and Welfare,&lt;/author&gt;&lt;/authors&gt;&lt;/contributors&gt;&lt;titles&gt;&lt;title&gt;Health of Australians with disability: health status and risk factors&lt;/title&gt;&lt;secondary-title&gt;AIHW bulletin no.83. Cat. no. AUS 132&lt;/secondary-title&gt;&lt;/titles&gt;&lt;periodical&gt;&lt;full-title&gt;AIHW bulletin no.83. Cat. no. AUS 132&lt;/full-title&gt;&lt;/periodical&gt;&lt;keywords&gt;&lt;keyword&gt;DHN Framework&lt;/keyword&gt;&lt;/keywords&gt;&lt;dates&gt;&lt;year&gt;2010&lt;/year&gt;&lt;pub-dates&gt;&lt;date&gt;22 January 2014&lt;/date&gt;&lt;/pub-dates&gt;&lt;/dates&gt;&lt;pub-location&gt;Canberra, ACT&lt;/pub-location&gt;&lt;publisher&gt;AIHW&lt;/publisher&gt;&lt;urls&gt;&lt;related-urls&gt;&lt;url&gt;http://www.aihw.gov.au/publication-detail/?id=6442472401&lt;/url&gt;&lt;/related-urls&gt;&lt;/urls&gt;&lt;/record&gt;&lt;/Cite&gt;&lt;/EndNote&gt;</w:instrText>
        </w:r>
        <w:r>
          <w:fldChar w:fldCharType="separate"/>
        </w:r>
        <w:r w:rsidRPr="004B26EC">
          <w:rPr>
            <w:noProof/>
            <w:vertAlign w:val="superscript"/>
          </w:rPr>
          <w:t>30</w:t>
        </w:r>
        <w:r>
          <w:fldChar w:fldCharType="end"/>
        </w:r>
      </w:hyperlink>
      <w:r>
        <w:t xml:space="preserve"> </w:t>
      </w:r>
    </w:p>
    <w:p w:rsidR="00A11D4A" w:rsidRPr="008D7A8B" w:rsidRDefault="00A11D4A" w:rsidP="00A11D4A">
      <w:pPr>
        <w:pStyle w:val="Table"/>
        <w:tabs>
          <w:tab w:val="left" w:pos="1134"/>
        </w:tabs>
        <w:ind w:left="1134" w:hanging="1134"/>
      </w:pPr>
      <w:r w:rsidRPr="008D7A8B">
        <w:rPr>
          <w:b/>
        </w:rPr>
        <w:t>Table 1:</w:t>
      </w:r>
      <w:r w:rsidRPr="00F66917">
        <w:rPr>
          <w:b/>
        </w:rPr>
        <w:tab/>
        <w:t>Disability health in Australia (15-64 years) – comparative prevalence rates for some health-related conditions</w:t>
      </w:r>
      <w:hyperlink w:anchor="_ENREF_30" w:tooltip="Australian Insitute of Health and Welfare, 2010 #253" w:history="1">
        <w:r w:rsidRPr="00F66917">
          <w:rPr>
            <w:b/>
          </w:rPr>
          <w:fldChar w:fldCharType="begin"/>
        </w:r>
        <w:r>
          <w:rPr>
            <w:b/>
          </w:rPr>
          <w:instrText xml:space="preserve"> ADDIN EN.CITE &lt;EndNote&gt;&lt;Cite&gt;&lt;Author&gt;Australian Insitute of Health and Welfare&lt;/Author&gt;&lt;Year&gt;2010&lt;/Year&gt;&lt;RecNum&gt;253&lt;/RecNum&gt;&lt;DisplayText&gt;&lt;style face="superscript"&gt;30&lt;/style&gt;&lt;/DisplayText&gt;&lt;record&gt;&lt;rec-number&gt;253&lt;/rec-number&gt;&lt;foreign-keys&gt;&lt;key app="EN" db-id="a99xdr0f3w0racev5t6vvfsgrrt09we5etdp"&gt;253&lt;/key&gt;&lt;/foreign-keys&gt;&lt;ref-type name="Electronic Article"&gt;43&lt;/ref-type&gt;&lt;contributors&gt;&lt;authors&gt;&lt;author&gt;Australian Insitute of Health and Welfare,&lt;/author&gt;&lt;/authors&gt;&lt;/contributors&gt;&lt;titles&gt;&lt;title&gt;Health of Australians with disability: health status and risk factors&lt;/title&gt;&lt;secondary-title&gt;AIHW bulletin no.83. Cat. no. AUS 132&lt;/secondary-title&gt;&lt;/titles&gt;&lt;periodical&gt;&lt;full-title&gt;AIHW bulletin no.83. Cat. no. AUS 132&lt;/full-title&gt;&lt;/periodical&gt;&lt;keywords&gt;&lt;keyword&gt;DHN Framework&lt;/keyword&gt;&lt;/keywords&gt;&lt;dates&gt;&lt;year&gt;2010&lt;/year&gt;&lt;pub-dates&gt;&lt;date&gt;22 January 2014&lt;/date&gt;&lt;/pub-dates&gt;&lt;/dates&gt;&lt;pub-location&gt;Canberra, ACT&lt;/pub-location&gt;&lt;publisher&gt;AIHW&lt;/publisher&gt;&lt;urls&gt;&lt;related-urls&gt;&lt;url&gt;http://www.aihw.gov.au/publication-detail/?id=6442472401&lt;/url&gt;&lt;/related-urls&gt;&lt;/urls&gt;&lt;/record&gt;&lt;/Cite&gt;&lt;/EndNote&gt;</w:instrText>
        </w:r>
        <w:r w:rsidRPr="00F66917">
          <w:rPr>
            <w:b/>
          </w:rPr>
          <w:fldChar w:fldCharType="separate"/>
        </w:r>
        <w:r w:rsidRPr="004B26EC">
          <w:rPr>
            <w:b/>
            <w:noProof/>
            <w:vertAlign w:val="superscript"/>
          </w:rPr>
          <w:t>30</w:t>
        </w:r>
        <w:r w:rsidRPr="00F66917">
          <w:rPr>
            <w:b/>
          </w:rPr>
          <w:fldChar w:fldCharType="end"/>
        </w:r>
      </w:hyperlink>
    </w:p>
    <w:tbl>
      <w:tblPr>
        <w:tblStyle w:val="TableGrid"/>
        <w:tblW w:w="4830" w:type="pct"/>
        <w:tblInd w:w="108" w:type="dxa"/>
        <w:tblLook w:val="04A0" w:firstRow="1" w:lastRow="0" w:firstColumn="1" w:lastColumn="0" w:noHBand="0" w:noVBand="1"/>
        <w:tblDescription w:val="Disability health in Australia (15-64 years) - comparative prevalence rates for some health-related conditions including Diabetes, Arthritis, Osteoporosis, Mental health problems, Childhood onset of mental health issues, Obesity, Low exercise, Daily smoking and Suicidal ideation"/>
      </w:tblPr>
      <w:tblGrid>
        <w:gridCol w:w="3476"/>
        <w:gridCol w:w="3294"/>
        <w:gridCol w:w="3296"/>
      </w:tblGrid>
      <w:tr w:rsidR="00A11D4A" w:rsidRPr="008D7A8B" w:rsidTr="00634E99">
        <w:trPr>
          <w:tblHeader/>
        </w:trPr>
        <w:tc>
          <w:tcPr>
            <w:tcW w:w="1727" w:type="pct"/>
            <w:tcBorders>
              <w:bottom w:val="single" w:sz="4" w:space="0" w:color="auto"/>
            </w:tcBorders>
          </w:tcPr>
          <w:p w:rsidR="00A11D4A" w:rsidRPr="008D7A8B" w:rsidRDefault="00A11D4A" w:rsidP="00634E99">
            <w:pPr>
              <w:spacing w:before="80" w:after="80"/>
              <w:jc w:val="center"/>
              <w:rPr>
                <w:b/>
                <w:szCs w:val="24"/>
              </w:rPr>
            </w:pPr>
            <w:r w:rsidRPr="008D7A8B">
              <w:rPr>
                <w:b/>
                <w:szCs w:val="24"/>
              </w:rPr>
              <w:t>Health condition/behaviour</w:t>
            </w:r>
          </w:p>
        </w:tc>
        <w:tc>
          <w:tcPr>
            <w:tcW w:w="1636" w:type="pct"/>
            <w:tcBorders>
              <w:bottom w:val="single" w:sz="4" w:space="0" w:color="auto"/>
            </w:tcBorders>
          </w:tcPr>
          <w:p w:rsidR="00A11D4A" w:rsidRPr="008D7A8B" w:rsidRDefault="00A11D4A" w:rsidP="00634E99">
            <w:pPr>
              <w:spacing w:before="80" w:after="80"/>
              <w:jc w:val="center"/>
              <w:rPr>
                <w:b/>
                <w:szCs w:val="24"/>
              </w:rPr>
            </w:pPr>
            <w:r w:rsidRPr="008D7A8B">
              <w:rPr>
                <w:b/>
                <w:szCs w:val="24"/>
              </w:rPr>
              <w:t>Severe/profound disability</w:t>
            </w:r>
          </w:p>
        </w:tc>
        <w:tc>
          <w:tcPr>
            <w:tcW w:w="1637" w:type="pct"/>
            <w:tcBorders>
              <w:bottom w:val="single" w:sz="4" w:space="0" w:color="auto"/>
            </w:tcBorders>
          </w:tcPr>
          <w:p w:rsidR="00A11D4A" w:rsidRPr="008D7A8B" w:rsidRDefault="00A11D4A" w:rsidP="00634E99">
            <w:pPr>
              <w:spacing w:before="80" w:after="80"/>
              <w:jc w:val="center"/>
              <w:rPr>
                <w:b/>
                <w:szCs w:val="24"/>
              </w:rPr>
            </w:pPr>
            <w:r w:rsidRPr="008D7A8B">
              <w:rPr>
                <w:b/>
                <w:szCs w:val="24"/>
              </w:rPr>
              <w:t>Typical adult population</w:t>
            </w:r>
          </w:p>
        </w:tc>
      </w:tr>
      <w:tr w:rsidR="00A11D4A" w:rsidRPr="008D7A8B" w:rsidTr="00FE2E62">
        <w:trPr>
          <w:trHeight w:val="589"/>
        </w:trPr>
        <w:tc>
          <w:tcPr>
            <w:tcW w:w="1727" w:type="pct"/>
            <w:tcBorders>
              <w:bottom w:val="nil"/>
            </w:tcBorders>
          </w:tcPr>
          <w:p w:rsidR="00A11D4A" w:rsidRPr="008D7A8B" w:rsidRDefault="00A11D4A" w:rsidP="00634E99">
            <w:pPr>
              <w:spacing w:before="80" w:after="80"/>
              <w:rPr>
                <w:szCs w:val="24"/>
              </w:rPr>
            </w:pPr>
            <w:r w:rsidRPr="008D7A8B">
              <w:rPr>
                <w:szCs w:val="24"/>
              </w:rPr>
              <w:t>Long-term conditions:</w:t>
            </w:r>
          </w:p>
          <w:p w:rsidR="00A11D4A" w:rsidRPr="008D7A8B" w:rsidRDefault="00A11D4A" w:rsidP="00634E99">
            <w:pPr>
              <w:spacing w:before="80" w:after="80"/>
              <w:rPr>
                <w:szCs w:val="24"/>
              </w:rPr>
            </w:pPr>
            <w:r w:rsidRPr="008D7A8B">
              <w:rPr>
                <w:szCs w:val="24"/>
              </w:rPr>
              <w:t>Diabetes</w:t>
            </w:r>
          </w:p>
        </w:tc>
        <w:tc>
          <w:tcPr>
            <w:tcW w:w="1636" w:type="pct"/>
            <w:tcBorders>
              <w:bottom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FE2E62" w:rsidRDefault="00FE2E62" w:rsidP="00634E99">
            <w:pPr>
              <w:spacing w:before="80" w:after="80"/>
              <w:jc w:val="center"/>
              <w:rPr>
                <w:szCs w:val="24"/>
              </w:rPr>
            </w:pPr>
          </w:p>
          <w:p w:rsidR="00A11D4A" w:rsidRPr="008D7A8B" w:rsidRDefault="00A11D4A" w:rsidP="00634E99">
            <w:pPr>
              <w:spacing w:before="80" w:after="80"/>
              <w:jc w:val="center"/>
              <w:rPr>
                <w:szCs w:val="24"/>
              </w:rPr>
            </w:pPr>
            <w:r w:rsidRPr="008D7A8B">
              <w:rPr>
                <w:szCs w:val="24"/>
              </w:rPr>
              <w:t>23%</w:t>
            </w:r>
          </w:p>
        </w:tc>
        <w:tc>
          <w:tcPr>
            <w:tcW w:w="1637" w:type="pct"/>
            <w:tcBorders>
              <w:bottom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FE2E62" w:rsidRDefault="00FE2E62" w:rsidP="00FE2E62">
            <w:pPr>
              <w:spacing w:before="80" w:after="80"/>
              <w:jc w:val="center"/>
              <w:rPr>
                <w:szCs w:val="24"/>
              </w:rPr>
            </w:pPr>
          </w:p>
          <w:p w:rsidR="00A11D4A" w:rsidRPr="008D7A8B" w:rsidRDefault="00A11D4A" w:rsidP="00FE2E62">
            <w:pPr>
              <w:spacing w:before="80" w:after="80"/>
              <w:jc w:val="center"/>
              <w:rPr>
                <w:szCs w:val="24"/>
              </w:rPr>
            </w:pPr>
            <w:r w:rsidRPr="008D7A8B">
              <w:rPr>
                <w:szCs w:val="24"/>
              </w:rPr>
              <w:t>7%</w:t>
            </w:r>
          </w:p>
        </w:tc>
      </w:tr>
      <w:tr w:rsidR="00A11D4A" w:rsidRPr="008D7A8B" w:rsidTr="00634E99">
        <w:tc>
          <w:tcPr>
            <w:tcW w:w="1727" w:type="pct"/>
            <w:tcBorders>
              <w:top w:val="nil"/>
              <w:bottom w:val="nil"/>
            </w:tcBorders>
          </w:tcPr>
          <w:p w:rsidR="00A11D4A" w:rsidRPr="008D7A8B" w:rsidRDefault="00A11D4A" w:rsidP="00634E99">
            <w:pPr>
              <w:spacing w:after="0"/>
              <w:rPr>
                <w:color w:val="FFFFFF" w:themeColor="background1"/>
                <w:szCs w:val="24"/>
              </w:rPr>
            </w:pPr>
            <w:r w:rsidRPr="008D7A8B">
              <w:rPr>
                <w:color w:val="FFFFFF" w:themeColor="background1"/>
                <w:sz w:val="2"/>
                <w:szCs w:val="2"/>
              </w:rPr>
              <w:t>Long-term conditions</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Arthritis</w:t>
            </w:r>
          </w:p>
        </w:tc>
        <w:tc>
          <w:tcPr>
            <w:tcW w:w="1636" w:type="pct"/>
            <w:tcBorders>
              <w:top w:val="nil"/>
              <w:bottom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14%</w:t>
            </w:r>
          </w:p>
        </w:tc>
        <w:tc>
          <w:tcPr>
            <w:tcW w:w="1637" w:type="pct"/>
            <w:tcBorders>
              <w:top w:val="nil"/>
              <w:bottom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6%</w:t>
            </w:r>
          </w:p>
        </w:tc>
      </w:tr>
      <w:tr w:rsidR="00A11D4A" w:rsidRPr="008D7A8B" w:rsidTr="00634E99">
        <w:tc>
          <w:tcPr>
            <w:tcW w:w="1727" w:type="pct"/>
            <w:tcBorders>
              <w:top w:val="nil"/>
            </w:tcBorders>
          </w:tcPr>
          <w:p w:rsidR="00A11D4A" w:rsidRPr="008D7A8B" w:rsidRDefault="00A11D4A" w:rsidP="00634E99">
            <w:pPr>
              <w:spacing w:after="0"/>
              <w:rPr>
                <w:color w:val="FFFFFF" w:themeColor="background1"/>
                <w:szCs w:val="24"/>
              </w:rPr>
            </w:pPr>
            <w:r w:rsidRPr="008D7A8B">
              <w:rPr>
                <w:color w:val="FFFFFF" w:themeColor="background1"/>
                <w:sz w:val="2"/>
                <w:szCs w:val="2"/>
              </w:rPr>
              <w:t>Long-term conditions</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Osteoporosis</w:t>
            </w:r>
          </w:p>
        </w:tc>
        <w:tc>
          <w:tcPr>
            <w:tcW w:w="1636" w:type="pct"/>
            <w:tcBorders>
              <w:top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43%</w:t>
            </w:r>
          </w:p>
        </w:tc>
        <w:tc>
          <w:tcPr>
            <w:tcW w:w="1637" w:type="pct"/>
            <w:tcBorders>
              <w:top w:val="nil"/>
            </w:tcBorders>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7%</w:t>
            </w:r>
          </w:p>
        </w:tc>
      </w:tr>
      <w:tr w:rsidR="00A11D4A" w:rsidRPr="008D7A8B" w:rsidTr="00634E99">
        <w:tc>
          <w:tcPr>
            <w:tcW w:w="1727" w:type="pct"/>
            <w:vAlign w:val="center"/>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after="0"/>
              <w:rPr>
                <w:szCs w:val="24"/>
              </w:rPr>
            </w:pPr>
            <w:r w:rsidRPr="008D7A8B">
              <w:rPr>
                <w:szCs w:val="24"/>
              </w:rPr>
              <w:t>Mental health problems</w:t>
            </w:r>
          </w:p>
        </w:tc>
        <w:tc>
          <w:tcPr>
            <w:tcW w:w="1636" w:type="pct"/>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48% (particularly with intellectual disability)</w:t>
            </w:r>
          </w:p>
        </w:tc>
        <w:tc>
          <w:tcPr>
            <w:tcW w:w="1637"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6%</w:t>
            </w:r>
          </w:p>
        </w:tc>
      </w:tr>
      <w:tr w:rsidR="00A11D4A" w:rsidRPr="008D7A8B" w:rsidTr="00634E99">
        <w:tc>
          <w:tcPr>
            <w:tcW w:w="1727" w:type="pct"/>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Childhood onset of mental health issues</w:t>
            </w:r>
          </w:p>
        </w:tc>
        <w:tc>
          <w:tcPr>
            <w:tcW w:w="1636"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14%</w:t>
            </w:r>
          </w:p>
        </w:tc>
        <w:tc>
          <w:tcPr>
            <w:tcW w:w="1637"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7%</w:t>
            </w:r>
          </w:p>
        </w:tc>
      </w:tr>
      <w:tr w:rsidR="00A11D4A" w:rsidRPr="008D7A8B" w:rsidTr="00634E99">
        <w:tc>
          <w:tcPr>
            <w:tcW w:w="1727" w:type="pct"/>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Obesity</w:t>
            </w:r>
          </w:p>
        </w:tc>
        <w:tc>
          <w:tcPr>
            <w:tcW w:w="1636"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69%</w:t>
            </w:r>
          </w:p>
        </w:tc>
        <w:tc>
          <w:tcPr>
            <w:tcW w:w="1637"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58%</w:t>
            </w:r>
          </w:p>
        </w:tc>
      </w:tr>
      <w:tr w:rsidR="00A11D4A" w:rsidRPr="008D7A8B" w:rsidTr="00634E99">
        <w:tc>
          <w:tcPr>
            <w:tcW w:w="1727" w:type="pct"/>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Low exercise</w:t>
            </w:r>
          </w:p>
        </w:tc>
        <w:tc>
          <w:tcPr>
            <w:tcW w:w="1636"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43%</w:t>
            </w:r>
          </w:p>
        </w:tc>
        <w:tc>
          <w:tcPr>
            <w:tcW w:w="1637"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31%</w:t>
            </w:r>
          </w:p>
        </w:tc>
      </w:tr>
      <w:tr w:rsidR="00A11D4A" w:rsidRPr="008D7A8B" w:rsidTr="00634E99">
        <w:tc>
          <w:tcPr>
            <w:tcW w:w="1727" w:type="pct"/>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Daily smoking</w:t>
            </w:r>
          </w:p>
        </w:tc>
        <w:tc>
          <w:tcPr>
            <w:tcW w:w="1636"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31%</w:t>
            </w:r>
          </w:p>
        </w:tc>
        <w:tc>
          <w:tcPr>
            <w:tcW w:w="1637" w:type="pct"/>
            <w:vAlign w:val="center"/>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rPr>
            </w:pPr>
            <w:r w:rsidRPr="008D7A8B">
              <w:rPr>
                <w:szCs w:val="24"/>
              </w:rPr>
              <w:t>18%</w:t>
            </w:r>
          </w:p>
        </w:tc>
      </w:tr>
      <w:tr w:rsidR="00A11D4A" w:rsidRPr="008D7A8B" w:rsidTr="00634E99">
        <w:tc>
          <w:tcPr>
            <w:tcW w:w="1727" w:type="pct"/>
          </w:tcPr>
          <w:p w:rsidR="00A11D4A" w:rsidRPr="008D7A8B" w:rsidRDefault="00A11D4A" w:rsidP="00634E99">
            <w:pPr>
              <w:spacing w:after="0"/>
              <w:rPr>
                <w:color w:val="FFFFFF" w:themeColor="background1"/>
                <w:szCs w:val="24"/>
              </w:rPr>
            </w:pPr>
            <w:r w:rsidRPr="008D7A8B">
              <w:rPr>
                <w:b/>
                <w:color w:val="FFFFFF" w:themeColor="background1"/>
                <w:sz w:val="2"/>
                <w:szCs w:val="2"/>
              </w:rPr>
              <w:t>Health condition/behaviour</w:t>
            </w:r>
            <w:r w:rsidRPr="008D7A8B">
              <w:rPr>
                <w:color w:val="FFFFFF" w:themeColor="background1"/>
                <w:szCs w:val="24"/>
              </w:rPr>
              <w:t xml:space="preserve"> </w:t>
            </w:r>
          </w:p>
          <w:p w:rsidR="00A11D4A" w:rsidRPr="008D7A8B" w:rsidRDefault="00A11D4A" w:rsidP="00634E99">
            <w:pPr>
              <w:spacing w:before="80" w:after="80"/>
              <w:rPr>
                <w:szCs w:val="24"/>
              </w:rPr>
            </w:pPr>
            <w:r w:rsidRPr="008D7A8B">
              <w:rPr>
                <w:szCs w:val="24"/>
              </w:rPr>
              <w:t>Suicidal ideation</w:t>
            </w:r>
          </w:p>
        </w:tc>
        <w:tc>
          <w:tcPr>
            <w:tcW w:w="1636" w:type="pct"/>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Severe/profound disability</w:t>
            </w:r>
          </w:p>
          <w:p w:rsidR="00A11D4A" w:rsidRPr="008D7A8B" w:rsidRDefault="00A11D4A" w:rsidP="00634E99">
            <w:pPr>
              <w:spacing w:before="80" w:after="80"/>
              <w:jc w:val="center"/>
              <w:rPr>
                <w:szCs w:val="24"/>
              </w:rPr>
            </w:pPr>
            <w:r w:rsidRPr="008D7A8B">
              <w:rPr>
                <w:szCs w:val="24"/>
              </w:rPr>
              <w:t>42% and 18% attempted</w:t>
            </w:r>
          </w:p>
        </w:tc>
        <w:tc>
          <w:tcPr>
            <w:tcW w:w="1637" w:type="pct"/>
          </w:tcPr>
          <w:p w:rsidR="00A11D4A" w:rsidRPr="008D7A8B" w:rsidRDefault="00A11D4A" w:rsidP="00634E99">
            <w:pPr>
              <w:spacing w:after="0"/>
              <w:jc w:val="center"/>
              <w:rPr>
                <w:color w:val="FFFFFF" w:themeColor="background1"/>
                <w:sz w:val="2"/>
                <w:szCs w:val="2"/>
              </w:rPr>
            </w:pPr>
            <w:r w:rsidRPr="008D7A8B">
              <w:rPr>
                <w:b/>
                <w:color w:val="FFFFFF" w:themeColor="background1"/>
                <w:sz w:val="2"/>
                <w:szCs w:val="2"/>
              </w:rPr>
              <w:t>Typical adult population</w:t>
            </w:r>
          </w:p>
          <w:p w:rsidR="00A11D4A" w:rsidRPr="008D7A8B" w:rsidRDefault="00A11D4A" w:rsidP="00634E99">
            <w:pPr>
              <w:spacing w:before="80" w:after="80"/>
              <w:jc w:val="center"/>
              <w:rPr>
                <w:szCs w:val="24"/>
                <w:vertAlign w:val="superscript"/>
              </w:rPr>
            </w:pPr>
            <w:r w:rsidRPr="008D7A8B">
              <w:rPr>
                <w:szCs w:val="24"/>
              </w:rPr>
              <w:t>13.3% and 3.2% attempted</w:t>
            </w:r>
            <w:r w:rsidRPr="008D7A8B">
              <w:rPr>
                <w:szCs w:val="24"/>
                <w:vertAlign w:val="superscript"/>
              </w:rPr>
              <w:t>*</w:t>
            </w:r>
          </w:p>
        </w:tc>
      </w:tr>
    </w:tbl>
    <w:p w:rsidR="00A11D4A" w:rsidRPr="008D7A8B" w:rsidRDefault="00A11D4A" w:rsidP="00FE2E62">
      <w:pPr>
        <w:spacing w:before="40"/>
      </w:pPr>
      <w:r w:rsidRPr="008D7A8B">
        <w:rPr>
          <w:vertAlign w:val="superscript"/>
        </w:rPr>
        <w:t>*</w:t>
      </w:r>
      <w:r w:rsidRPr="008D7A8B">
        <w:t>Age range is 16-84 years</w:t>
      </w:r>
      <w:hyperlink w:anchor="_ENREF_31" w:tooltip="Johnston, 2009 #259" w:history="1">
        <w:r w:rsidRPr="008D7A8B">
          <w:fldChar w:fldCharType="begin"/>
        </w:r>
        <w:r>
          <w:instrText xml:space="preserve"> ADDIN EN.CITE &lt;EndNote&gt;&lt;Cite&gt;&lt;Author&gt;Johnston&lt;/Author&gt;&lt;Year&gt;2009&lt;/Year&gt;&lt;RecNum&gt;259&lt;/RecNum&gt;&lt;DisplayText&gt;&lt;style face="superscript"&gt;31&lt;/style&gt;&lt;/DisplayText&gt;&lt;record&gt;&lt;rec-number&gt;259&lt;/rec-number&gt;&lt;foreign-keys&gt;&lt;key app="EN" db-id="a99xdr0f3w0racev5t6vvfsgrrt09we5etdp"&gt;259&lt;/key&gt;&lt;/foreign-keys&gt;&lt;ref-type name="Journal Article"&gt;17&lt;/ref-type&gt;&lt;contributors&gt;&lt;authors&gt;&lt;author&gt;Johnston, A.K.&lt;/author&gt;&lt;author&gt;Pirkis, J.E,&lt;/author&gt;&lt;author&gt;Burgess, P.M&lt;/author&gt;&lt;/authors&gt;&lt;/contributors&gt;&lt;titles&gt;&lt;title&gt;Suicidal thoughts and behaviours among Australian adults: Findings from the 2007 National Survey of Mental Health and Wellbeing&lt;/title&gt;&lt;secondary-title&gt;The Australian and New Zealand Journal of Psychiatry&lt;/secondary-title&gt;&lt;alt-title&gt;Aust N Z J Psychiatry&lt;/alt-title&gt;&lt;/titles&gt;&lt;alt-periodical&gt;&lt;full-title&gt;Australian and New Zealand Journal of Psychiatry&lt;/full-title&gt;&lt;abbr-1&gt;Aust. N. Z. J. Psychiatry&lt;/abbr-1&gt;&lt;abbr-2&gt;Aust N Z J Psychiatry&lt;/abbr-2&gt;&lt;/alt-periodical&gt;&lt;pages&gt;635-643&lt;/pages&gt;&lt;volume&gt;43&lt;/volume&gt;&lt;number&gt;7&lt;/number&gt;&lt;keywords&gt;&lt;keyword&gt;DHN Framework&lt;/keyword&gt;&lt;/keywords&gt;&lt;dates&gt;&lt;year&gt;2009&lt;/year&gt;&lt;/dates&gt;&lt;urls&gt;&lt;related-urls&gt;&lt;url&gt;http://anp.sagepub.com/content/43/7/635&lt;/url&gt;&lt;/related-urls&gt;&lt;/urls&gt;&lt;electronic-resource-num&gt;10.1080/00048670902970874&lt;/electronic-resource-num&gt;&lt;/record&gt;&lt;/Cite&gt;&lt;/EndNote&gt;</w:instrText>
        </w:r>
        <w:r w:rsidRPr="008D7A8B">
          <w:fldChar w:fldCharType="separate"/>
        </w:r>
        <w:r w:rsidRPr="004B26EC">
          <w:rPr>
            <w:noProof/>
            <w:vertAlign w:val="superscript"/>
          </w:rPr>
          <w:t>31</w:t>
        </w:r>
        <w:r w:rsidRPr="008D7A8B">
          <w:fldChar w:fldCharType="end"/>
        </w:r>
      </w:hyperlink>
    </w:p>
    <w:p w:rsidR="00A11D4A" w:rsidRPr="008D7A8B" w:rsidRDefault="00A11D4A" w:rsidP="00A11D4A">
      <w:r w:rsidRPr="008D7A8B">
        <w:t>A study of the use of health services by people with a disability by the Australian Institute of Health and Welfare</w:t>
      </w:r>
      <w:hyperlink w:anchor="_ENREF_32" w:tooltip="Australian Insitute of Health and Welfare, 2011 #252" w:history="1">
        <w:r w:rsidRPr="008D7A8B">
          <w:fldChar w:fldCharType="begin"/>
        </w:r>
        <w:r>
          <w:instrText xml:space="preserve"> ADDIN EN.CITE &lt;EndNote&gt;&lt;Cite&gt;&lt;Author&gt;Australian Insitute of Health and Welfare&lt;/Author&gt;&lt;Year&gt;2011&lt;/Year&gt;&lt;RecNum&gt;252&lt;/RecNum&gt;&lt;DisplayText&gt;&lt;style face="superscript"&gt;32&lt;/style&gt;&lt;/DisplayText&gt;&lt;record&gt;&lt;rec-number&gt;252&lt;/rec-number&gt;&lt;foreign-keys&gt;&lt;key app="EN" db-id="a99xdr0f3w0racev5t6vvfsgrrt09we5etdp"&gt;252&lt;/key&gt;&lt;/foreign-keys&gt;&lt;ref-type name="Electronic Article"&gt;43&lt;/ref-type&gt;&lt;contributors&gt;&lt;authors&gt;&lt;author&gt;Australian Insitute of Health and Welfare,&lt;/author&gt;&lt;/authors&gt;&lt;secondary-authors&gt;&lt;author&gt;AIHW&lt;/author&gt;&lt;/secondary-authors&gt;&lt;/contributors&gt;&lt;titles&gt;&lt;title&gt;The use of health services among Australians with disability&lt;/title&gt;&lt;secondary-title&gt;AIHW bulletin no.91. Cat. no. AUS 140&lt;/secondary-title&gt;&lt;/titles&gt;&lt;periodical&gt;&lt;full-title&gt;AIHW bulletin no.91. Cat. no. AUS 140&lt;/full-title&gt;&lt;/periodical&gt;&lt;keywords&gt;&lt;keyword&gt;DHN Framework&lt;/keyword&gt;&lt;/keywords&gt;&lt;dates&gt;&lt;year&gt;2011&lt;/year&gt;&lt;pub-dates&gt;&lt;date&gt;22 January 2014&lt;/date&gt;&lt;/pub-dates&gt;&lt;/dates&gt;&lt;pub-location&gt;Canberra, ACT&lt;/pub-location&gt;&lt;publisher&gt;AIHW&lt;/publisher&gt;&lt;urls&gt;&lt;related-urls&gt;&lt;url&gt;http://www.aihw.gov.au/publication-detail/?id=10737420117&lt;/url&gt;&lt;/related-urls&gt;&lt;/urls&gt;&lt;/record&gt;&lt;/Cite&gt;&lt;/EndNote&gt;</w:instrText>
        </w:r>
        <w:r w:rsidRPr="008D7A8B">
          <w:fldChar w:fldCharType="separate"/>
        </w:r>
        <w:r w:rsidRPr="004B26EC">
          <w:rPr>
            <w:noProof/>
            <w:vertAlign w:val="superscript"/>
          </w:rPr>
          <w:t>32</w:t>
        </w:r>
        <w:r w:rsidRPr="008D7A8B">
          <w:fldChar w:fldCharType="end"/>
        </w:r>
      </w:hyperlink>
      <w:r w:rsidRPr="008D7A8B">
        <w:t xml:space="preserve"> compared with people without disability found that people with severe or profound disability (aged 15-64 years) were:</w:t>
      </w:r>
    </w:p>
    <w:p w:rsidR="00A11D4A" w:rsidRPr="008D7A8B" w:rsidRDefault="00A11D4A" w:rsidP="00A11D4A">
      <w:pPr>
        <w:pStyle w:val="ListParagraph"/>
        <w:numPr>
          <w:ilvl w:val="0"/>
          <w:numId w:val="21"/>
        </w:numPr>
      </w:pPr>
      <w:r w:rsidRPr="008D7A8B">
        <w:lastRenderedPageBreak/>
        <w:t>10 times more likely to have check-ups with general practitioners</w:t>
      </w:r>
    </w:p>
    <w:p w:rsidR="00A11D4A" w:rsidRPr="008D7A8B" w:rsidRDefault="00A11D4A" w:rsidP="00A11D4A">
      <w:pPr>
        <w:pStyle w:val="ListParagraph"/>
        <w:numPr>
          <w:ilvl w:val="0"/>
          <w:numId w:val="21"/>
        </w:numPr>
      </w:pPr>
      <w:r w:rsidRPr="008D7A8B">
        <w:t>3.5 times more likely to consult specialist doctors</w:t>
      </w:r>
    </w:p>
    <w:p w:rsidR="00A11D4A" w:rsidRPr="008D7A8B" w:rsidRDefault="00A11D4A" w:rsidP="00A11D4A">
      <w:pPr>
        <w:pStyle w:val="ListParagraph"/>
        <w:numPr>
          <w:ilvl w:val="0"/>
          <w:numId w:val="21"/>
        </w:numPr>
      </w:pPr>
      <w:r w:rsidRPr="008D7A8B">
        <w:t>5 times more likely to consult specialist doctors and other health professionals like occupational therapists, social workers and welfare workers.</w:t>
      </w:r>
    </w:p>
    <w:p w:rsidR="00A11D4A" w:rsidRPr="008D7A8B" w:rsidRDefault="00502F7D" w:rsidP="00A11D4A">
      <w:pPr>
        <w:ind w:left="360"/>
      </w:pPr>
      <w:r>
        <w:rPr>
          <w:noProof/>
          <w:lang w:eastAsia="en-AU"/>
        </w:rPr>
        <mc:AlternateContent>
          <mc:Choice Requires="wps">
            <w:drawing>
              <wp:anchor distT="0" distB="0" distL="114300" distR="114300" simplePos="0" relativeHeight="251673600" behindDoc="1" locked="0" layoutInCell="1" allowOverlap="1" wp14:anchorId="44AEDADC" wp14:editId="030F142D">
                <wp:simplePos x="0" y="0"/>
                <wp:positionH relativeFrom="column">
                  <wp:posOffset>300355</wp:posOffset>
                </wp:positionH>
                <wp:positionV relativeFrom="paragraph">
                  <wp:posOffset>82169</wp:posOffset>
                </wp:positionV>
                <wp:extent cx="5769610" cy="1033145"/>
                <wp:effectExtent l="38100" t="38100" r="116840" b="109855"/>
                <wp:wrapNone/>
                <wp:docPr id="18" name="Folded Corner 18"/>
                <wp:cNvGraphicFramePr/>
                <a:graphic xmlns:a="http://schemas.openxmlformats.org/drawingml/2006/main">
                  <a:graphicData uri="http://schemas.microsoft.com/office/word/2010/wordprocessingShape">
                    <wps:wsp>
                      <wps:cNvSpPr/>
                      <wps:spPr>
                        <a:xfrm rot="10800000">
                          <a:off x="0" y="0"/>
                          <a:ext cx="5769610" cy="1033145"/>
                        </a:xfrm>
                        <a:prstGeom prst="foldedCorner">
                          <a:avLst>
                            <a:gd name="adj" fmla="val 23111"/>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8" o:spid="_x0000_s1026" type="#_x0000_t65" style="position:absolute;margin-left:23.65pt;margin-top:6.45pt;width:454.3pt;height:81.3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" adj="16608" fillcolor="#f5e7e9" strokecolor="#a32b3c" strokeweight="1.5pt">
                <v:shadow on="t" color="black" opacity="26214f" origin="-.5,-.5" offset=".74836mm,.74836mm"/>
              </v:shape>
            </w:pict>
          </mc:Fallback>
        </mc:AlternateContent>
      </w:r>
    </w:p>
    <w:p w:rsidR="00A11D4A" w:rsidRPr="008D7A8B" w:rsidRDefault="00A11D4A" w:rsidP="00502F7D">
      <w:pPr>
        <w:pStyle w:val="ListParagraph"/>
        <w:ind w:left="851" w:right="848"/>
      </w:pPr>
      <w:r w:rsidRPr="008D7A8B">
        <w:t>When controlled for co-morbidity of long-term health conditions, people with three or more conditions with severe or profound disability consulted both specialist doctors and other health professionals compared with 27 per cent of those witho</w:t>
      </w:r>
      <w:r>
        <w:t>ut disability.</w:t>
      </w:r>
      <w:hyperlink w:anchor="_ENREF_32" w:tooltip="Australian Insitute of Health and Welfare, 2011 #252" w:history="1">
        <w:r w:rsidRPr="00502F7D">
          <w:rPr>
            <w:vertAlign w:val="superscript"/>
          </w:rPr>
          <w:fldChar w:fldCharType="begin"/>
        </w:r>
        <w:r w:rsidRPr="00502F7D">
          <w:rPr>
            <w:vertAlign w:val="superscript"/>
          </w:rPr>
          <w:instrText xml:space="preserve"> ADDIN EN.CITE &lt;EndNote&gt;&lt;Cite&gt;&lt;Author&gt;Australian Insitute of Health and Welfare&lt;/Author&gt;&lt;Year&gt;2011&lt;/Year&gt;&lt;RecNum&gt;252&lt;/RecNum&gt;&lt;DisplayText&gt;&lt;style face="superscript"&gt;32&lt;/style&gt;&lt;/DisplayText&gt;&lt;record&gt;&lt;rec-number&gt;252&lt;/rec-number&gt;&lt;foreign-keys&gt;&lt;key app="EN" db-id="a99xdr0f3w0racev5t6vvfsgrrt09we5etdp"&gt;252&lt;/key&gt;&lt;/foreign-keys&gt;&lt;ref-type name="Electronic Article"&gt;43&lt;/ref-type&gt;&lt;contributors&gt;&lt;authors&gt;&lt;author&gt;Australian Insitute of Health and Welfare,&lt;/author&gt;&lt;/authors&gt;&lt;secondary-authors&gt;&lt;author&gt;AIHW&lt;/author&gt;&lt;/secondary-authors&gt;&lt;/contributors&gt;&lt;titles&gt;&lt;title&gt;The use of health services among Australians with disability&lt;/title&gt;&lt;secondary-title&gt;AIHW bulletin no.91. Cat. no. AUS 140&lt;/secondary-title&gt;&lt;/titles&gt;&lt;periodical&gt;&lt;full-title&gt;AIHW bulletin no.91. Cat. no. AUS 140&lt;/full-title&gt;&lt;/periodical&gt;&lt;keywords&gt;&lt;keyword&gt;DHN Framework&lt;/keyword&gt;&lt;/keywords&gt;&lt;dates&gt;&lt;year&gt;2011&lt;/year&gt;&lt;pub-dates&gt;&lt;date&gt;22 January 2014&lt;/date&gt;&lt;/pub-dates&gt;&lt;/dates&gt;&lt;pub-location&gt;Canberra, ACT&lt;/pub-location&gt;&lt;publisher&gt;AIHW&lt;/publisher&gt;&lt;urls&gt;&lt;related-urls&gt;&lt;url&gt;http://www.aihw.gov.au/publication-detail/?id=10737420117&lt;/url&gt;&lt;/related-urls&gt;&lt;/urls&gt;&lt;/record&gt;&lt;/Cite&gt;&lt;/EndNote&gt;</w:instrText>
        </w:r>
        <w:r w:rsidRPr="00502F7D">
          <w:rPr>
            <w:vertAlign w:val="superscript"/>
          </w:rPr>
          <w:fldChar w:fldCharType="separate"/>
        </w:r>
        <w:r w:rsidRPr="00502F7D">
          <w:rPr>
            <w:vertAlign w:val="superscript"/>
          </w:rPr>
          <w:t>32</w:t>
        </w:r>
        <w:r w:rsidRPr="00502F7D">
          <w:rPr>
            <w:vertAlign w:val="superscript"/>
          </w:rPr>
          <w:fldChar w:fldCharType="end"/>
        </w:r>
      </w:hyperlink>
    </w:p>
    <w:p w:rsidR="00A11D4A" w:rsidRPr="008D7A8B" w:rsidRDefault="00A11D4A" w:rsidP="00A11D4A"/>
    <w:p w:rsidR="00A11D4A" w:rsidRPr="008D7A8B" w:rsidRDefault="00A11D4A" w:rsidP="00A11D4A">
      <w:r w:rsidRPr="008D7A8B">
        <w:t>Despite this, people with disabilities continue to encounter a range of barriers when they attempt to access health care including prohibitive costs, limited availability of services, physical barriers and inadequate skills and knowledge of health workers</w:t>
      </w:r>
      <w:r>
        <w:t>.</w:t>
      </w:r>
      <w:hyperlink w:anchor="_ENREF_33" w:tooltip="World Health Organisation, 2013 #257" w:history="1">
        <w:r>
          <w:fldChar w:fldCharType="begin"/>
        </w:r>
        <w:r>
          <w:instrText xml:space="preserve"> ADDIN EN.CITE &lt;EndNote&gt;&lt;Cite&gt;&lt;Author&gt;World Health Organisation&lt;/Author&gt;&lt;Year&gt;2013&lt;/Year&gt;&lt;RecNum&gt;257&lt;/RecNum&gt;&lt;DisplayText&gt;&lt;style face="superscript"&gt;33&lt;/style&gt;&lt;/DisplayText&gt;&lt;record&gt;&lt;rec-number&gt;257&lt;/rec-number&gt;&lt;foreign-keys&gt;&lt;key app="EN" db-id="a99xdr0f3w0racev5t6vvfsgrrt09we5etdp"&gt;257&lt;/key&gt;&lt;/foreign-keys&gt;&lt;ref-type name="Electronic Article"&gt;43&lt;/ref-type&gt;&lt;contributors&gt;&lt;authors&gt;&lt;author&gt;World Health Organisation,&lt;/author&gt;&lt;/authors&gt;&lt;/contributors&gt;&lt;titles&gt;&lt;title&gt;Disability and health: Fact sheet No. 352&lt;/title&gt;&lt;/titles&gt;&lt;keywords&gt;&lt;keyword&gt;DHN Framework&lt;/keyword&gt;&lt;/keywords&gt;&lt;dates&gt;&lt;year&gt;2013&lt;/year&gt;&lt;pub-dates&gt;&lt;date&gt;12 June 2013&lt;/date&gt;&lt;/pub-dates&gt;&lt;/dates&gt;&lt;publisher&gt;World Health Organisation&lt;/publisher&gt;&lt;urls&gt;&lt;related-urls&gt;&lt;url&gt;http://www.who.int/mediacentre/factsheets/fs352/en/&lt;/url&gt;&lt;/related-urls&gt;&lt;/urls&gt;&lt;/record&gt;&lt;/Cite&gt;&lt;/EndNote&gt;</w:instrText>
        </w:r>
        <w:r>
          <w:fldChar w:fldCharType="separate"/>
        </w:r>
        <w:r w:rsidRPr="004B26EC">
          <w:rPr>
            <w:noProof/>
            <w:vertAlign w:val="superscript"/>
          </w:rPr>
          <w:t>33</w:t>
        </w:r>
        <w:r>
          <w:fldChar w:fldCharType="end"/>
        </w:r>
      </w:hyperlink>
      <w:r w:rsidRPr="008D7A8B">
        <w:t xml:space="preserve"> For example:</w:t>
      </w:r>
    </w:p>
    <w:p w:rsidR="00A11D4A" w:rsidRPr="008D7A8B" w:rsidRDefault="00A11D4A" w:rsidP="00A11D4A">
      <w:pPr>
        <w:pStyle w:val="ListParagraph"/>
        <w:numPr>
          <w:ilvl w:val="0"/>
          <w:numId w:val="22"/>
        </w:numPr>
      </w:pPr>
      <w:r w:rsidRPr="008D7A8B">
        <w:t>Women with mobility difficulties are often unable to access breast and cervical cancer screening because examination tables are not height-adjustable and mammography equipment only accommodates women who are able to stand.</w:t>
      </w:r>
    </w:p>
    <w:p w:rsidR="00A11D4A" w:rsidRPr="008D7A8B" w:rsidRDefault="00A11D4A" w:rsidP="00A11D4A">
      <w:pPr>
        <w:pStyle w:val="ListParagraph"/>
        <w:numPr>
          <w:ilvl w:val="0"/>
          <w:numId w:val="22"/>
        </w:numPr>
      </w:pPr>
      <w:r w:rsidRPr="008D7A8B">
        <w:t xml:space="preserve">People with disability were more than twice as </w:t>
      </w:r>
      <w:r>
        <w:t>likely to report finding health</w:t>
      </w:r>
      <w:r w:rsidRPr="008D7A8B">
        <w:t>care provider skills inadequate to meet their needs, four times more likely to report being treated badly and nearly three times more likely to report being denied care.</w:t>
      </w:r>
    </w:p>
    <w:p w:rsidR="00A11D4A" w:rsidRPr="008D7A8B" w:rsidRDefault="00A11D4A" w:rsidP="00A11D4A">
      <w:r w:rsidRPr="008D7A8B">
        <w:t>Furthermore, as life span increases, so too does the incidence of disease patterns of the general population such as cancer and coronary heart disease; yet health promotion and prevention activities seldom target people with disability. For example:</w:t>
      </w:r>
    </w:p>
    <w:p w:rsidR="00A11D4A" w:rsidRPr="008D7A8B" w:rsidRDefault="00A11D4A" w:rsidP="00A11D4A">
      <w:pPr>
        <w:pStyle w:val="ListParagraph"/>
        <w:numPr>
          <w:ilvl w:val="0"/>
          <w:numId w:val="23"/>
        </w:numPr>
      </w:pPr>
      <w:r w:rsidRPr="008D7A8B">
        <w:t>People with intellectual impairments and diabetes are less likely to have their weight checked.</w:t>
      </w:r>
    </w:p>
    <w:p w:rsidR="00A11D4A" w:rsidRDefault="00A11D4A" w:rsidP="00A11D4A">
      <w:pPr>
        <w:pStyle w:val="ListParagraph"/>
        <w:numPr>
          <w:ilvl w:val="0"/>
          <w:numId w:val="23"/>
        </w:numPr>
      </w:pPr>
      <w:r w:rsidRPr="008D7A8B">
        <w:t>Adolescents and adults with disability are more likely to be excluded from sex education programs.</w:t>
      </w:r>
      <w:r w:rsidRPr="00F66917">
        <w:t xml:space="preserve"> </w:t>
      </w:r>
    </w:p>
    <w:p w:rsidR="00A11D4A" w:rsidRPr="008D7A8B" w:rsidRDefault="00A11D4A" w:rsidP="00A11D4A">
      <w:r w:rsidRPr="008D7A8B">
        <w:t>There is also a lack of health promotion material in an accessible format, particularly for people with an intellectual disability</w:t>
      </w:r>
      <w:hyperlink w:anchor="_ENREF_33" w:tooltip="World Health Organisation, 2013 #257" w:history="1">
        <w:r>
          <w:fldChar w:fldCharType="begin"/>
        </w:r>
        <w:r>
          <w:instrText xml:space="preserve"> ADDIN EN.CITE &lt;EndNote&gt;&lt;Cite&gt;&lt;Author&gt;World Health Organisation&lt;/Author&gt;&lt;Year&gt;2013&lt;/Year&gt;&lt;RecNum&gt;257&lt;/RecNum&gt;&lt;DisplayText&gt;&lt;style face="superscript"&gt;33&lt;/style&gt;&lt;/DisplayText&gt;&lt;record&gt;&lt;rec-number&gt;257&lt;/rec-number&gt;&lt;foreign-keys&gt;&lt;key app="EN" db-id="a99xdr0f3w0racev5t6vvfsgrrt09we5etdp"&gt;257&lt;/key&gt;&lt;/foreign-keys&gt;&lt;ref-type name="Electronic Article"&gt;43&lt;/ref-type&gt;&lt;contributors&gt;&lt;authors&gt;&lt;author&gt;World Health Organisation,&lt;/author&gt;&lt;/authors&gt;&lt;/contributors&gt;&lt;titles&gt;&lt;title&gt;Disability and health: Fact sheet No. 352&lt;/title&gt;&lt;/titles&gt;&lt;keywords&gt;&lt;keyword&gt;DHN Framework&lt;/keyword&gt;&lt;/keywords&gt;&lt;dates&gt;&lt;year&gt;2013&lt;/year&gt;&lt;pub-dates&gt;&lt;date&gt;12 June 2013&lt;/date&gt;&lt;/pub-dates&gt;&lt;/dates&gt;&lt;publisher&gt;World Health Organisation&lt;/publisher&gt;&lt;urls&gt;&lt;related-urls&gt;&lt;url&gt;http://www.who.int/mediacentre/factsheets/fs352/en/&lt;/url&gt;&lt;/related-urls&gt;&lt;/urls&gt;&lt;/record&gt;&lt;/Cite&gt;&lt;/EndNote&gt;</w:instrText>
        </w:r>
        <w:r>
          <w:fldChar w:fldCharType="separate"/>
        </w:r>
        <w:r w:rsidRPr="004B26EC">
          <w:rPr>
            <w:noProof/>
            <w:vertAlign w:val="superscript"/>
          </w:rPr>
          <w:t>33</w:t>
        </w:r>
        <w:r>
          <w:fldChar w:fldCharType="end"/>
        </w:r>
      </w:hyperlink>
      <w:r w:rsidRPr="008D7A8B">
        <w:t>.</w:t>
      </w:r>
    </w:p>
    <w:p w:rsidR="00A11D4A" w:rsidRPr="008D7A8B" w:rsidRDefault="00A11D4A" w:rsidP="00A11D4A">
      <w:pPr>
        <w:pStyle w:val="Heading3"/>
      </w:pPr>
      <w:bookmarkStart w:id="83" w:name="_Toc410391841"/>
      <w:bookmarkStart w:id="84" w:name="_Toc412805420"/>
      <w:bookmarkStart w:id="85" w:name="_Toc414621601"/>
      <w:r w:rsidRPr="008D7A8B">
        <w:t>8.</w:t>
      </w:r>
      <w:r>
        <w:t>2</w:t>
      </w:r>
      <w:r w:rsidRPr="008D7A8B">
        <w:t>.2</w:t>
      </w:r>
      <w:r w:rsidRPr="008D7A8B">
        <w:tab/>
        <w:t>Health issues of carers</w:t>
      </w:r>
      <w:bookmarkEnd w:id="83"/>
      <w:bookmarkEnd w:id="84"/>
      <w:bookmarkEnd w:id="85"/>
    </w:p>
    <w:p w:rsidR="00A11D4A" w:rsidRPr="008D7A8B" w:rsidRDefault="00A11D4A" w:rsidP="00A11D4A">
      <w:r w:rsidRPr="008D7A8B">
        <w:t>The health of famil</w:t>
      </w:r>
      <w:r>
        <w:t xml:space="preserve">ies and </w:t>
      </w:r>
      <w:r w:rsidRPr="008D7A8B">
        <w:t>carers also needs to be considered as many people with disability depend on their family as major contributors to their care and support and carers often initiate and facilitate access to health care. Many people with disability who are now living into adulthood are being cared for by elderly parents. It is reported that these carers have 40 per cent more limiting health disorders; depression is almost four times more common among female carers</w:t>
      </w:r>
      <w:r>
        <w:t>;</w:t>
      </w:r>
      <w:r w:rsidRPr="008D7A8B">
        <w:t xml:space="preserve"> back problems are particularly prevalent in carers of people with physical disabilities</w:t>
      </w:r>
      <w:r>
        <w:t>;</w:t>
      </w:r>
      <w:r w:rsidRPr="008D7A8B">
        <w:t xml:space="preserve"> and stress related illnesses are common</w:t>
      </w:r>
      <w:r>
        <w:t>.</w:t>
      </w:r>
      <w:hyperlink w:anchor="_ENREF_34" w:tooltip="McGrother, 1996 #254" w:history="1">
        <w:r w:rsidRPr="008D7A8B">
          <w:fldChar w:fldCharType="begin"/>
        </w:r>
        <w:r>
          <w:instrText xml:space="preserve"> ADDIN EN.CITE &lt;EndNote&gt;&lt;Cite&gt;&lt;Author&gt;McGrother&lt;/Author&gt;&lt;Year&gt;1996&lt;/Year&gt;&lt;RecNum&gt;254&lt;/RecNum&gt;&lt;DisplayText&gt;&lt;style face="superscript"&gt;34&lt;/style&gt;&lt;/DisplayText&gt;&lt;record&gt;&lt;rec-number&gt;254&lt;/rec-number&gt;&lt;foreign-keys&gt;&lt;key app="EN" db-id="a99xdr0f3w0racev5t6vvfsgrrt09we5etdp"&gt;254&lt;/key&gt;&lt;/foreign-keys&gt;&lt;ref-type name="Journal Article"&gt;17&lt;/ref-type&gt;&lt;contributors&gt;&lt;authors&gt;&lt;author&gt;McGrother, C.W.&lt;/author&gt;&lt;author&gt;Hauck, A.&lt;/author&gt;&lt;author&gt;Bhaumik, S.&lt;/author&gt;&lt;author&gt;Thorp, C.&lt;/author&gt;&lt;author&gt;Taub, N.&lt;/author&gt;&lt;/authors&gt;&lt;/contributors&gt;&lt;titles&gt;&lt;title&gt;Community care for adults with learning disability and their carers: needs and outcomes from the Leicestershire Register&lt;/title&gt;&lt;secondary-title&gt;Journal of Intellectual Disability Research&lt;/secondary-title&gt;&lt;alt-title&gt;J Intellect Disabil Res&lt;/alt-title&gt;&lt;/titles&gt;&lt;periodical&gt;&lt;full-title&gt;Journal of Intellectual Disability Research&lt;/full-title&gt;&lt;abbr-1&gt;J. Intellect. Disabil. Res.&lt;/abbr-1&gt;&lt;abbr-2&gt;J Intellect Disabil Res&lt;/abbr-2&gt;&lt;/periodical&gt;&lt;alt-periodical&gt;&lt;full-title&gt;Journal of Intellectual Disability Research&lt;/full-title&gt;&lt;abbr-1&gt;J. Intellect. Disabil. Res.&lt;/abbr-1&gt;&lt;abbr-2&gt;J Intellect Disabil Res&lt;/abbr-2&gt;&lt;/alt-periodical&gt;&lt;pages&gt;183-190&lt;/pages&gt;&lt;volume&gt;40&lt;/volume&gt;&lt;dates&gt;&lt;year&gt;1996&lt;/year&gt;&lt;/dates&gt;&lt;urls&gt;&lt;/urls&gt;&lt;/record&gt;&lt;/Cite&gt;&lt;/EndNote&gt;</w:instrText>
        </w:r>
        <w:r w:rsidRPr="008D7A8B">
          <w:fldChar w:fldCharType="separate"/>
        </w:r>
        <w:r w:rsidRPr="004B26EC">
          <w:rPr>
            <w:noProof/>
            <w:vertAlign w:val="superscript"/>
          </w:rPr>
          <w:t>34</w:t>
        </w:r>
        <w:r w:rsidRPr="008D7A8B">
          <w:fldChar w:fldCharType="end"/>
        </w:r>
      </w:hyperlink>
    </w:p>
    <w:p w:rsidR="00A11D4A" w:rsidRPr="008D7A8B" w:rsidRDefault="00A11D4A" w:rsidP="00A11D4A">
      <w:r w:rsidRPr="008D7A8B">
        <w:t xml:space="preserve">Along with the </w:t>
      </w:r>
      <w:r>
        <w:t>people with disability</w:t>
      </w:r>
      <w:r w:rsidRPr="008D7A8B">
        <w:t xml:space="preserve">, people in a caring role may experience anxiety or distress during the hospital admission. It is important that communication methods acknowledge this by providing information in different formats, such as supplementing verbal advice with written advice in plain language and alternative formats where required. WA Health has in place a number of policies that assist in this regard </w:t>
      </w:r>
      <w:r w:rsidRPr="00BE6F0D">
        <w:t xml:space="preserve">including the </w:t>
      </w:r>
      <w:hyperlink r:id="rId48" w:history="1">
        <w:r w:rsidRPr="002A0914">
          <w:rPr>
            <w:rStyle w:val="Hyperlink"/>
          </w:rPr>
          <w:t>WA Health Language Services Policy</w:t>
        </w:r>
      </w:hyperlink>
      <w:hyperlink w:anchor="_ENREF_35" w:tooltip="Western Australian Department of Health, 2011 #280" w:history="1">
        <w:r w:rsidRPr="00F66917">
          <w:rPr>
            <w:i/>
          </w:rPr>
          <w:fldChar w:fldCharType="begin"/>
        </w:r>
        <w:r>
          <w:rPr>
            <w:i/>
          </w:rPr>
          <w:instrText xml:space="preserve"> ADDIN EN.CITE &lt;EndNote&gt;&lt;Cite&gt;&lt;Author&gt;Western Australian Department of Health&lt;/Author&gt;&lt;Year&gt;2011&lt;/Year&gt;&lt;RecNum&gt;280&lt;/RecNum&gt;&lt;DisplayText&gt;&lt;style face="superscript"&gt;35&lt;/style&gt;&lt;/DisplayText&gt;&lt;record&gt;&lt;rec-number&gt;280&lt;/rec-number&gt;&lt;foreign-keys&gt;&lt;key app="EN" db-id="a99xdr0f3w0racev5t6vvfsgrrt09we5etdp"&gt;280&lt;/key&gt;&lt;/foreign-keys&gt;&lt;ref-type name="Government Document"&gt;46&lt;/ref-type&gt;&lt;contributors&gt;&lt;authors&gt;&lt;author&gt;Western Australian Department of Health,&lt;/author&gt;&lt;/authors&gt;&lt;/contributors&gt;&lt;titles&gt;&lt;title&gt;WA Health Language Services Policy&lt;/title&gt;&lt;/titles&gt;&lt;keywords&gt;&lt;keyword&gt;DHN Framework&lt;/keyword&gt;&lt;/keywords&gt;&lt;dates&gt;&lt;year&gt;2011&lt;/year&gt;&lt;/dates&gt;&lt;pub-location&gt;Perth, WA&lt;/pub-location&gt;&lt;publisher&gt;Cultural Diversity Unit&lt;/publisher&gt;&lt;urls&gt;&lt;related-urls&gt;&lt;url&gt;http://www.health.wa.gov.au/circularsnew/attachments/606.pdf&lt;/url&gt;&lt;/related-urls&gt;&lt;/urls&gt;&lt;/record&gt;&lt;/Cite&gt;&lt;/EndNote&gt;</w:instrText>
        </w:r>
        <w:r w:rsidRPr="00F66917">
          <w:rPr>
            <w:i/>
          </w:rPr>
          <w:fldChar w:fldCharType="separate"/>
        </w:r>
        <w:r w:rsidRPr="004B26EC">
          <w:rPr>
            <w:i/>
            <w:noProof/>
            <w:vertAlign w:val="superscript"/>
          </w:rPr>
          <w:t>35</w:t>
        </w:r>
        <w:r w:rsidRPr="00F66917">
          <w:rPr>
            <w:i/>
          </w:rPr>
          <w:fldChar w:fldCharType="end"/>
        </w:r>
      </w:hyperlink>
      <w:r w:rsidRPr="00BE6F0D">
        <w:t xml:space="preserve"> which</w:t>
      </w:r>
      <w:r w:rsidRPr="008D7A8B">
        <w:t xml:space="preserve"> requires staff to ensure that the communication needs of both the patient and the carer </w:t>
      </w:r>
      <w:r w:rsidRPr="008D7A8B">
        <w:lastRenderedPageBreak/>
        <w:t>are assessed and met. This may require the use of interpreters, hearing loops or meetings in a quiet space.</w:t>
      </w:r>
    </w:p>
    <w:p w:rsidR="00A11D4A" w:rsidRPr="008D7A8B" w:rsidRDefault="00A11D4A" w:rsidP="00A11D4A">
      <w:pPr>
        <w:pStyle w:val="Heading2"/>
      </w:pPr>
      <w:bookmarkStart w:id="86" w:name="_Toc394578153"/>
      <w:bookmarkStart w:id="87" w:name="_Toc410391842"/>
      <w:bookmarkStart w:id="88" w:name="_Toc412805421"/>
      <w:bookmarkStart w:id="89" w:name="_Toc414621602"/>
      <w:r w:rsidRPr="008D7A8B">
        <w:t>8.</w:t>
      </w:r>
      <w:r>
        <w:t>3</w:t>
      </w:r>
      <w:r w:rsidRPr="008D7A8B">
        <w:tab/>
        <w:t>Voice of the consumer, carer and family</w:t>
      </w:r>
      <w:bookmarkEnd w:id="86"/>
      <w:bookmarkEnd w:id="87"/>
      <w:bookmarkEnd w:id="88"/>
      <w:bookmarkEnd w:id="89"/>
    </w:p>
    <w:p w:rsidR="00A11D4A" w:rsidRPr="008D7A8B" w:rsidRDefault="00A11D4A" w:rsidP="00A11D4A">
      <w:r w:rsidRPr="008D7A8B">
        <w:t>National and Western Australian reforms of planning and funding disability services incorporate a model of giving people with disability more choice and control over their services and supports. Additionally</w:t>
      </w:r>
      <w:r>
        <w:t>,</w:t>
      </w:r>
      <w:r w:rsidRPr="008D7A8B">
        <w:t xml:space="preserve"> people with disability, their families, and carers are being given the opportunity to have their voice heard through increasing consultation and community engagement.</w:t>
      </w:r>
    </w:p>
    <w:p w:rsidR="00A11D4A" w:rsidRPr="008D7A8B" w:rsidRDefault="00502F7D" w:rsidP="00A11D4A">
      <w:r>
        <w:rPr>
          <w:noProof/>
          <w:lang w:eastAsia="en-AU"/>
        </w:rPr>
        <mc:AlternateContent>
          <mc:Choice Requires="wps">
            <w:drawing>
              <wp:anchor distT="0" distB="0" distL="114300" distR="114300" simplePos="0" relativeHeight="251675648" behindDoc="1" locked="0" layoutInCell="1" allowOverlap="1" wp14:anchorId="44AEDADC" wp14:editId="030F142D">
                <wp:simplePos x="0" y="0"/>
                <wp:positionH relativeFrom="column">
                  <wp:posOffset>261620</wp:posOffset>
                </wp:positionH>
                <wp:positionV relativeFrom="paragraph">
                  <wp:posOffset>85344</wp:posOffset>
                </wp:positionV>
                <wp:extent cx="5902960" cy="1581785"/>
                <wp:effectExtent l="38100" t="38100" r="116840" b="113665"/>
                <wp:wrapNone/>
                <wp:docPr id="19" name="Folded Corner 19"/>
                <wp:cNvGraphicFramePr/>
                <a:graphic xmlns:a="http://schemas.openxmlformats.org/drawingml/2006/main">
                  <a:graphicData uri="http://schemas.microsoft.com/office/word/2010/wordprocessingShape">
                    <wps:wsp>
                      <wps:cNvSpPr/>
                      <wps:spPr>
                        <a:xfrm rot="10800000">
                          <a:off x="0" y="0"/>
                          <a:ext cx="5902960" cy="1581785"/>
                        </a:xfrm>
                        <a:prstGeom prst="foldedCorner">
                          <a:avLst>
                            <a:gd name="adj" fmla="val 18144"/>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19" o:spid="_x0000_s1026" type="#_x0000_t65" style="position:absolute;margin-left:20.6pt;margin-top:6.7pt;width:464.8pt;height:124.55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" adj="17681" fillcolor="#f5e7e9" strokecolor="#a32b3c" strokeweight="1.5pt">
                <v:shadow on="t" color="black" opacity="26214f" origin="-.5,-.5" offset=".74836mm,.74836mm"/>
              </v:shape>
            </w:pict>
          </mc:Fallback>
        </mc:AlternateContent>
      </w:r>
    </w:p>
    <w:p w:rsidR="00A11D4A" w:rsidRPr="008D7A8B" w:rsidRDefault="00A11D4A" w:rsidP="00502F7D">
      <w:pPr>
        <w:pStyle w:val="ListParagraph"/>
        <w:ind w:left="851" w:right="848"/>
      </w:pPr>
      <w:r w:rsidRPr="008D7A8B">
        <w:t>“Nationally and internationally, there is a growing interest from people using services to have greater control over the design, planning and delivery of their supports and services. People also seek more personalised approaches to their supports and services that are tailored to and responsive to their individual requirements. There is also broad acknowledgement that better outcomes for people are achieved when they have genuine choice and the level of control they desire over their supports and services.”</w:t>
      </w:r>
      <w:hyperlink w:anchor="_ENREF_36" w:tooltip="Disability Services Commission, 2014 #279" w:history="1">
        <w:r w:rsidRPr="00502F7D">
          <w:rPr>
            <w:vertAlign w:val="superscript"/>
          </w:rPr>
          <w:fldChar w:fldCharType="begin"/>
        </w:r>
        <w:r w:rsidRPr="00502F7D">
          <w:rPr>
            <w:vertAlign w:val="superscript"/>
          </w:rPr>
          <w:instrText xml:space="preserve"> ADDIN EN.CITE &lt;EndNote&gt;&lt;Cite&gt;&lt;Author&gt;Disability Services Commission&lt;/Author&gt;&lt;Year&gt;2014&lt;/Year&gt;&lt;RecNum&gt;279&lt;/RecNum&gt;&lt;DisplayText&gt;&lt;style face="superscript"&gt;36&lt;/style&gt;&lt;/DisplayText&gt;&lt;record&gt;&lt;rec-number&gt;279&lt;/rec-number&gt;&lt;foreign-keys&gt;&lt;key app="EN" db-id="a99xdr0f3w0racev5t6vvfsgrrt09we5etdp"&gt;279&lt;/key&gt;&lt;/foreign-keys&gt;&lt;ref-type name="Web Page"&gt;12&lt;/ref-type&gt;&lt;contributors&gt;&lt;authors&gt;&lt;author&gt;Disability Services Commission,&lt;/author&gt;&lt;/authors&gt;&lt;/contributors&gt;&lt;titles&gt;&lt;title&gt;Self-directed supports and services&lt;/title&gt;&lt;/titles&gt;&lt;number&gt;22 January 2014&lt;/number&gt;&lt;keywords&gt;&lt;keyword&gt;DHN Framework&lt;/keyword&gt;&lt;/keywords&gt;&lt;dates&gt;&lt;year&gt;2014&lt;/year&gt;&lt;/dates&gt;&lt;pub-location&gt;Perth, WA&lt;/pub-location&gt;&lt;urls&gt;&lt;related-urls&gt;&lt;url&gt;http://www.disability.wa.gov.au/reform1/reform/self-direction/&lt;/url&gt;&lt;/related-urls&gt;&lt;/urls&gt;&lt;/record&gt;&lt;/Cite&gt;&lt;/EndNote&gt;</w:instrText>
        </w:r>
        <w:r w:rsidRPr="00502F7D">
          <w:rPr>
            <w:vertAlign w:val="superscript"/>
          </w:rPr>
          <w:fldChar w:fldCharType="separate"/>
        </w:r>
        <w:r w:rsidRPr="00502F7D">
          <w:rPr>
            <w:vertAlign w:val="superscript"/>
          </w:rPr>
          <w:t>36</w:t>
        </w:r>
        <w:r w:rsidRPr="00502F7D">
          <w:rPr>
            <w:vertAlign w:val="superscript"/>
          </w:rPr>
          <w:fldChar w:fldCharType="end"/>
        </w:r>
      </w:hyperlink>
    </w:p>
    <w:p w:rsidR="00A11D4A" w:rsidRPr="008D7A8B" w:rsidRDefault="00A11D4A" w:rsidP="00A11D4A"/>
    <w:p w:rsidR="00A11D4A" w:rsidRPr="008D7A8B" w:rsidRDefault="00A11D4A" w:rsidP="00A11D4A">
      <w:r w:rsidRPr="00DE4B86">
        <w:t xml:space="preserve">In WA, </w:t>
      </w:r>
      <w:hyperlink r:id="rId49" w:history="1">
        <w:r w:rsidRPr="00D7413A">
          <w:rPr>
            <w:rStyle w:val="Hyperlink"/>
          </w:rPr>
          <w:t>My Way</w:t>
        </w:r>
      </w:hyperlink>
      <w:hyperlink w:anchor="_ENREF_37" w:tooltip="Disability Services Commission, 2014 #281" w:history="1">
        <w:r w:rsidRPr="00DE4B86">
          <w:fldChar w:fldCharType="begin"/>
        </w:r>
        <w:r>
          <w:instrText xml:space="preserve"> ADDIN EN.CITE &lt;EndNote&gt;&lt;Cite&gt;&lt;Author&gt;Disability Services Commission&lt;/Author&gt;&lt;Year&gt;2014&lt;/Year&gt;&lt;RecNum&gt;281&lt;/RecNum&gt;&lt;DisplayText&gt;&lt;style face="superscript"&gt;37&lt;/style&gt;&lt;/DisplayText&gt;&lt;record&gt;&lt;rec-number&gt;281&lt;/rec-number&gt;&lt;foreign-keys&gt;&lt;key app="EN" db-id="a99xdr0f3w0racev5t6vvfsgrrt09we5etdp"&gt;281&lt;/key&gt;&lt;/foreign-keys&gt;&lt;ref-type name="Web Page"&gt;12&lt;/ref-type&gt;&lt;contributors&gt;&lt;authors&gt;&lt;author&gt;Disability Services Commission,&lt;/author&gt;&lt;/authors&gt;&lt;/contributors&gt;&lt;titles&gt;&lt;title&gt;WA NDIS My Way&lt;/title&gt;&lt;/titles&gt;&lt;number&gt;22 January 2014&lt;/number&gt;&lt;keywords&gt;&lt;keyword&gt;DHN Framework&lt;/keyword&gt;&lt;/keywords&gt;&lt;dates&gt;&lt;year&gt;2014&lt;/year&gt;&lt;/dates&gt;&lt;pub-location&gt;Perth, WA&lt;/pub-location&gt;&lt;urls&gt;&lt;related-urls&gt;&lt;url&gt;http://www.disability.wa.gov.au/wa-ndis-my-way/wa-ndis-my-way/&lt;/url&gt;&lt;/related-urls&gt;&lt;/urls&gt;&lt;/record&gt;&lt;/Cite&gt;&lt;/EndNote&gt;</w:instrText>
        </w:r>
        <w:r w:rsidRPr="00DE4B86">
          <w:fldChar w:fldCharType="separate"/>
        </w:r>
        <w:r w:rsidRPr="004B26EC">
          <w:rPr>
            <w:noProof/>
            <w:vertAlign w:val="superscript"/>
          </w:rPr>
          <w:t>37</w:t>
        </w:r>
        <w:r w:rsidRPr="00DE4B86">
          <w:fldChar w:fldCharType="end"/>
        </w:r>
      </w:hyperlink>
      <w:r w:rsidRPr="00DE4B86">
        <w:t xml:space="preserve"> is</w:t>
      </w:r>
      <w:r w:rsidRPr="008D7A8B">
        <w:t xml:space="preserve"> the next step in the Disability Services Commission’s journey towards personalised, individualised disability support services. This program aims to empower people with disability, their families and carers to plan in a way that will give them greater choice and control over the supports and services they wish to access</w:t>
      </w:r>
      <w:r>
        <w:t>. Nationally, the Commonwealth ha</w:t>
      </w:r>
      <w:r w:rsidRPr="008D7A8B">
        <w:t>s introduc</w:t>
      </w:r>
      <w:r>
        <w:t>ed</w:t>
      </w:r>
      <w:r w:rsidRPr="008D7A8B">
        <w:t xml:space="preserve"> the </w:t>
      </w:r>
      <w:hyperlink r:id="rId50" w:history="1">
        <w:r w:rsidRPr="007025E6">
          <w:rPr>
            <w:rStyle w:val="Hyperlink"/>
          </w:rPr>
          <w:t>National Disability Insurance Scheme (NDIS)</w:t>
        </w:r>
      </w:hyperlink>
      <w:r w:rsidRPr="008D7A8B">
        <w:t>, also known as Disability Care Australia</w:t>
      </w:r>
      <w:r>
        <w:t>.</w:t>
      </w:r>
      <w:hyperlink w:anchor="_ENREF_38" w:tooltip="National Disability Insurance Agency, 2014 #282" w:history="1">
        <w:r>
          <w:fldChar w:fldCharType="begin"/>
        </w:r>
        <w:r>
          <w:instrText xml:space="preserve"> ADDIN EN.CITE &lt;EndNote&gt;&lt;Cite&gt;&lt;Author&gt;National Disability Insurance Agency&lt;/Author&gt;&lt;Year&gt;2014&lt;/Year&gt;&lt;RecNum&gt;282&lt;/RecNum&gt;&lt;DisplayText&gt;&lt;style face="superscript"&gt;38&lt;/style&gt;&lt;/DisplayText&gt;&lt;record&gt;&lt;rec-number&gt;282&lt;/rec-number&gt;&lt;foreign-keys&gt;&lt;key app="EN" db-id="a99xdr0f3w0racev5t6vvfsgrrt09we5etdp"&gt;282&lt;/key&gt;&lt;/foreign-keys&gt;&lt;ref-type name="Web Page"&gt;12&lt;/ref-type&gt;&lt;contributors&gt;&lt;authors&gt;&lt;author&gt;National Disability Insurance Agency,&lt;/author&gt;&lt;/authors&gt;&lt;/contributors&gt;&lt;titles&gt;&lt;title&gt;National Disability Insurance Scheme&lt;/title&gt;&lt;/titles&gt;&lt;number&gt;22 January 2014&lt;/number&gt;&lt;keywords&gt;&lt;keyword&gt;DHN Framework&lt;/keyword&gt;&lt;/keywords&gt;&lt;dates&gt;&lt;year&gt;2014&lt;/year&gt;&lt;/dates&gt;&lt;pub-location&gt;Canberra, ACT&lt;/pub-location&gt;&lt;urls&gt;&lt;related-urls&gt;&lt;url&gt;http://www.ndis.gov.au/&lt;/url&gt;&lt;/related-urls&gt;&lt;/urls&gt;&lt;/record&gt;&lt;/Cite&gt;&lt;/EndNote&gt;</w:instrText>
        </w:r>
        <w:r>
          <w:fldChar w:fldCharType="separate"/>
        </w:r>
        <w:r w:rsidRPr="004B26EC">
          <w:rPr>
            <w:noProof/>
            <w:vertAlign w:val="superscript"/>
          </w:rPr>
          <w:t>38</w:t>
        </w:r>
        <w:r>
          <w:fldChar w:fldCharType="end"/>
        </w:r>
      </w:hyperlink>
      <w:r w:rsidRPr="008D7A8B">
        <w:t xml:space="preserve"> This is a new way of funding individualised support for people with disability that involves more choice and control and a lifetime approach to a person’s support needs. Both of these models are be</w:t>
      </w:r>
      <w:r>
        <w:t>ing</w:t>
      </w:r>
      <w:r w:rsidRPr="008D7A8B">
        <w:t xml:space="preserve"> trialled in specific locations from July 2014.</w:t>
      </w:r>
    </w:p>
    <w:p w:rsidR="00A11D4A" w:rsidRPr="008D7A8B" w:rsidRDefault="00A11D4A" w:rsidP="00A11D4A">
      <w:r w:rsidRPr="008D7A8B">
        <w:t>Although these initiatives do not relate directly to funding of health services or provision of health care, they are a mechanism that is recognising the individual needs of the person with disability and empowering them to determine what services they want to support these needs. This is consiste</w:t>
      </w:r>
      <w:r>
        <w:t>nt with the direction of health</w:t>
      </w:r>
      <w:r w:rsidRPr="008D7A8B">
        <w:t>care reform towards person-centred care which aims to place the person at the centre of the care they are receiving, recognising them as a ‘whole’ person and supporting the person and carers to develop their own goals. Furthermore, many health and wellbeing initiatives are now being evaluated from the perspective of the benefit to the consumer.</w:t>
      </w:r>
    </w:p>
    <w:p w:rsidR="00A11D4A" w:rsidRPr="008D7A8B" w:rsidRDefault="00A11D4A" w:rsidP="00A11D4A">
      <w:r w:rsidRPr="008D7A8B">
        <w:t xml:space="preserve">Recent consultation forums for people with disability on health care and health services has provided valuable information and insight into how people with disability want to be treated when requiring health services and barriers that could be addressed by the health system. In </w:t>
      </w:r>
      <w:hyperlink r:id="rId51" w:history="1">
        <w:r w:rsidRPr="002A0914">
          <w:rPr>
            <w:rStyle w:val="Hyperlink"/>
          </w:rPr>
          <w:t>Speaking out about Disability 2013</w:t>
        </w:r>
      </w:hyperlink>
      <w:hyperlink w:anchor="_ENREF_39" w:tooltip="Commissioner for Children and Young People, 2013 #255" w:history="1">
        <w:r w:rsidRPr="008D7A8B">
          <w:rPr>
            <w:i/>
          </w:rPr>
          <w:fldChar w:fldCharType="begin"/>
        </w:r>
        <w:r>
          <w:rPr>
            <w:i/>
          </w:rPr>
          <w:instrText xml:space="preserve"> ADDIN EN.CITE &lt;EndNote&gt;&lt;Cite&gt;&lt;Author&gt;Commissioner for Children and Young People&lt;/Author&gt;&lt;Year&gt;2013&lt;/Year&gt;&lt;RecNum&gt;255&lt;/RecNum&gt;&lt;DisplayText&gt;&lt;style face="superscript"&gt;39&lt;/style&gt;&lt;/DisplayText&gt;&lt;record&gt;&lt;rec-number&gt;255&lt;/rec-number&gt;&lt;foreign-keys&gt;&lt;key app="EN" db-id="a99xdr0f3w0racev5t6vvfsgrrt09we5etdp"&gt;255&lt;/key&gt;&lt;/foreign-keys&gt;&lt;ref-type name="Government Document"&gt;46&lt;/ref-type&gt;&lt;contributors&gt;&lt;authors&gt;&lt;author&gt;Commissioner for Children and Young People,&lt;/author&gt;&lt;/authors&gt;&lt;/contributors&gt;&lt;titles&gt;&lt;title&gt;Speaking out about disability: The views of Western Australian children and young people with disability&lt;/title&gt;&lt;/titles&gt;&lt;keywords&gt;&lt;keyword&gt;DHN Framework&lt;/keyword&gt;&lt;/keywords&gt;&lt;dates&gt;&lt;year&gt;2013&lt;/year&gt;&lt;/dates&gt;&lt;pub-location&gt;Perth, WA&lt;/pub-location&gt;&lt;publisher&gt;Commissioner for Children and Young People&lt;/publisher&gt;&lt;urls&gt;&lt;related-urls&gt;&lt;url&gt;http://www.ccyp.wa.gov.au/files/Speaking%20Out%20about%20Disability/Speaking-Out-About-Disability.pdf&lt;/url&gt;&lt;/related-urls&gt;&lt;/urls&gt;&lt;/record&gt;&lt;/Cite&gt;&lt;/EndNote&gt;</w:instrText>
        </w:r>
        <w:r w:rsidRPr="008D7A8B">
          <w:rPr>
            <w:i/>
          </w:rPr>
          <w:fldChar w:fldCharType="separate"/>
        </w:r>
        <w:r w:rsidRPr="004B26EC">
          <w:rPr>
            <w:i/>
            <w:noProof/>
            <w:vertAlign w:val="superscript"/>
          </w:rPr>
          <w:t>39</w:t>
        </w:r>
        <w:r w:rsidRPr="008D7A8B">
          <w:rPr>
            <w:i/>
          </w:rPr>
          <w:fldChar w:fldCharType="end"/>
        </w:r>
      </w:hyperlink>
      <w:r w:rsidRPr="008D7A8B">
        <w:t>, a report on the views of Western Australian children and young people with disability, the key message was that their disability was only one part of their life and they want to be known for who they are, their unique abilities, talents and potential, as a whole person. Lack of appropriate information about disability resulting in misconceptions, misunderstanding and sometimes fear are what children and young people with disability see to be problematic. Young people and children wanted there to be an increased understanding and acceptance of disability.</w:t>
      </w:r>
    </w:p>
    <w:p w:rsidR="00A11D4A" w:rsidRPr="008D7A8B" w:rsidRDefault="00A11D4A" w:rsidP="00A11D4A">
      <w:r w:rsidRPr="008D7A8B">
        <w:lastRenderedPageBreak/>
        <w:t>In relation to the provision of health care, people with disability, their families and carers consistently identify the following as barriers to effective and timely health care</w:t>
      </w:r>
      <w:r>
        <w:t>:</w:t>
      </w:r>
      <w:r>
        <w:fldChar w:fldCharType="begin">
          <w:fldData xml:space="preserve">PEVuZE5vdGU+PENpdGU+PEF1dGhvcj5NaW5pc3RlcmlhbCBBZHZpc29yeSBDb3VuY2lsIG9uIERp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==
</w:fldData>
        </w:fldChar>
      </w:r>
      <w:r>
        <w:instrText xml:space="preserve"> ADDIN EN.CITE </w:instrText>
      </w:r>
      <w:r>
        <w:fldChar w:fldCharType="begin">
          <w:fldData xml:space="preserve">PEVuZE5vdGU+PENpdGU+PEF1dGhvcj5NaW5pc3RlcmlhbCBBZHZpc29yeSBDb3VuY2lsIG9uIERp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==
</w:fldData>
        </w:fldChar>
      </w:r>
      <w:r>
        <w:instrText xml:space="preserve"> ADDIN EN.CITE.DATA </w:instrText>
      </w:r>
      <w:r>
        <w:fldChar w:fldCharType="end"/>
      </w:r>
      <w:r>
        <w:fldChar w:fldCharType="separate"/>
      </w:r>
      <w:hyperlink w:anchor="_ENREF_8" w:tooltip="Ministerial Advisory Council on Disability and the Carers Advisory Council, 2013 #283" w:history="1">
        <w:r w:rsidRPr="004B26EC">
          <w:rPr>
            <w:noProof/>
            <w:vertAlign w:val="superscript"/>
          </w:rPr>
          <w:t>8</w:t>
        </w:r>
      </w:hyperlink>
      <w:r w:rsidRPr="004B26EC">
        <w:rPr>
          <w:noProof/>
          <w:vertAlign w:val="superscript"/>
        </w:rPr>
        <w:t xml:space="preserve">, </w:t>
      </w:r>
      <w:hyperlink w:anchor="_ENREF_40" w:tooltip="Western Australian Department of Health, 2013 #284" w:history="1">
        <w:r w:rsidRPr="004B26EC">
          <w:rPr>
            <w:noProof/>
            <w:vertAlign w:val="superscript"/>
          </w:rPr>
          <w:t>40</w:t>
        </w:r>
      </w:hyperlink>
      <w:r w:rsidRPr="004B26EC">
        <w:rPr>
          <w:noProof/>
          <w:vertAlign w:val="superscript"/>
        </w:rPr>
        <w:t xml:space="preserve">, </w:t>
      </w:r>
      <w:hyperlink w:anchor="_ENREF_41" w:tooltip="Disability Services Commission, 2012 #298" w:history="1">
        <w:r w:rsidRPr="004B26EC">
          <w:rPr>
            <w:noProof/>
            <w:vertAlign w:val="superscript"/>
          </w:rPr>
          <w:t>41</w:t>
        </w:r>
      </w:hyperlink>
      <w:r>
        <w:fldChar w:fldCharType="end"/>
      </w:r>
    </w:p>
    <w:p w:rsidR="00A11D4A" w:rsidRPr="008D7A8B" w:rsidRDefault="00A11D4A" w:rsidP="00A11D4A">
      <w:pPr>
        <w:pStyle w:val="ListParagraph"/>
        <w:numPr>
          <w:ilvl w:val="0"/>
          <w:numId w:val="24"/>
        </w:numPr>
      </w:pPr>
      <w:r w:rsidRPr="008D7A8B">
        <w:t>poor information flow or disregard for information provided, particularly at transition or transfer of care</w:t>
      </w:r>
    </w:p>
    <w:p w:rsidR="00A11D4A" w:rsidRPr="008D7A8B" w:rsidRDefault="00A11D4A" w:rsidP="00A11D4A">
      <w:pPr>
        <w:pStyle w:val="ListParagraph"/>
        <w:numPr>
          <w:ilvl w:val="0"/>
          <w:numId w:val="24"/>
        </w:numPr>
      </w:pPr>
      <w:r w:rsidRPr="008D7A8B">
        <w:t>lack of awareness, understanding and kn</w:t>
      </w:r>
      <w:r>
        <w:t>owledge of disability by health</w:t>
      </w:r>
      <w:r w:rsidRPr="008D7A8B">
        <w:t>care providers, including communication skills</w:t>
      </w:r>
    </w:p>
    <w:p w:rsidR="00A11D4A" w:rsidRPr="008D7A8B" w:rsidRDefault="00A11D4A" w:rsidP="00A11D4A">
      <w:pPr>
        <w:pStyle w:val="ListParagraph"/>
        <w:numPr>
          <w:ilvl w:val="0"/>
          <w:numId w:val="24"/>
        </w:numPr>
      </w:pPr>
      <w:r w:rsidRPr="008D7A8B">
        <w:t>health information resources not provided and distributed in user-friendly ways</w:t>
      </w:r>
    </w:p>
    <w:p w:rsidR="00A11D4A" w:rsidRPr="008D7A8B" w:rsidRDefault="00A11D4A" w:rsidP="00A11D4A">
      <w:pPr>
        <w:pStyle w:val="ListParagraph"/>
        <w:numPr>
          <w:ilvl w:val="0"/>
          <w:numId w:val="24"/>
        </w:numPr>
      </w:pPr>
      <w:r w:rsidRPr="008D7A8B">
        <w:t>uncoordinated or poorly planned transition of care between health and disability providers or the community</w:t>
      </w:r>
    </w:p>
    <w:p w:rsidR="00A11D4A" w:rsidRPr="008D7A8B" w:rsidRDefault="00A11D4A" w:rsidP="00A11D4A">
      <w:pPr>
        <w:pStyle w:val="ListParagraph"/>
        <w:numPr>
          <w:ilvl w:val="0"/>
          <w:numId w:val="24"/>
        </w:numPr>
      </w:pPr>
      <w:r w:rsidRPr="008D7A8B">
        <w:t>lack of knowledge on heal</w:t>
      </w:r>
      <w:r>
        <w:t>th</w:t>
      </w:r>
      <w:r w:rsidRPr="008D7A8B">
        <w:t>care needs and services available for individuals, carers and disability service providers to be able to advocate.</w:t>
      </w:r>
    </w:p>
    <w:p w:rsidR="00A11D4A" w:rsidRPr="008D7A8B" w:rsidRDefault="00502F7D" w:rsidP="00A11D4A">
      <w:r>
        <w:rPr>
          <w:noProof/>
          <w:lang w:eastAsia="en-AU"/>
        </w:rPr>
        <mc:AlternateContent>
          <mc:Choice Requires="wps">
            <w:drawing>
              <wp:anchor distT="0" distB="0" distL="114300" distR="114300" simplePos="0" relativeHeight="251677696" behindDoc="1" locked="0" layoutInCell="1" allowOverlap="1" wp14:anchorId="44AEDADC" wp14:editId="030F142D">
                <wp:simplePos x="0" y="0"/>
                <wp:positionH relativeFrom="column">
                  <wp:posOffset>209423</wp:posOffset>
                </wp:positionH>
                <wp:positionV relativeFrom="paragraph">
                  <wp:posOffset>98806</wp:posOffset>
                </wp:positionV>
                <wp:extent cx="5902960" cy="3319145"/>
                <wp:effectExtent l="38100" t="38100" r="116840" b="109855"/>
                <wp:wrapNone/>
                <wp:docPr id="20" name="Folded Corner 20"/>
                <wp:cNvGraphicFramePr/>
                <a:graphic xmlns:a="http://schemas.openxmlformats.org/drawingml/2006/main">
                  <a:graphicData uri="http://schemas.microsoft.com/office/word/2010/wordprocessingShape">
                    <wps:wsp>
                      <wps:cNvSpPr/>
                      <wps:spPr>
                        <a:xfrm rot="10800000">
                          <a:off x="0" y="0"/>
                          <a:ext cx="5902960" cy="3319145"/>
                        </a:xfrm>
                        <a:prstGeom prst="foldedCorner">
                          <a:avLst>
                            <a:gd name="adj" fmla="val 8334"/>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0" o:spid="_x0000_s1026" type="#_x0000_t65" style="position:absolute;margin-left:16.5pt;margin-top:7.8pt;width:464.8pt;height:261.3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" adj="19800" fillcolor="#f5e7e9" strokecolor="#a32b3c" strokeweight="1.5pt">
                <v:shadow on="t" color="black" opacity="26214f" origin="-.5,-.5" offset=".74836mm,.74836mm"/>
              </v:shape>
            </w:pict>
          </mc:Fallback>
        </mc:AlternateContent>
      </w:r>
    </w:p>
    <w:p w:rsidR="00A11D4A" w:rsidRPr="008D7A8B" w:rsidRDefault="00A11D4A" w:rsidP="00502F7D">
      <w:pPr>
        <w:ind w:left="851" w:right="990"/>
        <w:rPr>
          <w:b/>
        </w:rPr>
      </w:pPr>
      <w:r w:rsidRPr="008D7A8B">
        <w:rPr>
          <w:b/>
        </w:rPr>
        <w:t>Issues on flow of information from different perspectives</w:t>
      </w:r>
    </w:p>
    <w:p w:rsidR="00A11D4A" w:rsidRPr="008D7A8B" w:rsidRDefault="00A11D4A" w:rsidP="00502F7D">
      <w:pPr>
        <w:ind w:left="851" w:right="990"/>
      </w:pPr>
      <w:r w:rsidRPr="00F21A38">
        <w:rPr>
          <w:b/>
        </w:rPr>
        <w:t>Hospital staff perspective:</w:t>
      </w:r>
      <w:r w:rsidRPr="008D7A8B">
        <w:t xml:space="preserve"> “there are several inefficiencies and time wasted due to not having access to current patient information, patient profile summaries and no central database that holds this information … including functional requirements like meal-time management, mobility, seating, communication …”</w:t>
      </w:r>
    </w:p>
    <w:p w:rsidR="00A11D4A" w:rsidRPr="008D7A8B" w:rsidRDefault="00A11D4A" w:rsidP="00502F7D">
      <w:pPr>
        <w:ind w:left="851" w:right="990"/>
      </w:pPr>
      <w:r w:rsidRPr="00F21A38">
        <w:rPr>
          <w:b/>
        </w:rPr>
        <w:t>Consumer and carer perspective:</w:t>
      </w:r>
      <w:r w:rsidRPr="008D7A8B">
        <w:t xml:space="preserve"> “have to repeat the same information over and over again to several staff, which leads to feelings of frustration and not being listened to”.</w:t>
      </w:r>
    </w:p>
    <w:p w:rsidR="00A11D4A" w:rsidRPr="00501207" w:rsidRDefault="00A11D4A" w:rsidP="00502F7D">
      <w:pPr>
        <w:ind w:left="851" w:right="990"/>
      </w:pPr>
      <w:r w:rsidRPr="00F21A38">
        <w:rPr>
          <w:b/>
        </w:rPr>
        <w:t>Disability organisation perspective:</w:t>
      </w:r>
      <w:r w:rsidRPr="008D7A8B">
        <w:t xml:space="preserve"> </w:t>
      </w:r>
      <w:r>
        <w:t>“</w:t>
      </w:r>
      <w:r w:rsidRPr="008D7A8B">
        <w:t>care plans on clients provided for hospital admissions are not being utilised by frontline and hospital staff in some wards. For example, a patient requiring thickened fluids to prevent aspiration was not given thickened fluids nor positioned in their wheelchair for meal-times; alternative augmented communication devices are not used on wards with complex communication needs.</w:t>
      </w:r>
      <w:r>
        <w:t>”</w:t>
      </w:r>
      <w:hyperlink w:anchor="_ENREF_40" w:tooltip="Western Australian Department of Health, 2013 #284" w:history="1">
        <w:r>
          <w:fldChar w:fldCharType="begin"/>
        </w:r>
        <w:r>
          <w:instrText xml:space="preserve"> ADDIN EN.CITE &lt;EndNote&gt;&lt;Cite&gt;&lt;Author&gt;Western Australian Department of Health&lt;/Author&gt;&lt;Year&gt;2013&lt;/Year&gt;&lt;RecNum&gt;284&lt;/RecNum&gt;&lt;DisplayText&gt;&lt;style face="superscript"&gt;40&lt;/style&gt;&lt;/DisplayText&gt;&lt;record&gt;&lt;rec-number&gt;284&lt;/rec-number&gt;&lt;foreign-keys&gt;&lt;key app="EN" db-id="a99xdr0f3w0racev5t6vvfsgrrt09we5etdp"&gt;284&lt;/key&gt;&lt;/foreign-keys&gt;&lt;ref-type name="Government Document"&gt;46&lt;/ref-type&gt;&lt;contributors&gt;&lt;authors&gt;&lt;author&gt;Western Australian Department of Health,&lt;/author&gt;&lt;/authors&gt;&lt;/contributors&gt;&lt;titles&gt;&lt;title&gt;Disability Liaison Officer (DLO) Project: Final Project Report&lt;/title&gt;&lt;/titles&gt;&lt;keywords&gt;&lt;keyword&gt;DHN Framework&lt;/keyword&gt;&lt;/keywords&gt;&lt;dates&gt;&lt;year&gt;2013&lt;/year&gt;&lt;/dates&gt;&lt;pub-location&gt;Perth, WA&lt;/pub-location&gt;&lt;urls&gt;&lt;related-urls&gt;&lt;url&gt;http://www.healthnetworks.health.wa.gov.au/network/disability.cfm&lt;/url&gt;&lt;/related-urls&gt;&lt;/urls&gt;&lt;/record&gt;&lt;/Cite&gt;&lt;/EndNote&gt;</w:instrText>
        </w:r>
        <w:r>
          <w:fldChar w:fldCharType="separate"/>
        </w:r>
        <w:r w:rsidRPr="004B26EC">
          <w:rPr>
            <w:noProof/>
            <w:vertAlign w:val="superscript"/>
          </w:rPr>
          <w:t>40</w:t>
        </w:r>
        <w:r>
          <w:fldChar w:fldCharType="end"/>
        </w:r>
      </w:hyperlink>
      <w:bookmarkStart w:id="90" w:name="_Toc394578154"/>
      <w:r w:rsidRPr="008D7A8B">
        <w:br w:type="page"/>
      </w:r>
    </w:p>
    <w:p w:rsidR="00A11D4A" w:rsidRPr="008D7A8B" w:rsidRDefault="00A11D4A" w:rsidP="00A11D4A">
      <w:pPr>
        <w:pStyle w:val="Heading2"/>
      </w:pPr>
      <w:bookmarkStart w:id="91" w:name="_Toc410391843"/>
      <w:bookmarkStart w:id="92" w:name="_Toc412805422"/>
      <w:bookmarkStart w:id="93" w:name="_Toc414621603"/>
      <w:r w:rsidRPr="008D7A8B">
        <w:lastRenderedPageBreak/>
        <w:t>8.</w:t>
      </w:r>
      <w:r>
        <w:t>4</w:t>
      </w:r>
      <w:r w:rsidRPr="008D7A8B">
        <w:tab/>
        <w:t>Social and economic reform</w:t>
      </w:r>
      <w:bookmarkEnd w:id="90"/>
      <w:bookmarkEnd w:id="91"/>
      <w:bookmarkEnd w:id="92"/>
      <w:bookmarkEnd w:id="93"/>
    </w:p>
    <w:p w:rsidR="00A11D4A" w:rsidRPr="008D7A8B" w:rsidRDefault="00A11D4A" w:rsidP="00A11D4A">
      <w:r w:rsidRPr="008D7A8B">
        <w:t xml:space="preserve">Our community is currently experiencing significant social and economic reform with regards to people with disability, their families and carers having a greater say in how they achieve a good life. The Western Australian disability sector has been at the forefront of developing individualised, personalised, self-directed supports and services. This reshaping of support systems reflects a growing realisation that better outcomes are achieved when people with disability, their families and carers have genuine control, decision making and choice over the supports and services they require. </w:t>
      </w:r>
    </w:p>
    <w:p w:rsidR="00A11D4A" w:rsidRPr="008D7A8B" w:rsidRDefault="00A11D4A" w:rsidP="00A11D4A">
      <w:r w:rsidRPr="008D7A8B">
        <w:t xml:space="preserve">This reform necessarily extends beyond the disability sector, in recognition of the many other systems people use in living their life, including health, education, housing </w:t>
      </w:r>
      <w:r>
        <w:t xml:space="preserve">and </w:t>
      </w:r>
      <w:r w:rsidRPr="008D7A8B">
        <w:t>employment.</w:t>
      </w:r>
    </w:p>
    <w:p w:rsidR="00A11D4A" w:rsidRPr="008D7A8B" w:rsidRDefault="00A11D4A" w:rsidP="00A11D4A">
      <w:r w:rsidRPr="008D7A8B">
        <w:t xml:space="preserve">Many of the reforms are directed by legislation which provides a powerful vehicle for implementing change across systems. Never the less, the challenge is great as these reforms are occurring in conjunction with many other human service reforms responding to the needs of an ageing population, </w:t>
      </w:r>
      <w:r>
        <w:t>growing</w:t>
      </w:r>
      <w:r w:rsidRPr="008D7A8B">
        <w:t xml:space="preserve"> burden of disease and an increasingly fragmented service system.</w:t>
      </w:r>
    </w:p>
    <w:p w:rsidR="00A11D4A" w:rsidRPr="008D7A8B" w:rsidRDefault="00A11D4A" w:rsidP="00A11D4A">
      <w:r w:rsidRPr="008D7A8B">
        <w:t xml:space="preserve">In WA Health the delivery of high quality, safe and cost-effective services is assessed and funded according to the </w:t>
      </w:r>
      <w:hyperlink r:id="rId52" w:history="1">
        <w:r w:rsidRPr="00D06CC7">
          <w:rPr>
            <w:rStyle w:val="Hyperlink"/>
          </w:rPr>
          <w:t>Annual Performance Management Framework 2014-2015</w:t>
        </w:r>
      </w:hyperlink>
      <w:r>
        <w:rPr>
          <w:i/>
        </w:rPr>
        <w:t>.</w:t>
      </w:r>
      <w:hyperlink w:anchor="_ENREF_42" w:tooltip="Western Australian Department of Health, 2014 #285" w:history="1">
        <w:r w:rsidRPr="004F0E61">
          <w:rPr>
            <w:i/>
          </w:rPr>
          <w:fldChar w:fldCharType="begin"/>
        </w:r>
        <w:r>
          <w:rPr>
            <w:i/>
          </w:rPr>
          <w:instrText xml:space="preserve"> ADDIN EN.CITE &lt;EndNote&gt;&lt;Cite&gt;&lt;Author&gt;Western Australian Department of Health&lt;/Author&gt;&lt;Year&gt;2014&lt;/Year&gt;&lt;RecNum&gt;285&lt;/RecNum&gt;&lt;DisplayText&gt;&lt;style face="superscript"&gt;42&lt;/style&gt;&lt;/DisplayText&gt;&lt;record&gt;&lt;rec-number&gt;285&lt;/rec-number&gt;&lt;foreign-keys&gt;&lt;key app="EN" db-id="a99xdr0f3w0racev5t6vvfsgrrt09we5etdp"&gt;285&lt;/key&gt;&lt;/foreign-keys&gt;&lt;ref-type name="Government Document"&gt;46&lt;/ref-type&gt;&lt;contributors&gt;&lt;authors&gt;&lt;author&gt;Western Australian Department of Health,&lt;/author&gt;&lt;/authors&gt;&lt;/contributors&gt;&lt;titles&gt;&lt;title&gt;Annual Performance Management Framework 2014-2015: Activity Based Funding and Management Program&lt;/title&gt;&lt;/titles&gt;&lt;keywords&gt;&lt;keyword&gt;DHN Framework&lt;/keyword&gt;&lt;/keywords&gt;&lt;dates&gt;&lt;year&gt;2014&lt;/year&gt;&lt;/dates&gt;&lt;pub-location&gt;Perth, WA&lt;/pub-location&gt;&lt;urls&gt;&lt;related-urls&gt;&lt;url&gt;http://activity/file.axd?file=2014%2f11%2fPerformance+Management+Framework+2014-15.pdf&lt;/url&gt;&lt;/related-urls&gt;&lt;/urls&gt;&lt;/record&gt;&lt;/Cite&gt;&lt;/EndNote&gt;</w:instrText>
        </w:r>
        <w:r w:rsidRPr="004F0E61">
          <w:rPr>
            <w:i/>
          </w:rPr>
          <w:fldChar w:fldCharType="separate"/>
        </w:r>
        <w:r w:rsidRPr="004B26EC">
          <w:rPr>
            <w:i/>
            <w:noProof/>
            <w:vertAlign w:val="superscript"/>
          </w:rPr>
          <w:t>42</w:t>
        </w:r>
        <w:r w:rsidRPr="004F0E61">
          <w:rPr>
            <w:i/>
          </w:rPr>
          <w:fldChar w:fldCharType="end"/>
        </w:r>
      </w:hyperlink>
      <w:r w:rsidRPr="00062988">
        <w:t xml:space="preserve"> This is aligned with the national reform to introduce a nationally consistent Activity Based Funding (ABF) model.</w:t>
      </w:r>
      <w:r w:rsidRPr="008D7A8B">
        <w:t xml:space="preserve"> ABF is in the early stages of implementation so its potential as an enabler is not fully realised, however</w:t>
      </w:r>
      <w:r>
        <w:t>,</w:t>
      </w:r>
      <w:r w:rsidRPr="008D7A8B">
        <w:t xml:space="preserve"> in theory there is potential for hospital facilities to recognise people with disability </w:t>
      </w:r>
      <w:r>
        <w:t>with</w:t>
      </w:r>
      <w:r w:rsidRPr="008D7A8B">
        <w:t xml:space="preserve"> complex care needs and receive additional funding to meet their requirements effectively.</w:t>
      </w:r>
    </w:p>
    <w:p w:rsidR="00A11D4A" w:rsidRPr="008D7A8B" w:rsidRDefault="00A11D4A" w:rsidP="00A11D4A">
      <w:r w:rsidRPr="008D7A8B">
        <w:t>Activity Based Management (ABM) is the management approach used by WA Health to plan, budget, allocate and manage activity and financial resources to ensure delivery of safe, high quality health services to the WA community</w:t>
      </w:r>
      <w:r>
        <w:t>.</w:t>
      </w:r>
      <w:hyperlink w:anchor="_ENREF_42" w:tooltip="Western Australian Department of Health, 2014 #285" w:history="1">
        <w:r>
          <w:fldChar w:fldCharType="begin"/>
        </w:r>
        <w:r>
          <w:instrText xml:space="preserve"> ADDIN EN.CITE &lt;EndNote&gt;&lt;Cite&gt;&lt;Author&gt;Western Australian Department of Health&lt;/Author&gt;&lt;Year&gt;2014&lt;/Year&gt;&lt;RecNum&gt;285&lt;/RecNum&gt;&lt;DisplayText&gt;&lt;style face="superscript"&gt;42&lt;/style&gt;&lt;/DisplayText&gt;&lt;record&gt;&lt;rec-number&gt;285&lt;/rec-number&gt;&lt;foreign-keys&gt;&lt;key app="EN" db-id="a99xdr0f3w0racev5t6vvfsgrrt09we5etdp"&gt;285&lt;/key&gt;&lt;/foreign-keys&gt;&lt;ref-type name="Government Document"&gt;46&lt;/ref-type&gt;&lt;contributors&gt;&lt;authors&gt;&lt;author&gt;Western Australian Department of Health,&lt;/author&gt;&lt;/authors&gt;&lt;/contributors&gt;&lt;titles&gt;&lt;title&gt;Annual Performance Management Framework 2014-2015: Activity Based Funding and Management Program&lt;/title&gt;&lt;/titles&gt;&lt;keywords&gt;&lt;keyword&gt;DHN Framework&lt;/keyword&gt;&lt;/keywords&gt;&lt;dates&gt;&lt;year&gt;2014&lt;/year&gt;&lt;/dates&gt;&lt;pub-location&gt;Perth, WA&lt;/pub-location&gt;&lt;urls&gt;&lt;related-urls&gt;&lt;url&gt;http://activity/file.axd?file=2014%2f11%2fPerformance+Management+Framework+2014-15.pdf&lt;/url&gt;&lt;/related-urls&gt;&lt;/urls&gt;&lt;/record&gt;&lt;/Cite&gt;&lt;/EndNote&gt;</w:instrText>
        </w:r>
        <w:r>
          <w:fldChar w:fldCharType="separate"/>
        </w:r>
        <w:r w:rsidRPr="004B26EC">
          <w:rPr>
            <w:noProof/>
            <w:vertAlign w:val="superscript"/>
          </w:rPr>
          <w:t>42</w:t>
        </w:r>
        <w:r>
          <w:fldChar w:fldCharType="end"/>
        </w:r>
      </w:hyperlink>
      <w:r w:rsidRPr="008D7A8B">
        <w:t xml:space="preserve"> ABF supports ABM to enhance public accountability and drive technical efficiency in the delivery of health services. </w:t>
      </w:r>
    </w:p>
    <w:p w:rsidR="00A11D4A" w:rsidRPr="008D7A8B" w:rsidRDefault="00A11D4A" w:rsidP="00A11D4A">
      <w:r w:rsidRPr="008D7A8B">
        <w:t xml:space="preserve">Equity and access to quality health care can be further enabled through providing affordable health services; for example, working with local government to provide affordable services that support </w:t>
      </w:r>
      <w:r>
        <w:t>people</w:t>
      </w:r>
      <w:r w:rsidRPr="008D7A8B">
        <w:t xml:space="preserve"> in making healthy lifestyle choices.</w:t>
      </w:r>
    </w:p>
    <w:p w:rsidR="00A11D4A" w:rsidRPr="008D7A8B" w:rsidRDefault="00A11D4A" w:rsidP="00A11D4A">
      <w:r w:rsidRPr="008D7A8B">
        <w:t xml:space="preserve">The </w:t>
      </w:r>
      <w:hyperlink r:id="rId53" w:history="1">
        <w:r w:rsidRPr="007025E6">
          <w:rPr>
            <w:rStyle w:val="Hyperlink"/>
          </w:rPr>
          <w:t>National Disability Insurance Scheme (NDIS)</w:t>
        </w:r>
      </w:hyperlink>
      <w:hyperlink w:anchor="_ENREF_38" w:tooltip="National Disability Insurance Agency, 2014 #282" w:history="1">
        <w:r>
          <w:fldChar w:fldCharType="begin"/>
        </w:r>
        <w:r>
          <w:instrText xml:space="preserve"> ADDIN EN.CITE &lt;EndNote&gt;&lt;Cite&gt;&lt;Author&gt;National Disability Insurance Agency&lt;/Author&gt;&lt;Year&gt;2014&lt;/Year&gt;&lt;RecNum&gt;282&lt;/RecNum&gt;&lt;DisplayText&gt;&lt;style face="superscript"&gt;38&lt;/style&gt;&lt;/DisplayText&gt;&lt;record&gt;&lt;rec-number&gt;282&lt;/rec-number&gt;&lt;foreign-keys&gt;&lt;key app="EN" db-id="a99xdr0f3w0racev5t6vvfsgrrt09we5etdp"&gt;282&lt;/key&gt;&lt;/foreign-keys&gt;&lt;ref-type name="Web Page"&gt;12&lt;/ref-type&gt;&lt;contributors&gt;&lt;authors&gt;&lt;author&gt;National Disability Insurance Agency,&lt;/author&gt;&lt;/authors&gt;&lt;/contributors&gt;&lt;titles&gt;&lt;title&gt;National Disability Insurance Scheme&lt;/title&gt;&lt;/titles&gt;&lt;number&gt;22 January 2014&lt;/number&gt;&lt;keywords&gt;&lt;keyword&gt;DHN Framework&lt;/keyword&gt;&lt;/keywords&gt;&lt;dates&gt;&lt;year&gt;2014&lt;/year&gt;&lt;/dates&gt;&lt;pub-location&gt;Canberra, ACT&lt;/pub-location&gt;&lt;urls&gt;&lt;related-urls&gt;&lt;url&gt;http://www.ndis.gov.au/&lt;/url&gt;&lt;/related-urls&gt;&lt;/urls&gt;&lt;/record&gt;&lt;/Cite&gt;&lt;/EndNote&gt;</w:instrText>
        </w:r>
        <w:r>
          <w:fldChar w:fldCharType="separate"/>
        </w:r>
        <w:r w:rsidRPr="004B26EC">
          <w:rPr>
            <w:noProof/>
            <w:vertAlign w:val="superscript"/>
          </w:rPr>
          <w:t>38</w:t>
        </w:r>
        <w:r>
          <w:fldChar w:fldCharType="end"/>
        </w:r>
      </w:hyperlink>
      <w:r w:rsidRPr="008D7A8B">
        <w:t xml:space="preserve"> has the potential to significantly change the lives of many people with disability, their families and carers by providing them with greater opportunities to make choices about and exert control </w:t>
      </w:r>
      <w:r>
        <w:t>over the supports they require.</w:t>
      </w:r>
      <w:r w:rsidRPr="008D7A8B">
        <w:t xml:space="preserve"> This capacity for self-determination will extend to the health system where services will be required to respond in a way that meets individual needs. The sustainability of the Scheme is dependent, in part, on a well-defined interface with the health system to ensure people’s needs are met in the best place for them. This interface includes primary care, where great opportunities exist to work with people with disability to promote good health as an important component of a good life.</w:t>
      </w:r>
    </w:p>
    <w:p w:rsidR="00A11D4A" w:rsidRPr="008D7A8B" w:rsidRDefault="00A11D4A" w:rsidP="00A11D4A">
      <w:pPr>
        <w:spacing w:after="0"/>
        <w:rPr>
          <w:i/>
        </w:rPr>
      </w:pPr>
      <w:r w:rsidRPr="008D7A8B">
        <w:rPr>
          <w:i/>
        </w:rPr>
        <w:br w:type="page"/>
      </w:r>
    </w:p>
    <w:p w:rsidR="00A11D4A" w:rsidRPr="008D7A8B" w:rsidRDefault="00A11D4A" w:rsidP="00A11D4A">
      <w:pPr>
        <w:pStyle w:val="Heading1"/>
      </w:pPr>
      <w:bookmarkStart w:id="94" w:name="_Toc394578155"/>
      <w:bookmarkStart w:id="95" w:name="_Toc410391844"/>
      <w:bookmarkStart w:id="96" w:name="_Toc412805423"/>
      <w:bookmarkStart w:id="97" w:name="_Toc414621604"/>
      <w:r w:rsidRPr="008D7A8B">
        <w:lastRenderedPageBreak/>
        <w:t>9.</w:t>
      </w:r>
      <w:r w:rsidRPr="008D7A8B">
        <w:tab/>
        <w:t xml:space="preserve">System </w:t>
      </w:r>
      <w:bookmarkEnd w:id="94"/>
      <w:bookmarkEnd w:id="95"/>
      <w:r>
        <w:t>influencers</w:t>
      </w:r>
      <w:bookmarkEnd w:id="96"/>
      <w:bookmarkEnd w:id="97"/>
    </w:p>
    <w:p w:rsidR="00A11D4A" w:rsidRPr="008D7A8B" w:rsidRDefault="00A11D4A" w:rsidP="00A11D4A">
      <w:r w:rsidRPr="008D7A8B">
        <w:t>Addressing the priority areas and implementing improvement initiatives effectively and sustainably requires understanding a number of system influencers. These can be potential opportunities to use as enablers to change, or they could present as potential barriers to address. Whether they are enablers or barriers will depend on broader cont</w:t>
      </w:r>
      <w:r>
        <w:t xml:space="preserve">exts outside the scope of this </w:t>
      </w:r>
      <w:r w:rsidRPr="00345DC2">
        <w:rPr>
          <w:i/>
        </w:rPr>
        <w:t>Framework</w:t>
      </w:r>
      <w:r w:rsidRPr="008D7A8B">
        <w:t xml:space="preserve"> such as reform ag</w:t>
      </w:r>
      <w:r>
        <w:t>endas, political landscape</w:t>
      </w:r>
      <w:r w:rsidRPr="008D7A8B">
        <w:t xml:space="preserve"> and progress of implementation of national or state initiatives.</w:t>
      </w:r>
    </w:p>
    <w:p w:rsidR="00A11D4A" w:rsidRPr="008D7A8B" w:rsidRDefault="00A11D4A" w:rsidP="00A11D4A">
      <w:pPr>
        <w:pStyle w:val="Heading2"/>
      </w:pPr>
      <w:bookmarkStart w:id="98" w:name="_Toc394578156"/>
      <w:bookmarkStart w:id="99" w:name="_Toc410391845"/>
      <w:bookmarkStart w:id="100" w:name="_Toc412805424"/>
      <w:bookmarkStart w:id="101" w:name="_Toc414621605"/>
      <w:r w:rsidRPr="008D7A8B">
        <w:t>9.1</w:t>
      </w:r>
      <w:r w:rsidRPr="008D7A8B">
        <w:tab/>
        <w:t>Networking and engagement with stakeholders</w:t>
      </w:r>
      <w:bookmarkEnd w:id="98"/>
      <w:bookmarkEnd w:id="99"/>
      <w:bookmarkEnd w:id="100"/>
      <w:bookmarkEnd w:id="101"/>
    </w:p>
    <w:p w:rsidR="00A11D4A" w:rsidRPr="008D7A8B" w:rsidRDefault="00A11D4A" w:rsidP="00A11D4A">
      <w:r w:rsidRPr="008D7A8B">
        <w:t xml:space="preserve">Improving the quality of life and health outcomes for people with disability along with their families and carers requires innovative solutions to deliver more collaborative and connected services. People with disability </w:t>
      </w:r>
      <w:r>
        <w:t xml:space="preserve">either directly or </w:t>
      </w:r>
      <w:r w:rsidRPr="008D7A8B">
        <w:t>through their representative organisations should be fully consulted and actively involved in all stages of formulating and implementing policies and services that relate to them.</w:t>
      </w:r>
    </w:p>
    <w:p w:rsidR="00A11D4A" w:rsidRPr="008D7A8B" w:rsidRDefault="00A11D4A" w:rsidP="00A11D4A">
      <w:r w:rsidRPr="008D7A8B">
        <w:t>The network approach to health reform</w:t>
      </w:r>
      <w:bookmarkStart w:id="102" w:name="_GoBack"/>
      <w:bookmarkEnd w:id="102"/>
      <w:r w:rsidRPr="008D7A8B">
        <w:t xml:space="preserve"> is neutral and objective. It provides the opportunity to </w:t>
      </w:r>
      <w:r w:rsidRPr="008D7A8B">
        <w:rPr>
          <w:b/>
        </w:rPr>
        <w:t>connect</w:t>
      </w:r>
      <w:r w:rsidRPr="008D7A8B">
        <w:t xml:space="preserve"> all stakeholders across the </w:t>
      </w:r>
      <w:r>
        <w:t>S</w:t>
      </w:r>
      <w:r w:rsidRPr="008D7A8B">
        <w:t xml:space="preserve">tate and across sectors to </w:t>
      </w:r>
      <w:r w:rsidRPr="008D7A8B">
        <w:rPr>
          <w:b/>
        </w:rPr>
        <w:t>share</w:t>
      </w:r>
      <w:r w:rsidRPr="008D7A8B">
        <w:t xml:space="preserve"> ideas and develop solutions to </w:t>
      </w:r>
      <w:r w:rsidRPr="008D7A8B">
        <w:rPr>
          <w:b/>
        </w:rPr>
        <w:t>improve</w:t>
      </w:r>
      <w:r w:rsidRPr="008D7A8B">
        <w:t xml:space="preserve"> service delivery across the continuum of care.</w:t>
      </w:r>
    </w:p>
    <w:p w:rsidR="00A11D4A" w:rsidRPr="008D7A8B" w:rsidRDefault="00A11D4A" w:rsidP="00A11D4A">
      <w:r w:rsidRPr="008D7A8B">
        <w:t>Bringing together stakeholders helps to create partnerships and better connect different levels and types of care. This approach places consumers and carers first. It facilitates seamless service delivery across all phases of care and fewer complexities in system navigation for consumers.</w:t>
      </w:r>
    </w:p>
    <w:p w:rsidR="00A11D4A" w:rsidRPr="008D7A8B" w:rsidRDefault="00A11D4A" w:rsidP="00A11D4A">
      <w:r w:rsidRPr="008D7A8B">
        <w:t xml:space="preserve">The </w:t>
      </w:r>
      <w:hyperlink r:id="rId54" w:history="1">
        <w:r w:rsidRPr="00345DC2">
          <w:rPr>
            <w:rStyle w:val="Hyperlink"/>
          </w:rPr>
          <w:t>Commitment to Inclusive Engagement</w:t>
        </w:r>
      </w:hyperlink>
      <w:hyperlink w:anchor="_ENREF_9" w:tooltip="Western Australian Department of Health, 2014 #278" w:history="1">
        <w:r w:rsidRPr="00374480">
          <w:rPr>
            <w:i/>
          </w:rPr>
          <w:fldChar w:fldCharType="begin"/>
        </w:r>
        <w:r>
          <w:rPr>
            <w:i/>
          </w:rPr>
          <w:instrText xml:space="preserve"> ADDIN EN.CITE &lt;EndNote&gt;&lt;Cite&gt;&lt;Author&gt;Western Australian Department of Health&lt;/Author&gt;&lt;Year&gt;2014&lt;/Year&gt;&lt;RecNum&gt;278&lt;/RecNum&gt;&lt;DisplayText&gt;&lt;style face="superscript"&gt;9&lt;/style&gt;&lt;/DisplayText&gt;&lt;record&gt;&lt;rec-number&gt;278&lt;/rec-number&gt;&lt;foreign-keys&gt;&lt;key app="EN" db-id="a99xdr0f3w0racev5t6vvfsgrrt09we5etdp"&gt;278&lt;/key&gt;&lt;/foreign-keys&gt;&lt;ref-type name="Government Document"&gt;46&lt;/ref-type&gt;&lt;contributors&gt;&lt;authors&gt;&lt;author&gt;Western Australian Department of Health,&lt;/author&gt;&lt;/authors&gt;&lt;/contributors&gt;&lt;titles&gt;&lt;title&gt;Commitment to inclusive engagement&lt;/title&gt;&lt;/titles&gt;&lt;keywords&gt;&lt;keyword&gt;DHN Framework&lt;/keyword&gt;&lt;/keywords&gt;&lt;dates&gt;&lt;year&gt;2014&lt;/year&gt;&lt;/dates&gt;&lt;pub-location&gt;Perth, WA&lt;/pub-location&gt;&lt;publisher&gt;Health Networks&lt;/publisher&gt;&lt;urls&gt;&lt;related-urls&gt;&lt;url&gt;http://www.healthnetworks.health.wa.gov.au/projects/disability.cfm&lt;/url&gt;&lt;/related-urls&gt;&lt;/urls&gt;&lt;/record&gt;&lt;/Cite&gt;&lt;/EndNote&gt;</w:instrText>
        </w:r>
        <w:r w:rsidRPr="00374480">
          <w:rPr>
            <w:i/>
          </w:rPr>
          <w:fldChar w:fldCharType="separate"/>
        </w:r>
        <w:r w:rsidRPr="004B26EC">
          <w:rPr>
            <w:i/>
            <w:noProof/>
            <w:vertAlign w:val="superscript"/>
          </w:rPr>
          <w:t>9</w:t>
        </w:r>
        <w:r w:rsidRPr="00374480">
          <w:rPr>
            <w:i/>
          </w:rPr>
          <w:fldChar w:fldCharType="end"/>
        </w:r>
      </w:hyperlink>
      <w:r w:rsidRPr="00374480">
        <w:t xml:space="preserve"> </w:t>
      </w:r>
      <w:r w:rsidRPr="00374480">
        <w:rPr>
          <w:rFonts w:cs="Arial"/>
        </w:rPr>
        <w:t>was</w:t>
      </w:r>
      <w:r w:rsidRPr="008D7A8B">
        <w:rPr>
          <w:rFonts w:cs="Arial"/>
        </w:rPr>
        <w:t xml:space="preserve"> developed by the Disability Health Network as a guide to ensure </w:t>
      </w:r>
      <w:r>
        <w:rPr>
          <w:rFonts w:cs="Arial"/>
        </w:rPr>
        <w:t xml:space="preserve">health care </w:t>
      </w:r>
      <w:r w:rsidRPr="008D7A8B">
        <w:rPr>
          <w:rFonts w:cs="Arial"/>
        </w:rPr>
        <w:t xml:space="preserve">engagement activities that relate to people with disability </w:t>
      </w:r>
      <w:r>
        <w:rPr>
          <w:rFonts w:cs="Arial"/>
        </w:rPr>
        <w:t>are</w:t>
      </w:r>
      <w:r w:rsidRPr="008D7A8B">
        <w:rPr>
          <w:rFonts w:cs="Arial"/>
        </w:rPr>
        <w:t xml:space="preserve"> inclusive of people with disability, </w:t>
      </w:r>
      <w:r>
        <w:rPr>
          <w:rFonts w:cs="Arial"/>
        </w:rPr>
        <w:t>their</w:t>
      </w:r>
      <w:r w:rsidRPr="008D7A8B">
        <w:rPr>
          <w:rFonts w:cs="Arial"/>
        </w:rPr>
        <w:t xml:space="preserve"> famil</w:t>
      </w:r>
      <w:r>
        <w:rPr>
          <w:rFonts w:cs="Arial"/>
        </w:rPr>
        <w:t>ies and carers</w:t>
      </w:r>
      <w:r w:rsidRPr="008D7A8B">
        <w:rPr>
          <w:rFonts w:cs="Arial"/>
        </w:rPr>
        <w:t xml:space="preserve">. </w:t>
      </w:r>
      <w:r w:rsidRPr="008D7A8B">
        <w:t>The three principles for inclusive engagement are:</w:t>
      </w:r>
    </w:p>
    <w:p w:rsidR="00A11D4A" w:rsidRPr="008D7A8B" w:rsidRDefault="00A11D4A" w:rsidP="00A11D4A">
      <w:pPr>
        <w:pStyle w:val="ListParagraph"/>
        <w:numPr>
          <w:ilvl w:val="0"/>
          <w:numId w:val="25"/>
        </w:numPr>
      </w:pPr>
      <w:r>
        <w:t>r</w:t>
      </w:r>
      <w:r w:rsidRPr="008D7A8B">
        <w:t>espect and rights</w:t>
      </w:r>
    </w:p>
    <w:p w:rsidR="00A11D4A" w:rsidRPr="008D7A8B" w:rsidRDefault="00A11D4A" w:rsidP="00A11D4A">
      <w:pPr>
        <w:pStyle w:val="ListParagraph"/>
        <w:numPr>
          <w:ilvl w:val="0"/>
          <w:numId w:val="25"/>
        </w:numPr>
      </w:pPr>
      <w:r>
        <w:t>i</w:t>
      </w:r>
      <w:r w:rsidRPr="008D7A8B">
        <w:t>nclusion</w:t>
      </w:r>
    </w:p>
    <w:p w:rsidR="00A11D4A" w:rsidRPr="008D7A8B" w:rsidRDefault="00A11D4A" w:rsidP="00A11D4A">
      <w:pPr>
        <w:pStyle w:val="ListParagraph"/>
        <w:numPr>
          <w:ilvl w:val="0"/>
          <w:numId w:val="25"/>
        </w:numPr>
      </w:pPr>
      <w:r>
        <w:t>t</w:t>
      </w:r>
      <w:r w:rsidRPr="008D7A8B">
        <w:t>ransparency.</w:t>
      </w:r>
    </w:p>
    <w:p w:rsidR="00A11D4A" w:rsidRPr="008D7A8B" w:rsidRDefault="00A11D4A" w:rsidP="00A11D4A">
      <w:r w:rsidRPr="008D7A8B">
        <w:t>Through collaborating and sharing an understanding of roles and responsibilities, health outcomes for people with disability can be improved more efficiently and sustainably.</w:t>
      </w:r>
    </w:p>
    <w:p w:rsidR="00A11D4A" w:rsidRPr="008D7A8B" w:rsidRDefault="00502F7D" w:rsidP="00A11D4A">
      <w:pPr>
        <w:jc w:val="center"/>
        <w:rPr>
          <w:b/>
        </w:rPr>
      </w:pPr>
      <w:r>
        <w:rPr>
          <w:noProof/>
          <w:lang w:eastAsia="en-AU"/>
        </w:rPr>
        <mc:AlternateContent>
          <mc:Choice Requires="wps">
            <w:drawing>
              <wp:anchor distT="0" distB="0" distL="114300" distR="114300" simplePos="0" relativeHeight="251679744" behindDoc="1" locked="0" layoutInCell="1" allowOverlap="1" wp14:anchorId="34ED9AB4" wp14:editId="1A54A83C">
                <wp:simplePos x="0" y="0"/>
                <wp:positionH relativeFrom="column">
                  <wp:posOffset>1698879</wp:posOffset>
                </wp:positionH>
                <wp:positionV relativeFrom="paragraph">
                  <wp:posOffset>153035</wp:posOffset>
                </wp:positionV>
                <wp:extent cx="2935224" cy="457200"/>
                <wp:effectExtent l="38100" t="38100" r="113030" b="114300"/>
                <wp:wrapNone/>
                <wp:docPr id="21" name="Folded Corner 21"/>
                <wp:cNvGraphicFramePr/>
                <a:graphic xmlns:a="http://schemas.openxmlformats.org/drawingml/2006/main">
                  <a:graphicData uri="http://schemas.microsoft.com/office/word/2010/wordprocessingShape">
                    <wps:wsp>
                      <wps:cNvSpPr/>
                      <wps:spPr>
                        <a:xfrm rot="10800000">
                          <a:off x="0" y="0"/>
                          <a:ext cx="2935224" cy="457200"/>
                        </a:xfrm>
                        <a:prstGeom prst="foldedCorner">
                          <a:avLst>
                            <a:gd name="adj" fmla="val 48456"/>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1" o:spid="_x0000_s1026" type="#_x0000_t65" style="position:absolute;margin-left:133.75pt;margin-top:12.05pt;width:231.1pt;height:36pt;rotation:18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" adj="11134" fillcolor="#f5e7e9" strokecolor="#a32b3c" strokeweight="1.5pt">
                <v:shadow on="t" color="black" opacity="26214f" origin="-.5,-.5" offset=".74836mm,.74836mm"/>
              </v:shape>
            </w:pict>
          </mc:Fallback>
        </mc:AlternateContent>
      </w:r>
    </w:p>
    <w:p w:rsidR="00A11D4A" w:rsidRPr="00502F7D" w:rsidRDefault="00A11D4A" w:rsidP="00A11D4A">
      <w:pPr>
        <w:jc w:val="center"/>
        <w:rPr>
          <w:b/>
        </w:rPr>
      </w:pPr>
      <w:r w:rsidRPr="00502F7D">
        <w:rPr>
          <w:b/>
        </w:rPr>
        <w:t>Nothing about us without us!</w:t>
      </w:r>
      <w:hyperlink w:anchor="_ENREF_43" w:tooltip="Charlton, 2000 #300" w:history="1">
        <w:r w:rsidRPr="00502F7D">
          <w:rPr>
            <w:b/>
          </w:rPr>
          <w:fldChar w:fldCharType="begin"/>
        </w:r>
        <w:r w:rsidRPr="00502F7D">
          <w:rPr>
            <w:b/>
          </w:rPr>
          <w:instrText xml:space="preserve"> ADDIN EN.CITE &lt;EndNote&gt;&lt;Cite&gt;&lt;Author&gt;Charlton&lt;/Author&gt;&lt;Year&gt;2000&lt;/Year&gt;&lt;RecNum&gt;300&lt;/RecNum&gt;&lt;DisplayText&gt;&lt;style face="superscript"&gt;43&lt;/style&gt;&lt;/DisplayText&gt;&lt;record&gt;&lt;rec-number&gt;300&lt;/rec-number&gt;&lt;foreign-keys&gt;&lt;key app="EN" db-id="a99xdr0f3w0racev5t6vvfsgrrt09we5etdp"&gt;300&lt;/key&gt;&lt;/foreign-keys&gt;&lt;ref-type name="Book"&gt;6&lt;/ref-type&gt;&lt;contributors&gt;&lt;authors&gt;&lt;author&gt;Charlton, J.I.&lt;/author&gt;&lt;/authors&gt;&lt;/contributors&gt;&lt;titles&gt;&lt;title&gt;Nothing about us without us: Disability oppression and empowerment&lt;/title&gt;&lt;/titles&gt;&lt;dates&gt;&lt;year&gt;2000&lt;/year&gt;&lt;/dates&gt;&lt;pub-location&gt;Los Angeles, California&lt;/pub-location&gt;&lt;publisher&gt;University of California Press&lt;/publisher&gt;&lt;urls&gt;&lt;/urls&gt;&lt;/record&gt;&lt;/Cite&gt;&lt;/EndNote&gt;</w:instrText>
        </w:r>
        <w:r w:rsidRPr="00502F7D">
          <w:rPr>
            <w:b/>
          </w:rPr>
          <w:fldChar w:fldCharType="separate"/>
        </w:r>
        <w:r w:rsidRPr="00502F7D">
          <w:rPr>
            <w:b/>
            <w:noProof/>
            <w:vertAlign w:val="superscript"/>
          </w:rPr>
          <w:t>43</w:t>
        </w:r>
        <w:r w:rsidRPr="00502F7D">
          <w:rPr>
            <w:b/>
          </w:rPr>
          <w:fldChar w:fldCharType="end"/>
        </w:r>
      </w:hyperlink>
    </w:p>
    <w:p w:rsidR="00A11D4A" w:rsidRPr="008D7A8B" w:rsidRDefault="00A11D4A" w:rsidP="00A11D4A">
      <w:pPr>
        <w:jc w:val="center"/>
      </w:pPr>
    </w:p>
    <w:p w:rsidR="00A11D4A" w:rsidRPr="008D7A8B" w:rsidRDefault="00A11D4A" w:rsidP="00A11D4A">
      <w:pPr>
        <w:spacing w:after="0"/>
        <w:rPr>
          <w:b/>
        </w:rPr>
      </w:pPr>
      <w:r w:rsidRPr="008D7A8B">
        <w:rPr>
          <w:b/>
        </w:rPr>
        <w:br w:type="page"/>
      </w:r>
    </w:p>
    <w:p w:rsidR="00A11D4A" w:rsidRPr="008D7A8B" w:rsidRDefault="00A11D4A" w:rsidP="00A11D4A">
      <w:pPr>
        <w:pStyle w:val="Heading2"/>
      </w:pPr>
      <w:bookmarkStart w:id="103" w:name="_Toc394578157"/>
      <w:bookmarkStart w:id="104" w:name="_Toc410391846"/>
      <w:bookmarkStart w:id="105" w:name="_Toc412805425"/>
      <w:bookmarkStart w:id="106" w:name="_Toc414621606"/>
      <w:r w:rsidRPr="008D7A8B">
        <w:lastRenderedPageBreak/>
        <w:t>9.2</w:t>
      </w:r>
      <w:r w:rsidRPr="008D7A8B">
        <w:tab/>
        <w:t>Safety and quality in health</w:t>
      </w:r>
      <w:r>
        <w:t xml:space="preserve"> </w:t>
      </w:r>
      <w:r w:rsidRPr="008D7A8B">
        <w:t>care</w:t>
      </w:r>
      <w:bookmarkEnd w:id="103"/>
      <w:bookmarkEnd w:id="104"/>
      <w:bookmarkEnd w:id="105"/>
      <w:bookmarkEnd w:id="106"/>
    </w:p>
    <w:p w:rsidR="00A11D4A" w:rsidRPr="008D7A8B" w:rsidRDefault="00A11D4A" w:rsidP="00A11D4A">
      <w:r w:rsidRPr="008D7A8B">
        <w:t xml:space="preserve">The </w:t>
      </w:r>
      <w:hyperlink r:id="rId55" w:history="1">
        <w:r w:rsidRPr="00006220">
          <w:rPr>
            <w:rStyle w:val="Hyperlink"/>
          </w:rPr>
          <w:t>Western Australian Strategic Plan for Safety and Quality in Health Care 2013-2017</w:t>
        </w:r>
      </w:hyperlink>
      <w:hyperlink w:anchor="_ENREF_27" w:tooltip="Western Australian Department of Health, 2014 #251" w:history="1">
        <w:r w:rsidRPr="008D7A8B">
          <w:fldChar w:fldCharType="begin"/>
        </w:r>
        <w:r>
          <w:instrText xml:space="preserve"> ADDIN EN.CITE &lt;EndNote&gt;&lt;Cite&gt;&lt;Author&gt;Western Australian Department of Health&lt;/Author&gt;&lt;Year&gt;2014&lt;/Year&gt;&lt;RecNum&gt;251&lt;/RecNum&gt;&lt;DisplayText&gt;&lt;style face="superscript"&gt;27&lt;/style&gt;&lt;/DisplayText&gt;&lt;record&gt;&lt;rec-number&gt;251&lt;/rec-number&gt;&lt;foreign-keys&gt;&lt;key app="EN" db-id="a99xdr0f3w0racev5t6vvfsgrrt09we5etdp"&gt;251&lt;/key&gt;&lt;/foreign-keys&gt;&lt;ref-type name="Government Document"&gt;46&lt;/ref-type&gt;&lt;contributors&gt;&lt;authors&gt;&lt;author&gt;Western Australian Department of Health,&lt;/author&gt;&lt;/authors&gt;&lt;/contributors&gt;&lt;titles&gt;&lt;title&gt;Western Australian Strategic Plan for Safety and Quality in Health Care 2013-2017: Placing patients first&lt;/title&gt;&lt;/titles&gt;&lt;keywords&gt;&lt;keyword&gt;DHN Framework&lt;/keyword&gt;&lt;/keywords&gt;&lt;dates&gt;&lt;year&gt;2014&lt;/year&gt;&lt;/dates&gt;&lt;pub-location&gt;Perth, WA&lt;/pub-location&gt;&lt;publisher&gt;Quality Improvement and Change Management Unit&lt;/publisher&gt;&lt;urls&gt;&lt;related-urls&gt;&lt;url&gt;http://www.safetyandquality.health.wa.gov.au/docs/WASafetyandQualityStrategicPlan2013-2017.pdf&lt;/url&gt;&lt;/related-urls&gt;&lt;/urls&gt;&lt;/record&gt;&lt;/Cite&gt;&lt;Cite&gt;&lt;Author&gt;Western Australian Department of Health&lt;/Author&gt;&lt;Year&gt;2014&lt;/Year&gt;&lt;RecNum&gt;251&lt;/RecNum&gt;&lt;record&gt;&lt;rec-number&gt;251&lt;/rec-number&gt;&lt;foreign-keys&gt;&lt;key app="EN" db-id="a99xdr0f3w0racev5t6vvfsgrrt09we5etdp"&gt;251&lt;/key&gt;&lt;/foreign-keys&gt;&lt;ref-type name="Government Document"&gt;46&lt;/ref-type&gt;&lt;contributors&gt;&lt;authors&gt;&lt;author&gt;Western Australian Department of Health,&lt;/author&gt;&lt;/authors&gt;&lt;/contributors&gt;&lt;titles&gt;&lt;title&gt;Western Australian Strategic Plan for Safety and Quality in Health Care 2013-2017: Placing patients first&lt;/title&gt;&lt;/titles&gt;&lt;keywords&gt;&lt;keyword&gt;DHN Framework&lt;/keyword&gt;&lt;/keywords&gt;&lt;dates&gt;&lt;year&gt;2014&lt;/year&gt;&lt;/dates&gt;&lt;pub-location&gt;Perth, WA&lt;/pub-location&gt;&lt;publisher&gt;Quality Improvement and Change Management Unit&lt;/publisher&gt;&lt;urls&gt;&lt;related-urls&gt;&lt;url&gt;http://www.safetyandquality.health.wa.gov.au/docs/WASafetyandQualityStrategicPlan2013-2017.pdf&lt;/url&gt;&lt;/related-urls&gt;&lt;/urls&gt;&lt;/record&gt;&lt;/Cite&gt;&lt;/EndNote&gt;</w:instrText>
        </w:r>
        <w:r w:rsidRPr="008D7A8B">
          <w:fldChar w:fldCharType="separate"/>
        </w:r>
        <w:r w:rsidRPr="004B26EC">
          <w:rPr>
            <w:noProof/>
            <w:vertAlign w:val="superscript"/>
          </w:rPr>
          <w:t>27</w:t>
        </w:r>
        <w:r w:rsidRPr="008D7A8B">
          <w:fldChar w:fldCharType="end"/>
        </w:r>
      </w:hyperlink>
      <w:r w:rsidRPr="008D7A8B">
        <w:t xml:space="preserve"> defines a series of interdependent concepts that have been developed to foster a shared and unified approach to promoting and assuring the delivery of safe, high quality health care in WA. </w:t>
      </w:r>
    </w:p>
    <w:p w:rsidR="00A11D4A" w:rsidRPr="008D7A8B" w:rsidRDefault="00A11D4A" w:rsidP="00A11D4A">
      <w:r w:rsidRPr="008D7A8B">
        <w:t>Safety and quality are augmented by the participation of health services in external accreditation and peer review programs. Safety and quality are driven by:</w:t>
      </w:r>
    </w:p>
    <w:p w:rsidR="00A11D4A" w:rsidRPr="008D7A8B" w:rsidRDefault="00A11D4A" w:rsidP="00A11D4A">
      <w:pPr>
        <w:pStyle w:val="ListParagraph"/>
        <w:numPr>
          <w:ilvl w:val="0"/>
          <w:numId w:val="26"/>
        </w:numPr>
      </w:pPr>
      <w:r w:rsidRPr="008D7A8B">
        <w:t>identifying and supporting leaders who value safety and quality in health care</w:t>
      </w:r>
    </w:p>
    <w:p w:rsidR="00A11D4A" w:rsidRPr="008D7A8B" w:rsidRDefault="00A11D4A" w:rsidP="00A11D4A">
      <w:pPr>
        <w:pStyle w:val="ListParagraph"/>
        <w:numPr>
          <w:ilvl w:val="0"/>
          <w:numId w:val="26"/>
        </w:numPr>
      </w:pPr>
      <w:r w:rsidRPr="008D7A8B">
        <w:t xml:space="preserve">strengthening governance structures and processes to enhance accountability for safety and quality. </w:t>
      </w:r>
    </w:p>
    <w:p w:rsidR="00A11D4A" w:rsidRPr="008D7A8B" w:rsidRDefault="00A11D4A" w:rsidP="00A11D4A">
      <w:r w:rsidRPr="008D7A8B">
        <w:t xml:space="preserve">The </w:t>
      </w:r>
      <w:hyperlink r:id="rId56" w:history="1">
        <w:r w:rsidRPr="00006220">
          <w:rPr>
            <w:rStyle w:val="Hyperlink"/>
          </w:rPr>
          <w:t>National Safety and Quality Health Service Standards</w:t>
        </w:r>
      </w:hyperlink>
      <w:hyperlink w:anchor="_ENREF_44" w:tooltip="Australian Commission on Safety and Quality in Healthcare, 2012 #286" w:history="1">
        <w:r>
          <w:rPr>
            <w:i/>
          </w:rPr>
          <w:fldChar w:fldCharType="begin"/>
        </w:r>
        <w:r>
          <w:rPr>
            <w:i/>
          </w:rPr>
          <w:instrText xml:space="preserve"> ADDIN EN.CITE &lt;EndNote&gt;&lt;Cite&gt;&lt;Author&gt;Australian Commission on Safety and Quality in Healthcare&lt;/Author&gt;&lt;Year&gt;2012&lt;/Year&gt;&lt;RecNum&gt;286&lt;/RecNum&gt;&lt;DisplayText&gt;&lt;style face="superscript"&gt;44&lt;/style&gt;&lt;/DisplayText&gt;&lt;record&gt;&lt;rec-number&gt;286&lt;/rec-number&gt;&lt;foreign-keys&gt;&lt;key app="EN" db-id="a99xdr0f3w0racev5t6vvfsgrrt09we5etdp"&gt;286&lt;/key&gt;&lt;/foreign-keys&gt;&lt;ref-type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rPr>
            <w:i/>
          </w:rPr>
          <w:fldChar w:fldCharType="separate"/>
        </w:r>
        <w:r w:rsidRPr="004B26EC">
          <w:rPr>
            <w:i/>
            <w:noProof/>
            <w:vertAlign w:val="superscript"/>
          </w:rPr>
          <w:t>44</w:t>
        </w:r>
        <w:r>
          <w:rPr>
            <w:i/>
          </w:rPr>
          <w:fldChar w:fldCharType="end"/>
        </w:r>
      </w:hyperlink>
      <w:r w:rsidRPr="00AE787F">
        <w:rPr>
          <w:i/>
        </w:rPr>
        <w:t xml:space="preserve"> </w:t>
      </w:r>
      <w:r w:rsidRPr="0095671A">
        <w:t>(</w:t>
      </w:r>
      <w:r>
        <w:t>t</w:t>
      </w:r>
      <w:r w:rsidRPr="00AE787F">
        <w:t>he</w:t>
      </w:r>
      <w:r w:rsidRPr="008D7A8B">
        <w:t xml:space="preserve"> Standards) aim to protect the public from harm and to improve the quality of health service provision. Accreditation is recognised as an important driver for safety and quality improvement</w:t>
      </w:r>
      <w:r>
        <w:t xml:space="preserve"> in health care</w:t>
      </w:r>
      <w:r w:rsidRPr="008D7A8B">
        <w:t>.</w:t>
      </w:r>
    </w:p>
    <w:p w:rsidR="00A11D4A" w:rsidRPr="008D7A8B" w:rsidRDefault="00502F7D" w:rsidP="00A11D4A">
      <w:r>
        <w:rPr>
          <w:noProof/>
          <w:lang w:eastAsia="en-AU"/>
        </w:rPr>
        <mc:AlternateContent>
          <mc:Choice Requires="wps">
            <w:drawing>
              <wp:anchor distT="0" distB="0" distL="114300" distR="114300" simplePos="0" relativeHeight="251681792" behindDoc="1" locked="0" layoutInCell="1" allowOverlap="1" wp14:anchorId="44AEDADC" wp14:editId="030F142D">
                <wp:simplePos x="0" y="0"/>
                <wp:positionH relativeFrom="column">
                  <wp:posOffset>245999</wp:posOffset>
                </wp:positionH>
                <wp:positionV relativeFrom="paragraph">
                  <wp:posOffset>247523</wp:posOffset>
                </wp:positionV>
                <wp:extent cx="5806440" cy="987552"/>
                <wp:effectExtent l="38100" t="38100" r="118110" b="117475"/>
                <wp:wrapNone/>
                <wp:docPr id="22" name="Folded Corner 22"/>
                <wp:cNvGraphicFramePr/>
                <a:graphic xmlns:a="http://schemas.openxmlformats.org/drawingml/2006/main">
                  <a:graphicData uri="http://schemas.microsoft.com/office/word/2010/wordprocessingShape">
                    <wps:wsp>
                      <wps:cNvSpPr/>
                      <wps:spPr>
                        <a:xfrm rot="10800000">
                          <a:off x="0" y="0"/>
                          <a:ext cx="5806440" cy="987552"/>
                        </a:xfrm>
                        <a:prstGeom prst="foldedCorner">
                          <a:avLst>
                            <a:gd name="adj" fmla="val 23043"/>
                          </a:avLst>
                        </a:prstGeom>
                        <a:solidFill>
                          <a:srgbClr val="F5E7E9"/>
                        </a:solidFill>
                        <a:ln w="19050">
                          <a:solidFill>
                            <a:srgbClr val="A32B3C"/>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2" o:spid="_x0000_s1026" type="#_x0000_t65" style="position:absolute;margin-left:19.35pt;margin-top:19.5pt;width:457.2pt;height:77.75pt;rotation:18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" adj="16623" fillcolor="#f5e7e9" strokecolor="#a32b3c" strokeweight="1.5pt">
                <v:shadow on="t" color="black" opacity="26214f" origin="-.5,-.5" offset=".74836mm,.74836mm"/>
              </v:shape>
            </w:pict>
          </mc:Fallback>
        </mc:AlternateContent>
      </w:r>
      <w:r w:rsidR="00A11D4A" w:rsidRPr="008D7A8B">
        <w:t>From this policy, Standard 2: Partnering with Consumers states:</w:t>
      </w:r>
    </w:p>
    <w:p w:rsidR="00A11D4A" w:rsidRPr="008D7A8B" w:rsidRDefault="00A11D4A" w:rsidP="00A11D4A">
      <w:pPr>
        <w:spacing w:after="0"/>
        <w:ind w:left="709" w:right="851"/>
        <w:rPr>
          <w:sz w:val="16"/>
        </w:rPr>
      </w:pPr>
    </w:p>
    <w:p w:rsidR="00A11D4A" w:rsidRPr="008D7A8B" w:rsidRDefault="00A11D4A" w:rsidP="00502F7D">
      <w:pPr>
        <w:ind w:left="851" w:right="990"/>
      </w:pPr>
      <w:r w:rsidRPr="008D7A8B">
        <w:t>“Leaders of a health service organisation implement systems to support partnering with patients, carers and other consumers to improve the safety and quality of care. Patients, carers, consumers, clinicians and other members of the workforce use the systems for partnering with consumers”.</w:t>
      </w:r>
      <w:hyperlink w:anchor="_ENREF_44" w:tooltip="Australian Commission on Safety and Quality in Healthcare, 2012 #286" w:history="1">
        <w:r>
          <w:fldChar w:fldCharType="begin"/>
        </w:r>
        <w:r>
          <w:instrText xml:space="preserve"> ADDIN EN.CITE &lt;EndNote&gt;&lt;Cite&gt;&lt;Author&gt;Australian Commission on Safety and Quality in Healthcare&lt;/Author&gt;&lt;Year&gt;2012&lt;/Year&gt;&lt;RecNum&gt;286&lt;/RecNum&gt;&lt;DisplayText&gt;&lt;style face="superscript"&gt;44&lt;/style&gt;&lt;/DisplayText&gt;&lt;record&gt;&lt;rec-number&gt;286&lt;/rec-number&gt;&lt;foreign-keys&gt;&lt;key app="EN" db-id="a99xdr0f3w0racev5t6vvfsgrrt09we5etdp"&gt;286&lt;/key&gt;&lt;/foreign-keys&gt;&lt;ref-type name="Report"&gt;27&lt;/ref-type&gt;&lt;contributors&gt;&lt;authors&gt;&lt;author&gt;Australian Commission on Safety and Quality in Healthcare,&lt;/author&gt;&lt;/authors&gt;&lt;/contributors&gt;&lt;titles&gt;&lt;title&gt;National Safety and Quality Health Service Standards&lt;/title&gt;&lt;/titles&gt;&lt;keywords&gt;&lt;keyword&gt;DHN Framework&lt;/keyword&gt;&lt;/keywords&gt;&lt;dates&gt;&lt;year&gt;2012&lt;/year&gt;&lt;/dates&gt;&lt;pub-location&gt;Sydney, NSW&lt;/pub-location&gt;&lt;urls&gt;&lt;related-urls&gt;&lt;url&gt;http://www.safetyandquality.gov.au/publications/national-safety-and-quality-health-service-standards/&lt;/url&gt;&lt;/related-urls&gt;&lt;/urls&gt;&lt;/record&gt;&lt;/Cite&gt;&lt;/EndNote&gt;</w:instrText>
        </w:r>
        <w:r>
          <w:fldChar w:fldCharType="separate"/>
        </w:r>
        <w:r w:rsidRPr="004B26EC">
          <w:rPr>
            <w:noProof/>
            <w:vertAlign w:val="superscript"/>
          </w:rPr>
          <w:t>44</w:t>
        </w:r>
        <w:r>
          <w:fldChar w:fldCharType="end"/>
        </w:r>
      </w:hyperlink>
      <w:r w:rsidRPr="008D7A8B">
        <w:br/>
      </w:r>
    </w:p>
    <w:p w:rsidR="00A11D4A" w:rsidRDefault="00A11D4A" w:rsidP="00A11D4A">
      <w:pPr>
        <w:autoSpaceDE w:val="0"/>
        <w:autoSpaceDN w:val="0"/>
        <w:adjustRightInd w:val="0"/>
        <w:spacing w:after="0"/>
      </w:pPr>
      <w:bookmarkStart w:id="107" w:name="_Toc394578158"/>
      <w:bookmarkStart w:id="108" w:name="_Toc410391847"/>
      <w:r>
        <w:rPr>
          <w:rFonts w:ascii="ArialMTStd" w:hAnsi="ArialMTStd" w:cs="ArialMTStd"/>
          <w:szCs w:val="24"/>
          <w:lang w:eastAsia="en-AU"/>
        </w:rPr>
        <w:t xml:space="preserve">Although Standard 2 provides a crucial opportunity for health services to partner with consumers, the </w:t>
      </w:r>
      <w:hyperlink r:id="rId57" w:anchor="NSQHS-Standards" w:history="1">
        <w:r>
          <w:rPr>
            <w:rStyle w:val="Hyperlink"/>
            <w:rFonts w:ascii="ArialMTStd" w:hAnsi="ArialMTStd" w:cs="ArialMTStd"/>
            <w:szCs w:val="24"/>
            <w:lang w:eastAsia="en-AU"/>
          </w:rPr>
          <w:t>other Standards</w:t>
        </w:r>
      </w:hyperlink>
      <w:r>
        <w:rPr>
          <w:rFonts w:ascii="ArialMTStd" w:hAnsi="ArialMTStd" w:cs="ArialMTStd"/>
          <w:szCs w:val="24"/>
          <w:lang w:eastAsia="en-AU"/>
        </w:rPr>
        <w:t xml:space="preserve"> are equally important when planning and delivering health services for people with disability. The health care needs of people with disability should be considered when health care organisations are working to meet the Standards. </w:t>
      </w:r>
    </w:p>
    <w:p w:rsidR="00A11D4A" w:rsidRDefault="00A11D4A" w:rsidP="00A11D4A"/>
    <w:p w:rsidR="00A11D4A" w:rsidRPr="008D7A8B" w:rsidRDefault="00A11D4A" w:rsidP="00A11D4A">
      <w:pPr>
        <w:pStyle w:val="Heading2"/>
      </w:pPr>
      <w:bookmarkStart w:id="109" w:name="_Toc412805426"/>
      <w:bookmarkStart w:id="110" w:name="_Toc414621607"/>
      <w:r w:rsidRPr="008D7A8B">
        <w:t>9.3</w:t>
      </w:r>
      <w:r w:rsidRPr="008D7A8B">
        <w:tab/>
        <w:t>Disability Access and Inclusion Plans</w:t>
      </w:r>
      <w:bookmarkEnd w:id="107"/>
      <w:bookmarkEnd w:id="108"/>
      <w:bookmarkEnd w:id="109"/>
      <w:bookmarkEnd w:id="110"/>
    </w:p>
    <w:p w:rsidR="00A11D4A" w:rsidRPr="008D7A8B" w:rsidRDefault="00A11D4A" w:rsidP="00A11D4A">
      <w:r w:rsidRPr="008D7A8B">
        <w:t xml:space="preserve">It is a requirement of the </w:t>
      </w:r>
      <w:hyperlink r:id="rId58" w:history="1">
        <w:r>
          <w:rPr>
            <w:rStyle w:val="Hyperlink"/>
          </w:rPr>
          <w:t>WA Disability Services Act 1993</w:t>
        </w:r>
      </w:hyperlink>
      <w:hyperlink w:anchor="_ENREF_12" w:tooltip=",  #266" w:history="1">
        <w:r>
          <w:rPr>
            <w:i/>
            <w:iCs/>
          </w:rPr>
          <w:fldChar w:fldCharType="begin"/>
        </w:r>
        <w:r>
          <w:rPr>
            <w:i/>
            <w:iCs/>
          </w:rP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Pr>
            <w:i/>
            <w:iCs/>
          </w:rPr>
          <w:fldChar w:fldCharType="separate"/>
        </w:r>
        <w:r w:rsidRPr="00F3075A">
          <w:rPr>
            <w:i/>
            <w:iCs/>
            <w:noProof/>
            <w:vertAlign w:val="superscript"/>
          </w:rPr>
          <w:t>12</w:t>
        </w:r>
        <w:r>
          <w:rPr>
            <w:i/>
            <w:iCs/>
          </w:rPr>
          <w:fldChar w:fldCharType="end"/>
        </w:r>
      </w:hyperlink>
      <w:r>
        <w:rPr>
          <w:i/>
          <w:iCs/>
        </w:rPr>
        <w:t xml:space="preserve"> </w:t>
      </w:r>
      <w:r w:rsidRPr="008D7A8B">
        <w:t>that public authorities develop and implement a Disability Access and Inclusion Plan (DAIP) that outlines the ways in which the authority will ensure that people with disabilities have equal access to its facilities and services (Appendix 3)</w:t>
      </w:r>
      <w:hyperlink w:anchor="_ENREF_12" w:tooltip=",  #266" w:history="1">
        <w:r>
          <w:fldChar w:fldCharType="begin"/>
        </w:r>
        <w: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fldChar w:fldCharType="separate"/>
        </w:r>
        <w:r w:rsidRPr="00F3075A">
          <w:rPr>
            <w:noProof/>
            <w:vertAlign w:val="superscript"/>
          </w:rPr>
          <w:t>12</w:t>
        </w:r>
        <w:r>
          <w:fldChar w:fldCharType="end"/>
        </w:r>
      </w:hyperlink>
      <w:r w:rsidRPr="008D7A8B">
        <w:t>.</w:t>
      </w:r>
    </w:p>
    <w:p w:rsidR="00A11D4A" w:rsidRPr="008D7A8B" w:rsidRDefault="00210C2B" w:rsidP="00A11D4A">
      <w:hyperlink r:id="rId59" w:history="1">
        <w:r w:rsidR="00A11D4A" w:rsidRPr="00006220">
          <w:rPr>
            <w:rStyle w:val="Hyperlink"/>
          </w:rPr>
          <w:t>WA Health Disability Access and Inclusion Policy</w:t>
        </w:r>
      </w:hyperlink>
      <w:hyperlink w:anchor="_ENREF_25" w:tooltip="Western Australian Department of Health, 2015 #256" w:history="1">
        <w:r w:rsidR="00A11D4A" w:rsidRPr="008D7A8B">
          <w:rPr>
            <w:i/>
          </w:rPr>
          <w:fldChar w:fldCharType="begin"/>
        </w:r>
        <w:r w:rsidR="00A11D4A">
          <w:rPr>
            <w:i/>
          </w:rPr>
          <w:instrText xml:space="preserve"> ADDIN EN.CITE &lt;EndNote&gt;&lt;Cite&gt;&lt;Author&gt;Western Australian Department of Health&lt;/Author&gt;&lt;Year&gt;2015&lt;/Year&gt;&lt;RecNum&gt;256&lt;/RecNum&gt;&lt;DisplayText&gt;&lt;style face="superscript"&gt;25&lt;/style&gt;&lt;/DisplayText&gt;&lt;record&gt;&lt;rec-number&gt;256&lt;/rec-number&gt;&lt;foreign-keys&gt;&lt;key app="EN" db-id="a99xdr0f3w0racev5t6vvfsgrrt09we5etdp"&gt;256&lt;/key&gt;&lt;/foreign-keys&gt;&lt;ref-type name="Government Document"&gt;46&lt;/ref-type&gt;&lt;contributors&gt;&lt;authors&gt;&lt;author&gt;Western Australian Department of Health,&lt;/author&gt;&lt;/authors&gt;&lt;/contributors&gt;&lt;titles&gt;&lt;title&gt;WA Health Disability Access and Inclusion Policy&lt;/title&gt;&lt;/titles&gt;&lt;keywords&gt;&lt;keyword&gt;DHN Framework&lt;/keyword&gt;&lt;/keywords&gt;&lt;dates&gt;&lt;year&gt;2015&lt;/year&gt;&lt;/dates&gt;&lt;pub-location&gt;Perth, WA&lt;/pub-location&gt;&lt;publisher&gt;Workforce Directorate, WA Department of Health&lt;/publisher&gt;&lt;urls&gt;&lt;related-urls&gt;&lt;url&gt;http://www.health.wa.gov.au/circularsnew/circular.cfm?Circ_ID=13191&lt;/url&gt;&lt;/related-urls&gt;&lt;/urls&gt;&lt;custom1&gt;WA Department of Health&lt;/custom1&gt;&lt;electronic-resource-num&gt;http://www.health.wa.gov.au/circularsnew/circular.cfm?Circ_ID=13191&lt;/electronic-resource-num&gt;&lt;/record&gt;&lt;/Cite&gt;&lt;/EndNote&gt;</w:instrText>
        </w:r>
        <w:r w:rsidR="00A11D4A" w:rsidRPr="008D7A8B">
          <w:rPr>
            <w:i/>
          </w:rPr>
          <w:fldChar w:fldCharType="separate"/>
        </w:r>
        <w:r w:rsidR="00A11D4A" w:rsidRPr="004B26EC">
          <w:rPr>
            <w:i/>
            <w:noProof/>
            <w:vertAlign w:val="superscript"/>
          </w:rPr>
          <w:t>25</w:t>
        </w:r>
        <w:r w:rsidR="00A11D4A" w:rsidRPr="008D7A8B">
          <w:rPr>
            <w:i/>
          </w:rPr>
          <w:fldChar w:fldCharType="end"/>
        </w:r>
      </w:hyperlink>
      <w:r w:rsidR="00A11D4A" w:rsidRPr="008D7A8B">
        <w:t xml:space="preserve"> states WA Health’s commitment to ensuring that people with disabilities, their families and carers are able to fully access the range of health services, facilities and information available in the public health system. The intention of WA Health is to provide people with disabilities with the same opportunities, rights and responsibilities enjoyed by other people in the community. The DAIP is</w:t>
      </w:r>
      <w:r w:rsidR="00A11D4A" w:rsidRPr="008D7A8B">
        <w:rPr>
          <w:rFonts w:cs="Arial"/>
          <w:szCs w:val="24"/>
        </w:rPr>
        <w:t xml:space="preserve"> intrinsic in meeting the overall corporate objective of ensuring safety and quality in health services.</w:t>
      </w:r>
    </w:p>
    <w:p w:rsidR="00A11D4A" w:rsidRPr="008D7A8B" w:rsidRDefault="00A11D4A" w:rsidP="00A11D4A">
      <w:r w:rsidRPr="008D7A8B">
        <w:t>To achieve this, WA Health will:</w:t>
      </w:r>
    </w:p>
    <w:p w:rsidR="00A11D4A" w:rsidRPr="008D7A8B" w:rsidRDefault="00A11D4A" w:rsidP="00A11D4A">
      <w:pPr>
        <w:pStyle w:val="ListParagraph"/>
        <w:numPr>
          <w:ilvl w:val="0"/>
          <w:numId w:val="27"/>
        </w:numPr>
        <w:rPr>
          <w:i/>
        </w:rPr>
      </w:pPr>
      <w:r w:rsidRPr="008D7A8B">
        <w:t xml:space="preserve">create and actively promote an environment where information, services and facilities are readily accessible to all people and do not directly or indirectly discriminate against </w:t>
      </w:r>
      <w:r>
        <w:t>people</w:t>
      </w:r>
      <w:r w:rsidRPr="008D7A8B">
        <w:t xml:space="preserve"> with disabilities</w:t>
      </w:r>
    </w:p>
    <w:p w:rsidR="00A11D4A" w:rsidRPr="008D7A8B" w:rsidRDefault="00A11D4A" w:rsidP="00A11D4A">
      <w:pPr>
        <w:pStyle w:val="ListParagraph"/>
        <w:numPr>
          <w:ilvl w:val="0"/>
          <w:numId w:val="27"/>
        </w:numPr>
      </w:pPr>
      <w:r w:rsidRPr="008D7A8B">
        <w:t>consult with people with disabilities, their families and carers and disability-related organisations to ensure that barriers to access and inclusion are addressed appropriately</w:t>
      </w:r>
    </w:p>
    <w:p w:rsidR="00A11D4A" w:rsidRPr="008D7A8B" w:rsidRDefault="00A11D4A" w:rsidP="00A11D4A">
      <w:pPr>
        <w:pStyle w:val="ListParagraph"/>
        <w:numPr>
          <w:ilvl w:val="0"/>
          <w:numId w:val="27"/>
        </w:numPr>
      </w:pPr>
      <w:r w:rsidRPr="008D7A8B">
        <w:t>work in partnership with community groups and other public authorities to facilitate the inclusion of people with disabilities in consultative forums</w:t>
      </w:r>
    </w:p>
    <w:p w:rsidR="00A11D4A" w:rsidRPr="008D7A8B" w:rsidRDefault="00A11D4A" w:rsidP="00A11D4A">
      <w:pPr>
        <w:pStyle w:val="ListParagraph"/>
        <w:numPr>
          <w:ilvl w:val="0"/>
          <w:numId w:val="27"/>
        </w:numPr>
      </w:pPr>
      <w:r w:rsidRPr="008D7A8B">
        <w:t xml:space="preserve">develop DAIPs in accordance with the </w:t>
      </w:r>
      <w:hyperlink r:id="rId60" w:history="1">
        <w:r>
          <w:rPr>
            <w:rStyle w:val="Hyperlink"/>
          </w:rPr>
          <w:t>WA Disability Services Act 1993</w:t>
        </w:r>
      </w:hyperlink>
      <w:hyperlink w:anchor="_ENREF_12" w:tooltip=",  #266" w:history="1">
        <w:r>
          <w:fldChar w:fldCharType="begin"/>
        </w:r>
        <w: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fldChar w:fldCharType="separate"/>
        </w:r>
        <w:r w:rsidRPr="00F3075A">
          <w:rPr>
            <w:noProof/>
            <w:vertAlign w:val="superscript"/>
          </w:rPr>
          <w:t>12</w:t>
        </w:r>
        <w:r>
          <w:fldChar w:fldCharType="end"/>
        </w:r>
      </w:hyperlink>
    </w:p>
    <w:p w:rsidR="00A11D4A" w:rsidRPr="008D7A8B" w:rsidRDefault="00A11D4A" w:rsidP="00A11D4A">
      <w:pPr>
        <w:pStyle w:val="ListParagraph"/>
        <w:numPr>
          <w:ilvl w:val="0"/>
          <w:numId w:val="27"/>
        </w:numPr>
      </w:pPr>
      <w:r w:rsidRPr="008D7A8B">
        <w:t>ensure that contracted services for the public are provided in a manner consistent with WA Health DAIPs.</w:t>
      </w:r>
    </w:p>
    <w:p w:rsidR="00A11D4A" w:rsidRPr="008D7A8B" w:rsidRDefault="00A11D4A" w:rsidP="00A11D4A">
      <w:pPr>
        <w:pStyle w:val="Heading2"/>
      </w:pPr>
      <w:bookmarkStart w:id="111" w:name="_Toc394578159"/>
      <w:bookmarkStart w:id="112" w:name="_Toc410391848"/>
      <w:bookmarkStart w:id="113" w:name="_Toc412805427"/>
      <w:bookmarkStart w:id="114" w:name="_Toc414621608"/>
      <w:r w:rsidRPr="008D7A8B">
        <w:t>9.4</w:t>
      </w:r>
      <w:r w:rsidRPr="008D7A8B">
        <w:tab/>
        <w:t>Data and research</w:t>
      </w:r>
      <w:bookmarkEnd w:id="111"/>
      <w:bookmarkEnd w:id="112"/>
      <w:bookmarkEnd w:id="113"/>
      <w:bookmarkEnd w:id="114"/>
    </w:p>
    <w:p w:rsidR="00A11D4A" w:rsidRPr="008D7A8B" w:rsidRDefault="00A11D4A" w:rsidP="00A11D4A">
      <w:r w:rsidRPr="008D7A8B">
        <w:t>Good quality data and research on disability are essential for providing the basis for policy and programs and for efficient allocation of resources. There is however, insufficient rigorous and comparable data and research r</w:t>
      </w:r>
      <w:r>
        <w:t>elated to disability and health</w:t>
      </w:r>
      <w:r w:rsidRPr="008D7A8B">
        <w:t>care systems nationally and globally.</w:t>
      </w:r>
    </w:p>
    <w:p w:rsidR="00A11D4A" w:rsidRPr="008D7A8B" w:rsidRDefault="00A11D4A" w:rsidP="00A11D4A">
      <w:pPr>
        <w:pStyle w:val="Heading3"/>
      </w:pPr>
      <w:bookmarkStart w:id="115" w:name="_Toc410391849"/>
      <w:bookmarkStart w:id="116" w:name="_Toc412805428"/>
      <w:bookmarkStart w:id="117" w:name="_Toc414621609"/>
      <w:r>
        <w:t>9.4.1</w:t>
      </w:r>
      <w:r>
        <w:tab/>
      </w:r>
      <w:r w:rsidRPr="008D7A8B">
        <w:t>Data</w:t>
      </w:r>
      <w:bookmarkEnd w:id="115"/>
      <w:bookmarkEnd w:id="116"/>
      <w:bookmarkEnd w:id="117"/>
    </w:p>
    <w:p w:rsidR="00A11D4A" w:rsidRPr="008D7A8B" w:rsidRDefault="00A11D4A" w:rsidP="00A11D4A">
      <w:pPr>
        <w:rPr>
          <w:bCs/>
        </w:rPr>
      </w:pPr>
      <w:r w:rsidRPr="008D7A8B">
        <w:rPr>
          <w:bCs/>
        </w:rPr>
        <w:t>Collecting and using data is important for obtaining an objective understanding of the population and health status of people with disability</w:t>
      </w:r>
      <w:r>
        <w:rPr>
          <w:bCs/>
        </w:rPr>
        <w:t xml:space="preserve"> and</w:t>
      </w:r>
      <w:r w:rsidRPr="008D7A8B">
        <w:rPr>
          <w:bCs/>
        </w:rPr>
        <w:t xml:space="preserve"> identify</w:t>
      </w:r>
      <w:r>
        <w:rPr>
          <w:bCs/>
        </w:rPr>
        <w:t>ing</w:t>
      </w:r>
      <w:r w:rsidRPr="008D7A8B">
        <w:rPr>
          <w:bCs/>
        </w:rPr>
        <w:t xml:space="preserve"> barriers</w:t>
      </w:r>
      <w:r>
        <w:rPr>
          <w:bCs/>
        </w:rPr>
        <w:t>,</w:t>
      </w:r>
      <w:r w:rsidRPr="008D7A8B">
        <w:rPr>
          <w:bCs/>
        </w:rPr>
        <w:t xml:space="preserve"> gaps and priority areas. Effective and usable data also supports measurement of the effectiveness of improvement activities. </w:t>
      </w:r>
    </w:p>
    <w:p w:rsidR="00A11D4A" w:rsidRPr="008D7A8B" w:rsidRDefault="00A11D4A" w:rsidP="00A11D4A">
      <w:pPr>
        <w:rPr>
          <w:bCs/>
        </w:rPr>
      </w:pPr>
      <w:r w:rsidRPr="008D7A8B">
        <w:rPr>
          <w:bCs/>
        </w:rPr>
        <w:t xml:space="preserve">Limitations exist when attempting to compare and analyse information across different data sources because of the different definitions of disability used and how the data is collected. Information sources such as the </w:t>
      </w:r>
      <w:r w:rsidRPr="00222CCA">
        <w:rPr>
          <w:bCs/>
        </w:rPr>
        <w:t>World Health Organisation</w:t>
      </w:r>
      <w:hyperlink w:anchor="_ENREF_45" w:tooltip=", 2015 #287" w:history="1">
        <w:r w:rsidRPr="00222CCA">
          <w:rPr>
            <w:bCs/>
          </w:rPr>
          <w:fldChar w:fldCharType="begin"/>
        </w:r>
        <w:r>
          <w:rPr>
            <w:bCs/>
          </w:rPr>
          <w:instrText xml:space="preserve"> ADDIN EN.CITE &lt;EndNote&gt;&lt;Cite&gt;&lt;Year&gt;2015&lt;/Year&gt;&lt;RecNum&gt;287&lt;/RecNum&gt;&lt;DisplayText&gt;&lt;style face="superscript"&gt;45&lt;/style&gt;&lt;/DisplayText&gt;&lt;record&gt;&lt;rec-number&gt;287&lt;/rec-number&gt;&lt;foreign-keys&gt;&lt;key app="EN" db-id="a99xdr0f3w0racev5t6vvfsgrrt09we5etdp"&gt;287&lt;/key&gt;&lt;/foreign-keys&gt;&lt;ref-type name="Web Page"&gt;12&lt;/ref-type&gt;&lt;contributors&gt;&lt;/contributors&gt;&lt;titles&gt;&lt;title&gt;World Health Organisation&lt;/title&gt;&lt;/titles&gt;&lt;number&gt;9 January 2015&lt;/number&gt;&lt;keywords&gt;&lt;keyword&gt;DHN Framework&lt;/keyword&gt;&lt;/keywords&gt;&lt;dates&gt;&lt;year&gt;2015&lt;/year&gt;&lt;/dates&gt;&lt;pub-location&gt;Geneva, Switzerland&lt;/pub-location&gt;&lt;urls&gt;&lt;related-urls&gt;&lt;url&gt;http://www.who.int/en/&lt;/url&gt;&lt;/related-urls&gt;&lt;/urls&gt;&lt;/record&gt;&lt;/Cite&gt;&lt;/EndNote&gt;</w:instrText>
        </w:r>
        <w:r w:rsidRPr="00222CCA">
          <w:rPr>
            <w:bCs/>
          </w:rPr>
          <w:fldChar w:fldCharType="separate"/>
        </w:r>
        <w:r w:rsidRPr="004B26EC">
          <w:rPr>
            <w:bCs/>
            <w:noProof/>
            <w:vertAlign w:val="superscript"/>
          </w:rPr>
          <w:t>45</w:t>
        </w:r>
        <w:r w:rsidRPr="00222CCA">
          <w:rPr>
            <w:bCs/>
          </w:rPr>
          <w:fldChar w:fldCharType="end"/>
        </w:r>
      </w:hyperlink>
      <w:r w:rsidRPr="00222CCA">
        <w:rPr>
          <w:bCs/>
        </w:rPr>
        <w:t>, Australian Bureau of Statistics</w:t>
      </w:r>
      <w:hyperlink w:anchor="_ENREF_46" w:tooltip=", 2015 #288" w:history="1">
        <w:r w:rsidRPr="00222CCA">
          <w:rPr>
            <w:bCs/>
          </w:rPr>
          <w:fldChar w:fldCharType="begin"/>
        </w:r>
        <w:r>
          <w:rPr>
            <w:bCs/>
          </w:rPr>
          <w:instrText xml:space="preserve"> ADDIN EN.CITE &lt;EndNote&gt;&lt;Cite&gt;&lt;Year&gt;2015&lt;/Year&gt;&lt;RecNum&gt;288&lt;/RecNum&gt;&lt;DisplayText&gt;&lt;style face="superscript"&gt;46&lt;/style&gt;&lt;/DisplayText&gt;&lt;record&gt;&lt;rec-number&gt;288&lt;/rec-number&gt;&lt;foreign-keys&gt;&lt;key app="EN" db-id="a99xdr0f3w0racev5t6vvfsgrrt09we5etdp"&gt;288&lt;/key&gt;&lt;/foreign-keys&gt;&lt;ref-type name="Web Page"&gt;12&lt;/ref-type&gt;&lt;contributors&gt;&lt;/contributors&gt;&lt;titles&gt;&lt;title&gt;Australian Bureau of Statistics&lt;/title&gt;&lt;/titles&gt;&lt;number&gt;9 January 2015&lt;/number&gt;&lt;keywords&gt;&lt;keyword&gt;DHN Framework&lt;/keyword&gt;&lt;/keywords&gt;&lt;dates&gt;&lt;year&gt;2015&lt;/year&gt;&lt;/dates&gt;&lt;pub-location&gt;Canberra, ACT&lt;/pub-location&gt;&lt;urls&gt;&lt;related-urls&gt;&lt;url&gt;http://www.abs.gov.au/&lt;/url&gt;&lt;/related-urls&gt;&lt;/urls&gt;&lt;/record&gt;&lt;/Cite&gt;&lt;/EndNote&gt;</w:instrText>
        </w:r>
        <w:r w:rsidRPr="00222CCA">
          <w:rPr>
            <w:bCs/>
          </w:rPr>
          <w:fldChar w:fldCharType="separate"/>
        </w:r>
        <w:r w:rsidRPr="004B26EC">
          <w:rPr>
            <w:bCs/>
            <w:noProof/>
            <w:vertAlign w:val="superscript"/>
          </w:rPr>
          <w:t>46</w:t>
        </w:r>
        <w:r w:rsidRPr="00222CCA">
          <w:rPr>
            <w:bCs/>
          </w:rPr>
          <w:fldChar w:fldCharType="end"/>
        </w:r>
      </w:hyperlink>
      <w:r w:rsidRPr="00222CCA">
        <w:rPr>
          <w:bCs/>
        </w:rPr>
        <w:t xml:space="preserve"> and the Australian Institute of Health and Welfare</w:t>
      </w:r>
      <w:hyperlink w:anchor="_ENREF_47" w:tooltip=", 2015 #289" w:history="1">
        <w:r w:rsidRPr="00222CCA">
          <w:rPr>
            <w:bCs/>
          </w:rPr>
          <w:fldChar w:fldCharType="begin"/>
        </w:r>
        <w:r>
          <w:rPr>
            <w:bCs/>
          </w:rPr>
          <w:instrText xml:space="preserve"> ADDIN EN.CITE &lt;EndNote&gt;&lt;Cite&gt;&lt;Year&gt;2015&lt;/Year&gt;&lt;RecNum&gt;289&lt;/RecNum&gt;&lt;DisplayText&gt;&lt;style face="superscript"&gt;47&lt;/style&gt;&lt;/DisplayText&gt;&lt;record&gt;&lt;rec-number&gt;289&lt;/rec-number&gt;&lt;foreign-keys&gt;&lt;key app="EN" db-id="a99xdr0f3w0racev5t6vvfsgrrt09we5etdp"&gt;289&lt;/key&gt;&lt;/foreign-keys&gt;&lt;ref-type name="Web Page"&gt;12&lt;/ref-type&gt;&lt;contributors&gt;&lt;/contributors&gt;&lt;titles&gt;&lt;title&gt;Australian Institute of Health and Welfare&lt;/title&gt;&lt;/titles&gt;&lt;number&gt;9 January 2015&lt;/number&gt;&lt;keywords&gt;&lt;keyword&gt;DHN Framework&lt;/keyword&gt;&lt;/keywords&gt;&lt;dates&gt;&lt;year&gt;2015&lt;/year&gt;&lt;/dates&gt;&lt;pub-location&gt;Canberra, ACT&lt;/pub-location&gt;&lt;urls&gt;&lt;related-urls&gt;&lt;url&gt;http://www.aihw.gov.au/&lt;/url&gt;&lt;/related-urls&gt;&lt;/urls&gt;&lt;/record&gt;&lt;/Cite&gt;&lt;/EndNote&gt;</w:instrText>
        </w:r>
        <w:r w:rsidRPr="00222CCA">
          <w:rPr>
            <w:bCs/>
          </w:rPr>
          <w:fldChar w:fldCharType="separate"/>
        </w:r>
        <w:r w:rsidRPr="004B26EC">
          <w:rPr>
            <w:bCs/>
            <w:noProof/>
            <w:vertAlign w:val="superscript"/>
          </w:rPr>
          <w:t>47</w:t>
        </w:r>
        <w:r w:rsidRPr="00222CCA">
          <w:rPr>
            <w:bCs/>
          </w:rPr>
          <w:fldChar w:fldCharType="end"/>
        </w:r>
      </w:hyperlink>
      <w:r w:rsidRPr="00222CCA">
        <w:rPr>
          <w:bCs/>
        </w:rPr>
        <w:t xml:space="preserve"> all collect data for different purposes, so have different definitions </w:t>
      </w:r>
      <w:r>
        <w:rPr>
          <w:bCs/>
        </w:rPr>
        <w:t xml:space="preserve">and </w:t>
      </w:r>
      <w:r w:rsidRPr="00222CCA">
        <w:rPr>
          <w:bCs/>
        </w:rPr>
        <w:t>analysis parameters.</w:t>
      </w:r>
    </w:p>
    <w:p w:rsidR="00A11D4A" w:rsidRPr="008D7A8B" w:rsidRDefault="00A11D4A" w:rsidP="00A11D4A">
      <w:pPr>
        <w:rPr>
          <w:bCs/>
        </w:rPr>
      </w:pPr>
      <w:r w:rsidRPr="008D7A8B">
        <w:rPr>
          <w:bCs/>
        </w:rPr>
        <w:t xml:space="preserve">Data collected by WA Health facilities does not consistently capture whether a patient has a disability, and the coding of a disability can </w:t>
      </w:r>
      <w:r>
        <w:rPr>
          <w:bCs/>
        </w:rPr>
        <w:t xml:space="preserve">vary between </w:t>
      </w:r>
      <w:r w:rsidRPr="008D7A8B">
        <w:rPr>
          <w:bCs/>
        </w:rPr>
        <w:t>health services. For example</w:t>
      </w:r>
      <w:r>
        <w:rPr>
          <w:bCs/>
        </w:rPr>
        <w:t>,</w:t>
      </w:r>
      <w:r w:rsidRPr="008D7A8B">
        <w:rPr>
          <w:bCs/>
        </w:rPr>
        <w:t xml:space="preserve"> WA Country Health Services code intellectual disability as mental health, but in metropolitan health services it is coded as intellectual disability or complex communication difficulty. </w:t>
      </w:r>
    </w:p>
    <w:p w:rsidR="00A11D4A" w:rsidRPr="008D7A8B" w:rsidRDefault="00A11D4A" w:rsidP="00A11D4A">
      <w:pPr>
        <w:rPr>
          <w:bCs/>
        </w:rPr>
      </w:pPr>
      <w:r w:rsidRPr="008D7A8B">
        <w:rPr>
          <w:bCs/>
        </w:rPr>
        <w:t>Additionally</w:t>
      </w:r>
      <w:r>
        <w:rPr>
          <w:bCs/>
        </w:rPr>
        <w:t>,</w:t>
      </w:r>
      <w:r w:rsidRPr="008D7A8B">
        <w:rPr>
          <w:bCs/>
        </w:rPr>
        <w:t xml:space="preserve"> data collected by the Disability Services Commission relate</w:t>
      </w:r>
      <w:r>
        <w:rPr>
          <w:bCs/>
        </w:rPr>
        <w:t>s</w:t>
      </w:r>
      <w:r w:rsidRPr="008D7A8B">
        <w:rPr>
          <w:bCs/>
        </w:rPr>
        <w:t xml:space="preserve"> only to people w</w:t>
      </w:r>
      <w:r>
        <w:rPr>
          <w:bCs/>
        </w:rPr>
        <w:t>ho</w:t>
      </w:r>
      <w:r w:rsidRPr="008D7A8B">
        <w:rPr>
          <w:bCs/>
        </w:rPr>
        <w:t xml:space="preserve"> are eligible for disabil</w:t>
      </w:r>
      <w:r>
        <w:rPr>
          <w:bCs/>
        </w:rPr>
        <w:t xml:space="preserve">ity service funding and support. Therefore this excludes populations such as those </w:t>
      </w:r>
      <w:r w:rsidRPr="008D7A8B">
        <w:rPr>
          <w:bCs/>
        </w:rPr>
        <w:t xml:space="preserve">who acquire a disability after age 65 or </w:t>
      </w:r>
      <w:r>
        <w:rPr>
          <w:bCs/>
        </w:rPr>
        <w:t>those whose</w:t>
      </w:r>
      <w:r w:rsidRPr="008D7A8B">
        <w:rPr>
          <w:bCs/>
        </w:rPr>
        <w:t xml:space="preserve"> level of disability is such that the person has not requ</w:t>
      </w:r>
      <w:r>
        <w:rPr>
          <w:bCs/>
        </w:rPr>
        <w:t>ired or wanted support services</w:t>
      </w:r>
      <w:r w:rsidRPr="008D7A8B">
        <w:rPr>
          <w:bCs/>
        </w:rPr>
        <w:t>.</w:t>
      </w:r>
    </w:p>
    <w:p w:rsidR="00A11D4A" w:rsidRPr="008D7A8B" w:rsidRDefault="00A11D4A" w:rsidP="00A11D4A">
      <w:pPr>
        <w:rPr>
          <w:bCs/>
        </w:rPr>
      </w:pPr>
      <w:r w:rsidRPr="008D7A8B">
        <w:rPr>
          <w:bCs/>
        </w:rPr>
        <w:t>WA Health has a comprehensive database and data linkage capability</w:t>
      </w:r>
      <w:r>
        <w:rPr>
          <w:bCs/>
        </w:rPr>
        <w:t>;</w:t>
      </w:r>
      <w:r w:rsidRPr="008D7A8B">
        <w:rPr>
          <w:bCs/>
        </w:rPr>
        <w:t xml:space="preserve"> however if data isn’t accurately and consistently captured it adds additional barriers to inclusive health</w:t>
      </w:r>
      <w:r>
        <w:rPr>
          <w:bCs/>
        </w:rPr>
        <w:t xml:space="preserve"> </w:t>
      </w:r>
      <w:r w:rsidRPr="008D7A8B">
        <w:rPr>
          <w:bCs/>
        </w:rPr>
        <w:t>care. Although these gaps in existing data and limitations for comparisons mean that a full picture is not possible, it is essential that data is collected and utilised to demonstrate the effectiveness of changes and initiatives implemented.</w:t>
      </w:r>
    </w:p>
    <w:p w:rsidR="00A11D4A" w:rsidRPr="008D7A8B" w:rsidRDefault="00A11D4A" w:rsidP="00A11D4A">
      <w:pPr>
        <w:rPr>
          <w:rFonts w:cs="Arial"/>
          <w:szCs w:val="24"/>
        </w:rPr>
      </w:pPr>
      <w:r w:rsidRPr="008D7A8B">
        <w:rPr>
          <w:rFonts w:cs="Arial"/>
          <w:szCs w:val="24"/>
        </w:rPr>
        <w:t xml:space="preserve">The </w:t>
      </w:r>
      <w:hyperlink r:id="rId61" w:history="1">
        <w:r w:rsidRPr="00006220">
          <w:rPr>
            <w:rStyle w:val="Hyperlink"/>
            <w:rFonts w:cs="Arial"/>
            <w:szCs w:val="24"/>
          </w:rPr>
          <w:t>WHO Global Disability Action Plan 2014-2021</w:t>
        </w:r>
      </w:hyperlink>
      <w:hyperlink w:anchor="_ENREF_1" w:tooltip="World Health Organisation, 2014 #258" w:history="1">
        <w:r w:rsidRPr="008D7A8B">
          <w:rPr>
            <w:rFonts w:cs="Arial"/>
            <w:i/>
            <w:szCs w:val="24"/>
          </w:rPr>
          <w:fldChar w:fldCharType="begin"/>
        </w:r>
        <w:r w:rsidRPr="008D7A8B">
          <w:rPr>
            <w:rFonts w:cs="Arial"/>
            <w:i/>
            <w:szCs w:val="24"/>
          </w:rPr>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sidRPr="008D7A8B">
          <w:rPr>
            <w:rFonts w:cs="Arial"/>
            <w:i/>
            <w:szCs w:val="24"/>
          </w:rPr>
          <w:fldChar w:fldCharType="separate"/>
        </w:r>
        <w:r w:rsidRPr="008D7A8B">
          <w:rPr>
            <w:rFonts w:cs="Arial"/>
            <w:i/>
            <w:noProof/>
            <w:szCs w:val="24"/>
            <w:vertAlign w:val="superscript"/>
          </w:rPr>
          <w:t>1</w:t>
        </w:r>
        <w:r w:rsidRPr="008D7A8B">
          <w:rPr>
            <w:rFonts w:cs="Arial"/>
            <w:i/>
            <w:szCs w:val="24"/>
          </w:rPr>
          <w:fldChar w:fldCharType="end"/>
        </w:r>
      </w:hyperlink>
      <w:r w:rsidRPr="008D7A8B">
        <w:rPr>
          <w:rFonts w:cs="Arial"/>
          <w:i/>
          <w:szCs w:val="24"/>
        </w:rPr>
        <w:t xml:space="preserve"> </w:t>
      </w:r>
      <w:r w:rsidRPr="008D7A8B">
        <w:rPr>
          <w:rFonts w:cs="Arial"/>
          <w:szCs w:val="24"/>
        </w:rPr>
        <w:t>suggests that d</w:t>
      </w:r>
      <w:r>
        <w:rPr>
          <w:rFonts w:cs="Arial"/>
          <w:szCs w:val="24"/>
        </w:rPr>
        <w:t>ata needed to strengthen health</w:t>
      </w:r>
      <w:r w:rsidRPr="008D7A8B">
        <w:rPr>
          <w:rFonts w:cs="Arial"/>
          <w:szCs w:val="24"/>
        </w:rPr>
        <w:t>care systems include</w:t>
      </w:r>
      <w:r>
        <w:rPr>
          <w:rFonts w:cs="Arial"/>
          <w:szCs w:val="24"/>
        </w:rPr>
        <w:t>s the</w:t>
      </w:r>
      <w:r w:rsidRPr="008D7A8B">
        <w:rPr>
          <w:rFonts w:cs="Arial"/>
          <w:szCs w:val="24"/>
        </w:rPr>
        <w:t>:</w:t>
      </w:r>
    </w:p>
    <w:p w:rsidR="00A11D4A" w:rsidRPr="008D7A8B" w:rsidRDefault="00A11D4A" w:rsidP="00A11D4A">
      <w:pPr>
        <w:pStyle w:val="ListParagraph"/>
        <w:numPr>
          <w:ilvl w:val="0"/>
          <w:numId w:val="28"/>
        </w:numPr>
      </w:pPr>
      <w:r w:rsidRPr="008D7A8B">
        <w:t>number of people and health status of people with disability</w:t>
      </w:r>
    </w:p>
    <w:p w:rsidR="00A11D4A" w:rsidRPr="008D7A8B" w:rsidRDefault="00A11D4A" w:rsidP="00A11D4A">
      <w:pPr>
        <w:pStyle w:val="ListParagraph"/>
        <w:numPr>
          <w:ilvl w:val="0"/>
          <w:numId w:val="28"/>
        </w:numPr>
      </w:pPr>
      <w:r w:rsidRPr="008D7A8B">
        <w:t>social and environmental barriers including discrimination</w:t>
      </w:r>
    </w:p>
    <w:p w:rsidR="00A11D4A" w:rsidRPr="008D7A8B" w:rsidRDefault="00A11D4A" w:rsidP="00A11D4A">
      <w:pPr>
        <w:pStyle w:val="ListParagraph"/>
        <w:numPr>
          <w:ilvl w:val="0"/>
          <w:numId w:val="28"/>
        </w:numPr>
      </w:pPr>
      <w:r>
        <w:t>responsiveness of health</w:t>
      </w:r>
      <w:r w:rsidRPr="008D7A8B">
        <w:t>care systems to people with disability</w:t>
      </w:r>
    </w:p>
    <w:p w:rsidR="00A11D4A" w:rsidRPr="008D7A8B" w:rsidRDefault="00A11D4A" w:rsidP="00A11D4A">
      <w:pPr>
        <w:pStyle w:val="ListParagraph"/>
        <w:numPr>
          <w:ilvl w:val="0"/>
          <w:numId w:val="28"/>
        </w:numPr>
      </w:pPr>
      <w:r>
        <w:t>use of health</w:t>
      </w:r>
      <w:r w:rsidRPr="008D7A8B">
        <w:t>care serv</w:t>
      </w:r>
      <w:r>
        <w:t>ices by people with disability</w:t>
      </w:r>
    </w:p>
    <w:p w:rsidR="00A11D4A" w:rsidRPr="008D7A8B" w:rsidRDefault="00A11D4A" w:rsidP="00A11D4A">
      <w:pPr>
        <w:pStyle w:val="ListParagraph"/>
        <w:numPr>
          <w:ilvl w:val="0"/>
          <w:numId w:val="28"/>
        </w:numPr>
      </w:pPr>
      <w:r w:rsidRPr="008D7A8B">
        <w:t>extent of the need, both met and unmet, for care</w:t>
      </w:r>
      <w:r>
        <w:t>.</w:t>
      </w:r>
    </w:p>
    <w:p w:rsidR="00A11D4A" w:rsidRPr="00554560" w:rsidRDefault="00A11D4A" w:rsidP="00A11D4A">
      <w:pPr>
        <w:pStyle w:val="Heading3"/>
      </w:pPr>
      <w:bookmarkStart w:id="118" w:name="_Toc410391850"/>
      <w:bookmarkStart w:id="119" w:name="_Toc412805429"/>
      <w:bookmarkStart w:id="120" w:name="_Toc414621610"/>
      <w:r>
        <w:t>9.4.2</w:t>
      </w:r>
      <w:r>
        <w:tab/>
      </w:r>
      <w:r w:rsidRPr="00554560">
        <w:t>Research</w:t>
      </w:r>
      <w:bookmarkEnd w:id="118"/>
      <w:bookmarkEnd w:id="119"/>
      <w:bookmarkEnd w:id="120"/>
    </w:p>
    <w:p w:rsidR="00A11D4A" w:rsidRPr="008D7A8B" w:rsidRDefault="00A11D4A" w:rsidP="00A11D4A">
      <w:r w:rsidRPr="008D7A8B">
        <w:t xml:space="preserve">The </w:t>
      </w:r>
      <w:hyperlink r:id="rId62" w:history="1">
        <w:r w:rsidRPr="00E95846">
          <w:rPr>
            <w:rStyle w:val="Hyperlink"/>
          </w:rPr>
          <w:t>WHO Global Disability Action Plan 2014-2021</w:t>
        </w:r>
      </w:hyperlink>
      <w:hyperlink w:anchor="_ENREF_1" w:tooltip="World Health Organisation, 2014 #258" w:history="1">
        <w:r w:rsidRPr="008D7A8B">
          <w:fldChar w:fldCharType="begin"/>
        </w:r>
        <w:r w:rsidRPr="008D7A8B">
          <w:instrText xml:space="preserve"> ADDIN EN.CITE &lt;EndNote&gt;&lt;Cite&gt;&lt;Author&gt;World Health Organisation&lt;/Author&gt;&lt;Year&gt;2014&lt;/Year&gt;&lt;RecNum&gt;258&lt;/RecNum&gt;&lt;DisplayText&gt;&lt;style face="superscript"&gt;1&lt;/style&gt;&lt;/DisplayText&gt;&lt;record&gt;&lt;rec-number&gt;258&lt;/rec-number&gt;&lt;foreign-keys&gt;&lt;key app="EN" db-id="a99xdr0f3w0racev5t6vvfsgrrt09we5etdp"&gt;258&lt;/key&gt;&lt;/foreign-keys&gt;&lt;ref-type name="Generic"&gt;13&lt;/ref-type&gt;&lt;contributors&gt;&lt;authors&gt;&lt;author&gt;World Health Organisation,&lt;/author&gt;&lt;/authors&gt;&lt;/contributors&gt;&lt;titles&gt;&lt;title&gt;WHO global disability action plan 2014–2021: Better health for all people with disability&lt;/title&gt;&lt;/titles&gt;&lt;keywords&gt;&lt;keyword&gt;DHN Framework&lt;/keyword&gt;&lt;/keywords&gt;&lt;dates&gt;&lt;year&gt;2014&lt;/year&gt;&lt;/dates&gt;&lt;urls&gt;&lt;related-urls&gt;&lt;url&gt;http://apps.who.int/gb/ebwha/pdf_files/WHA67/A67_16-en.pdf?ua=1&lt;/url&gt;&lt;/related-urls&gt;&lt;/urls&gt;&lt;electronic-resource-num&gt;http://apps.who.int/gb/ebwha/pdf_files/WHA67/A67_16-en.pdf?ua=1&lt;/electronic-resource-num&gt;&lt;/record&gt;&lt;/Cite&gt;&lt;/EndNote&gt;</w:instrText>
        </w:r>
        <w:r w:rsidRPr="008D7A8B">
          <w:fldChar w:fldCharType="separate"/>
        </w:r>
        <w:r w:rsidRPr="008D7A8B">
          <w:rPr>
            <w:noProof/>
            <w:vertAlign w:val="superscript"/>
          </w:rPr>
          <w:t>1</w:t>
        </w:r>
        <w:r w:rsidRPr="008D7A8B">
          <w:fldChar w:fldCharType="end"/>
        </w:r>
      </w:hyperlink>
      <w:r w:rsidRPr="008D7A8B">
        <w:t xml:space="preserve"> outline</w:t>
      </w:r>
      <w:r>
        <w:t>s</w:t>
      </w:r>
      <w:r w:rsidRPr="008D7A8B">
        <w:t xml:space="preserve"> a number of priority areas for health-related research such as:</w:t>
      </w:r>
    </w:p>
    <w:p w:rsidR="00A11D4A" w:rsidRPr="008D7A8B" w:rsidRDefault="00A11D4A" w:rsidP="00A11D4A">
      <w:pPr>
        <w:pStyle w:val="ListParagraph"/>
        <w:numPr>
          <w:ilvl w:val="0"/>
          <w:numId w:val="29"/>
        </w:numPr>
      </w:pPr>
      <w:r w:rsidRPr="008D7A8B">
        <w:t>measurement of disability and its determinants</w:t>
      </w:r>
    </w:p>
    <w:p w:rsidR="00A11D4A" w:rsidRPr="008D7A8B" w:rsidRDefault="00A11D4A" w:rsidP="00A11D4A">
      <w:pPr>
        <w:pStyle w:val="ListParagraph"/>
        <w:numPr>
          <w:ilvl w:val="0"/>
          <w:numId w:val="29"/>
        </w:numPr>
      </w:pPr>
      <w:r w:rsidRPr="008D7A8B">
        <w:t>identification of barriers to health</w:t>
      </w:r>
      <w:r>
        <w:t xml:space="preserve"> </w:t>
      </w:r>
      <w:r w:rsidRPr="008D7A8B">
        <w:t>care</w:t>
      </w:r>
    </w:p>
    <w:p w:rsidR="00A11D4A" w:rsidRPr="008D7A8B" w:rsidRDefault="00A11D4A" w:rsidP="00A11D4A">
      <w:pPr>
        <w:pStyle w:val="ListParagraph"/>
        <w:numPr>
          <w:ilvl w:val="0"/>
          <w:numId w:val="29"/>
        </w:numPr>
      </w:pPr>
      <w:r w:rsidRPr="008D7A8B">
        <w:t>success factors for health promotion interventions for people with disability</w:t>
      </w:r>
    </w:p>
    <w:p w:rsidR="00A11D4A" w:rsidRPr="008D7A8B" w:rsidRDefault="00A11D4A" w:rsidP="00A11D4A">
      <w:pPr>
        <w:pStyle w:val="ListParagraph"/>
        <w:numPr>
          <w:ilvl w:val="0"/>
          <w:numId w:val="29"/>
        </w:numPr>
      </w:pPr>
      <w:r w:rsidRPr="008D7A8B">
        <w:t>prevention of secondary conditions</w:t>
      </w:r>
    </w:p>
    <w:p w:rsidR="00A11D4A" w:rsidRPr="008D7A8B" w:rsidRDefault="00A11D4A" w:rsidP="00A11D4A">
      <w:pPr>
        <w:pStyle w:val="ListParagraph"/>
        <w:numPr>
          <w:ilvl w:val="0"/>
          <w:numId w:val="29"/>
        </w:numPr>
      </w:pPr>
      <w:r w:rsidRPr="008D7A8B">
        <w:t>early detection and referral of health problems through primary health care</w:t>
      </w:r>
      <w:r>
        <w:t>.</w:t>
      </w:r>
    </w:p>
    <w:p w:rsidR="00A11D4A" w:rsidRPr="008D7A8B" w:rsidRDefault="00A11D4A" w:rsidP="00A11D4A">
      <w:r w:rsidRPr="008D7A8B">
        <w:t>Research on disability should be inclusive of pe</w:t>
      </w:r>
      <w:r>
        <w:t>ople</w:t>
      </w:r>
      <w:r w:rsidRPr="008D7A8B">
        <w:t xml:space="preserve"> with disability, and research agendas should be drafted with the active participation of people with disability or their representative organisations.</w:t>
      </w:r>
    </w:p>
    <w:p w:rsidR="00A11D4A" w:rsidRPr="008D7A8B" w:rsidRDefault="00A11D4A" w:rsidP="00A11D4A">
      <w:pPr>
        <w:rPr>
          <w:bCs/>
        </w:rPr>
      </w:pPr>
      <w:r w:rsidRPr="008D7A8B">
        <w:rPr>
          <w:bCs/>
        </w:rPr>
        <w:t xml:space="preserve">Supporting and developing capacity in research and quality data collection in WA is critical to ensuring the best possible care is delivered to Western Australians with disability. In particular, it is important to support opportunities to work in collaboration with research providers within and outside of WA Health </w:t>
      </w:r>
      <w:r>
        <w:rPr>
          <w:bCs/>
        </w:rPr>
        <w:t xml:space="preserve">to ensure </w:t>
      </w:r>
      <w:r w:rsidRPr="008D7A8B">
        <w:rPr>
          <w:bCs/>
        </w:rPr>
        <w:t xml:space="preserve">research </w:t>
      </w:r>
      <w:r>
        <w:rPr>
          <w:bCs/>
        </w:rPr>
        <w:t>is</w:t>
      </w:r>
      <w:r w:rsidRPr="008D7A8B">
        <w:rPr>
          <w:bCs/>
        </w:rPr>
        <w:t xml:space="preserve"> aligned with the priority areas within the </w:t>
      </w:r>
      <w:r w:rsidRPr="008D7A8B">
        <w:rPr>
          <w:bCs/>
          <w:i/>
        </w:rPr>
        <w:t>Framework</w:t>
      </w:r>
      <w:r w:rsidRPr="008D7A8B">
        <w:rPr>
          <w:bCs/>
        </w:rPr>
        <w:t xml:space="preserve">. </w:t>
      </w:r>
    </w:p>
    <w:p w:rsidR="00A11D4A" w:rsidRPr="008D7A8B" w:rsidRDefault="00A11D4A" w:rsidP="00A11D4A">
      <w:pPr>
        <w:rPr>
          <w:bCs/>
        </w:rPr>
      </w:pPr>
      <w:r w:rsidRPr="008D7A8B">
        <w:rPr>
          <w:bCs/>
        </w:rPr>
        <w:t>Additionally</w:t>
      </w:r>
      <w:r>
        <w:rPr>
          <w:bCs/>
        </w:rPr>
        <w:t>,</w:t>
      </w:r>
      <w:r w:rsidRPr="008D7A8B">
        <w:rPr>
          <w:bCs/>
        </w:rPr>
        <w:t xml:space="preserve"> evaluation of services and improvement initiatives, both qualitative and quantitative, is integral to measuring intervention effectiveness and impact as well as fostering involvement in quality improvement processes and contributi</w:t>
      </w:r>
      <w:r>
        <w:rPr>
          <w:bCs/>
        </w:rPr>
        <w:t>ng</w:t>
      </w:r>
      <w:r w:rsidRPr="008D7A8B">
        <w:rPr>
          <w:bCs/>
        </w:rPr>
        <w:t xml:space="preserve"> to evidence based practice.</w:t>
      </w:r>
    </w:p>
    <w:p w:rsidR="00A11D4A" w:rsidRPr="008D7A8B" w:rsidRDefault="00A11D4A" w:rsidP="00A11D4A">
      <w:pPr>
        <w:pStyle w:val="Heading2"/>
      </w:pPr>
      <w:bookmarkStart w:id="121" w:name="_Toc394578160"/>
      <w:bookmarkStart w:id="122" w:name="_Toc410391851"/>
      <w:bookmarkStart w:id="123" w:name="_Toc412805430"/>
      <w:bookmarkStart w:id="124" w:name="_Toc414621611"/>
      <w:r w:rsidRPr="008D7A8B">
        <w:t>9.5</w:t>
      </w:r>
      <w:r w:rsidRPr="008D7A8B">
        <w:tab/>
        <w:t>Individual, community and organisational capacity</w:t>
      </w:r>
      <w:bookmarkEnd w:id="121"/>
      <w:bookmarkEnd w:id="122"/>
      <w:bookmarkEnd w:id="123"/>
      <w:bookmarkEnd w:id="124"/>
    </w:p>
    <w:p w:rsidR="00A11D4A" w:rsidRPr="008D7A8B" w:rsidRDefault="00A11D4A" w:rsidP="00A11D4A">
      <w:r w:rsidRPr="008D7A8B">
        <w:t xml:space="preserve">Improving the health of people with disability requires capacity building at multiple levels. It is the capacity of an organisation to develop and implement inclusive policy and services, the capacity of the community to respond inclusively to needs of people with disability, </w:t>
      </w:r>
      <w:r>
        <w:t>their families</w:t>
      </w:r>
      <w:r w:rsidRPr="008D7A8B">
        <w:t xml:space="preserve"> and carers, and equally important the capacity of these people to understand and respond effectively to their health needs. Capacity building can occur in different ways</w:t>
      </w:r>
      <w:r>
        <w:t xml:space="preserve"> and may focus on areas including</w:t>
      </w:r>
      <w:r w:rsidRPr="008D7A8B">
        <w:t>:</w:t>
      </w:r>
    </w:p>
    <w:p w:rsidR="00A11D4A" w:rsidRPr="008D7A8B" w:rsidRDefault="00A11D4A" w:rsidP="00A11D4A">
      <w:pPr>
        <w:pStyle w:val="ListParagraph"/>
        <w:numPr>
          <w:ilvl w:val="0"/>
          <w:numId w:val="30"/>
        </w:numPr>
      </w:pPr>
      <w:r>
        <w:t>l</w:t>
      </w:r>
      <w:r w:rsidRPr="008D7A8B">
        <w:t>eadership to foster a culture of disabilit</w:t>
      </w:r>
      <w:r>
        <w:t>y-inclusive policy and services</w:t>
      </w:r>
    </w:p>
    <w:p w:rsidR="00A11D4A" w:rsidRPr="008D7A8B" w:rsidRDefault="00A11D4A" w:rsidP="00A11D4A">
      <w:pPr>
        <w:pStyle w:val="ListParagraph"/>
        <w:numPr>
          <w:ilvl w:val="0"/>
          <w:numId w:val="30"/>
        </w:numPr>
      </w:pPr>
      <w:r>
        <w:t>s</w:t>
      </w:r>
      <w:r w:rsidRPr="008D7A8B">
        <w:t>elf-advocacy, self-disclosure and self-determination of people with disability for the best possible health care and</w:t>
      </w:r>
      <w:r>
        <w:t xml:space="preserve"> outcomes</w:t>
      </w:r>
    </w:p>
    <w:p w:rsidR="00A11D4A" w:rsidRPr="008D7A8B" w:rsidRDefault="00A11D4A" w:rsidP="00A11D4A">
      <w:pPr>
        <w:pStyle w:val="ListParagraph"/>
        <w:numPr>
          <w:ilvl w:val="0"/>
          <w:numId w:val="30"/>
        </w:numPr>
      </w:pPr>
      <w:r>
        <w:t>w</w:t>
      </w:r>
      <w:r w:rsidRPr="008D7A8B">
        <w:t>orkforce</w:t>
      </w:r>
      <w:r>
        <w:t xml:space="preserve"> education and training</w:t>
      </w:r>
    </w:p>
    <w:p w:rsidR="00A11D4A" w:rsidRPr="008D7A8B" w:rsidRDefault="00A11D4A" w:rsidP="00A11D4A">
      <w:pPr>
        <w:pStyle w:val="ListParagraph"/>
        <w:numPr>
          <w:ilvl w:val="0"/>
          <w:numId w:val="30"/>
        </w:numPr>
      </w:pPr>
      <w:r>
        <w:t>r</w:t>
      </w:r>
      <w:r w:rsidRPr="008D7A8B">
        <w:t xml:space="preserve">elationships between </w:t>
      </w:r>
      <w:r>
        <w:t xml:space="preserve">the </w:t>
      </w:r>
      <w:r w:rsidRPr="008D7A8B">
        <w:t>disability sector, health system and not-for-profit community groups</w:t>
      </w:r>
    </w:p>
    <w:p w:rsidR="00A11D4A" w:rsidRPr="008D7A8B" w:rsidRDefault="00A11D4A" w:rsidP="00A11D4A">
      <w:pPr>
        <w:pStyle w:val="ListParagraph"/>
        <w:numPr>
          <w:ilvl w:val="0"/>
          <w:numId w:val="30"/>
        </w:numPr>
      </w:pPr>
      <w:r>
        <w:t>h</w:t>
      </w:r>
      <w:r w:rsidRPr="008D7A8B">
        <w:t>ealth literacy of people with disability, their family and carers, disability support services and community groups</w:t>
      </w:r>
    </w:p>
    <w:p w:rsidR="00A11D4A" w:rsidRPr="008D7A8B" w:rsidRDefault="00A11D4A" w:rsidP="00A11D4A">
      <w:pPr>
        <w:pStyle w:val="ListParagraph"/>
        <w:numPr>
          <w:ilvl w:val="0"/>
          <w:numId w:val="30"/>
        </w:numPr>
      </w:pPr>
      <w:r>
        <w:rPr>
          <w:rFonts w:cs="Arial"/>
          <w:szCs w:val="24"/>
        </w:rPr>
        <w:t>ch</w:t>
      </w:r>
      <w:r w:rsidRPr="008D7A8B">
        <w:rPr>
          <w:rFonts w:cs="Arial"/>
          <w:szCs w:val="24"/>
        </w:rPr>
        <w:t>ampions of the disability health agenda both in the community and organisational management/executives</w:t>
      </w:r>
      <w:r>
        <w:rPr>
          <w:rFonts w:cs="Arial"/>
          <w:szCs w:val="24"/>
        </w:rPr>
        <w:t>.</w:t>
      </w:r>
    </w:p>
    <w:p w:rsidR="00A11D4A" w:rsidRPr="008D7A8B" w:rsidRDefault="00A11D4A" w:rsidP="00A11D4A">
      <w:pPr>
        <w:pStyle w:val="Heading1"/>
      </w:pPr>
      <w:r w:rsidRPr="008D7A8B">
        <w:br w:type="page"/>
      </w:r>
      <w:bookmarkStart w:id="125" w:name="_Toc394578161"/>
      <w:bookmarkStart w:id="126" w:name="_Toc410391852"/>
      <w:bookmarkStart w:id="127" w:name="_Toc412805431"/>
      <w:bookmarkStart w:id="128" w:name="_Toc414621612"/>
      <w:r w:rsidRPr="008D7A8B">
        <w:t>10.</w:t>
      </w:r>
      <w:r w:rsidRPr="008D7A8B">
        <w:tab/>
        <w:t>Review</w:t>
      </w:r>
      <w:bookmarkEnd w:id="125"/>
      <w:bookmarkEnd w:id="126"/>
      <w:bookmarkEnd w:id="127"/>
      <w:bookmarkEnd w:id="128"/>
    </w:p>
    <w:p w:rsidR="00A11D4A" w:rsidRPr="008D7A8B" w:rsidRDefault="00A11D4A" w:rsidP="00A11D4A">
      <w:r w:rsidRPr="008D7A8B">
        <w:t>Th</w:t>
      </w:r>
      <w:r>
        <w:t>e</w:t>
      </w:r>
      <w:r w:rsidRPr="008D7A8B">
        <w:t xml:space="preserve"> </w:t>
      </w:r>
      <w:r w:rsidRPr="00516518">
        <w:rPr>
          <w:i/>
        </w:rPr>
        <w:t>Framework</w:t>
      </w:r>
      <w:r w:rsidRPr="008D7A8B">
        <w:t xml:space="preserve"> will be reviewed at intervals no longer than five years.</w:t>
      </w:r>
    </w:p>
    <w:p w:rsidR="00A11D4A" w:rsidRPr="008D7A8B" w:rsidRDefault="00A11D4A" w:rsidP="00A11D4A">
      <w:r w:rsidRPr="008D7A8B">
        <w:t>Date of last review: N.A</w:t>
      </w:r>
    </w:p>
    <w:p w:rsidR="00A11D4A" w:rsidRPr="008D7A8B" w:rsidRDefault="00A11D4A" w:rsidP="00A11D4A">
      <w:r w:rsidRPr="008D7A8B">
        <w:t>Supersedes: N.A</w:t>
      </w:r>
    </w:p>
    <w:p w:rsidR="00A11D4A" w:rsidRPr="008D7A8B" w:rsidRDefault="00A11D4A" w:rsidP="00A11D4A">
      <w:pPr>
        <w:pStyle w:val="Heading1"/>
      </w:pPr>
      <w:bookmarkStart w:id="129" w:name="_Toc410391853"/>
      <w:bookmarkStart w:id="130" w:name="_Toc412805432"/>
      <w:bookmarkStart w:id="131" w:name="_Toc394578162"/>
      <w:bookmarkStart w:id="132" w:name="_Toc414621613"/>
      <w:r w:rsidRPr="008D7A8B">
        <w:t>11.</w:t>
      </w:r>
      <w:r w:rsidRPr="008D7A8B">
        <w:tab/>
      </w:r>
      <w:r>
        <w:t>Monitoring and evaluating the Framework</w:t>
      </w:r>
      <w:bookmarkEnd w:id="129"/>
      <w:bookmarkEnd w:id="130"/>
      <w:bookmarkEnd w:id="132"/>
      <w:r>
        <w:t xml:space="preserve"> </w:t>
      </w:r>
      <w:bookmarkEnd w:id="131"/>
    </w:p>
    <w:p w:rsidR="00A11D4A" w:rsidRDefault="00A11D4A" w:rsidP="00A11D4A">
      <w:r w:rsidRPr="00B27E2C">
        <w:t xml:space="preserve">The Disability Health Network will utilise expertise within Health Strategy and Networks and the Disability Health Network’s Executive Advisory Group to guide the monitoring and evaluation process of the </w:t>
      </w:r>
      <w:r w:rsidRPr="00B27E2C">
        <w:rPr>
          <w:i/>
        </w:rPr>
        <w:t>Framework</w:t>
      </w:r>
      <w:r w:rsidRPr="00B27E2C">
        <w:t xml:space="preserve">. </w:t>
      </w:r>
    </w:p>
    <w:p w:rsidR="00A11D4A" w:rsidRDefault="00A11D4A" w:rsidP="00A11D4A">
      <w:r>
        <w:t xml:space="preserve">Early phases of the evaluation will focus on the reach of the </w:t>
      </w:r>
      <w:r>
        <w:rPr>
          <w:i/>
        </w:rPr>
        <w:t xml:space="preserve">Framework </w:t>
      </w:r>
      <w:r w:rsidRPr="00E24706">
        <w:t>in terms of the number and types of</w:t>
      </w:r>
      <w:r>
        <w:t xml:space="preserve"> </w:t>
      </w:r>
      <w:r w:rsidRPr="00E24706">
        <w:t xml:space="preserve">organisations that are aware of it. </w:t>
      </w:r>
      <w:r>
        <w:t xml:space="preserve">Once those organisations are identified, it will be important to measure their knowledge and level of understanding of the key messages within the </w:t>
      </w:r>
      <w:r>
        <w:rPr>
          <w:i/>
        </w:rPr>
        <w:t>Framework</w:t>
      </w:r>
      <w:r>
        <w:t xml:space="preserve">. </w:t>
      </w:r>
    </w:p>
    <w:p w:rsidR="00A11D4A" w:rsidRPr="003D427D" w:rsidRDefault="00A11D4A" w:rsidP="00A11D4A">
      <w:r>
        <w:t xml:space="preserve">The later phases of the evaluation will aim to measure the extent to which the goals of the </w:t>
      </w:r>
      <w:r w:rsidRPr="003D427D">
        <w:rPr>
          <w:i/>
        </w:rPr>
        <w:t>Framework</w:t>
      </w:r>
      <w:r>
        <w:t xml:space="preserve"> have been achieved. </w:t>
      </w:r>
      <w:r w:rsidRPr="006D6B63">
        <w:t>This</w:t>
      </w:r>
      <w:r>
        <w:t xml:space="preserve"> will require a partnership approach between the Disability Health Network and the organisations who have adopted the </w:t>
      </w:r>
      <w:r w:rsidRPr="003D427D">
        <w:rPr>
          <w:i/>
        </w:rPr>
        <w:t>Framework</w:t>
      </w:r>
      <w:r>
        <w:t xml:space="preserve"> in order to determine how the </w:t>
      </w:r>
      <w:r>
        <w:rPr>
          <w:i/>
        </w:rPr>
        <w:t xml:space="preserve">Framework </w:t>
      </w:r>
      <w:r w:rsidRPr="003D427D">
        <w:t xml:space="preserve">has been used to improve systems, processes and practices within the organisation. </w:t>
      </w:r>
    </w:p>
    <w:p w:rsidR="00A11D4A" w:rsidRPr="00E24706" w:rsidRDefault="00A11D4A" w:rsidP="00A11D4A">
      <w:r>
        <w:t xml:space="preserve">A detailed evaluation and monitoring plan will be developed.  </w:t>
      </w:r>
    </w:p>
    <w:p w:rsidR="00A11D4A" w:rsidRPr="008D7A8B" w:rsidRDefault="00A11D4A" w:rsidP="00A11D4A">
      <w:pPr>
        <w:pStyle w:val="Heading1"/>
      </w:pPr>
      <w:bookmarkStart w:id="133" w:name="_Toc394578163"/>
      <w:bookmarkStart w:id="134" w:name="_Toc410391854"/>
      <w:bookmarkStart w:id="135" w:name="_Toc412805433"/>
      <w:bookmarkStart w:id="136" w:name="_Toc414621614"/>
      <w:r w:rsidRPr="008D7A8B">
        <w:t>12.</w:t>
      </w:r>
      <w:r w:rsidRPr="008D7A8B">
        <w:tab/>
        <w:t>Making it happen</w:t>
      </w:r>
      <w:bookmarkEnd w:id="133"/>
      <w:bookmarkEnd w:id="134"/>
      <w:bookmarkEnd w:id="135"/>
      <w:bookmarkEnd w:id="136"/>
    </w:p>
    <w:p w:rsidR="00A11D4A" w:rsidRDefault="00A11D4A" w:rsidP="00A11D4A">
      <w:r>
        <w:t xml:space="preserve">The final version of the </w:t>
      </w:r>
      <w:r w:rsidRPr="00D0167B">
        <w:rPr>
          <w:i/>
        </w:rPr>
        <w:t>Framework</w:t>
      </w:r>
      <w:r>
        <w:t xml:space="preserve"> will be communicated broadly to all relevant stakeholders across WA. It will be available via the Health Networks website</w:t>
      </w:r>
      <w:r w:rsidRPr="00D0167B">
        <w:t xml:space="preserve"> </w:t>
      </w:r>
      <w:r>
        <w:t xml:space="preserve">in accessible formats. </w:t>
      </w:r>
    </w:p>
    <w:p w:rsidR="00A11D4A" w:rsidRPr="008D7A8B" w:rsidRDefault="00A11D4A" w:rsidP="00A11D4A">
      <w:r>
        <w:t xml:space="preserve">The Disability Health Network will encourage health and disability service providers to incorporate the </w:t>
      </w:r>
      <w:r w:rsidRPr="00B27E2C">
        <w:rPr>
          <w:i/>
        </w:rPr>
        <w:t>Framework</w:t>
      </w:r>
      <w:r>
        <w:t xml:space="preserve"> into their operations. This will include </w:t>
      </w:r>
      <w:r w:rsidRPr="008D7A8B">
        <w:t>all public health service providers (permanent, temporary, casual, contract) working with people with disability, their family, carers and communities. It is also appropriate for use by other government departments, private, not-for-profit and non-government organisations working with people with disability, their family, carers and communities.</w:t>
      </w:r>
    </w:p>
    <w:p w:rsidR="00A11D4A" w:rsidRDefault="00A11D4A" w:rsidP="00A11D4A">
      <w:r>
        <w:t xml:space="preserve">The Disability Health Network will continually aim to provide practical advice and examples on how the </w:t>
      </w:r>
      <w:r w:rsidRPr="00B27E2C">
        <w:rPr>
          <w:i/>
        </w:rPr>
        <w:t>Framework</w:t>
      </w:r>
      <w:r>
        <w:t xml:space="preserve"> can be translated into practice. This will be done in partnership with key stakeholders around the State, using a Networking approach. See Appendix 1 for a description of how Health Networks work.</w:t>
      </w:r>
    </w:p>
    <w:p w:rsidR="00A11D4A" w:rsidRDefault="00A11D4A" w:rsidP="00A11D4A">
      <w:r>
        <w:t xml:space="preserve">The Snapshot, which summarises the key messages of the </w:t>
      </w:r>
      <w:r w:rsidRPr="00B27E2C">
        <w:rPr>
          <w:i/>
        </w:rPr>
        <w:t>Framework</w:t>
      </w:r>
      <w:r>
        <w:t xml:space="preserve"> into a succinct format, can be used as a practical tool to remind </w:t>
      </w:r>
      <w:r w:rsidRPr="008D7A8B">
        <w:t>health and disability service providers</w:t>
      </w:r>
      <w:r>
        <w:t xml:space="preserve"> of the priorities to address from the </w:t>
      </w:r>
      <w:r w:rsidRPr="00B27E2C">
        <w:rPr>
          <w:i/>
        </w:rPr>
        <w:t>Framework</w:t>
      </w:r>
      <w:r>
        <w:t xml:space="preserve"> to ensure people with </w:t>
      </w:r>
      <w:r w:rsidRPr="008D7A8B">
        <w:t xml:space="preserve">disability in </w:t>
      </w:r>
      <w:r>
        <w:t xml:space="preserve">WA are </w:t>
      </w:r>
      <w:r w:rsidRPr="008D7A8B">
        <w:t>able to achieve the best possible health and wellbeing outcomes throughout their lives</w:t>
      </w:r>
      <w:r>
        <w:t>.</w:t>
      </w:r>
    </w:p>
    <w:p w:rsidR="00A11D4A" w:rsidRPr="008D7A8B" w:rsidRDefault="00A11D4A" w:rsidP="00A11D4A">
      <w:pPr>
        <w:spacing w:after="0"/>
      </w:pPr>
      <w:r w:rsidRPr="008D7A8B">
        <w:br w:type="page"/>
      </w:r>
    </w:p>
    <w:p w:rsidR="00A11D4A" w:rsidRPr="008D7A8B" w:rsidRDefault="00A11D4A" w:rsidP="00A11D4A">
      <w:pPr>
        <w:pStyle w:val="Heading1"/>
      </w:pPr>
      <w:bookmarkStart w:id="137" w:name="_Toc410391855"/>
      <w:bookmarkStart w:id="138" w:name="_Toc412805434"/>
      <w:bookmarkStart w:id="139" w:name="_Toc394578164"/>
      <w:bookmarkStart w:id="140" w:name="_Toc414621615"/>
      <w:r w:rsidRPr="008D7A8B">
        <w:t>Acronyms</w:t>
      </w:r>
      <w:bookmarkEnd w:id="137"/>
      <w:bookmarkEnd w:id="138"/>
      <w:bookmarkEnd w:id="140"/>
    </w:p>
    <w:tbl>
      <w:tblPr>
        <w:tblStyle w:val="TableGrid"/>
        <w:tblW w:w="0" w:type="auto"/>
        <w:tblLook w:val="04A0" w:firstRow="1" w:lastRow="0" w:firstColumn="1" w:lastColumn="0" w:noHBand="0" w:noVBand="1"/>
      </w:tblPr>
      <w:tblGrid>
        <w:gridCol w:w="2660"/>
        <w:gridCol w:w="7760"/>
      </w:tblGrid>
      <w:tr w:rsidR="00A11D4A" w:rsidRPr="008D7A8B" w:rsidTr="00502F7D">
        <w:trPr>
          <w:tblHeader/>
        </w:trPr>
        <w:tc>
          <w:tcPr>
            <w:tcW w:w="2660" w:type="dxa"/>
            <w:shd w:val="clear" w:color="auto" w:fill="AD4351"/>
          </w:tcPr>
          <w:p w:rsidR="00A11D4A" w:rsidRPr="008D7A8B" w:rsidRDefault="00A11D4A" w:rsidP="00634E99">
            <w:pPr>
              <w:spacing w:before="120" w:after="120"/>
              <w:rPr>
                <w:b/>
                <w:color w:val="FFFFFF" w:themeColor="background1"/>
              </w:rPr>
            </w:pPr>
            <w:r w:rsidRPr="008D7A8B">
              <w:rPr>
                <w:b/>
                <w:color w:val="FFFFFF" w:themeColor="background1"/>
              </w:rPr>
              <w:t xml:space="preserve">Acronym </w:t>
            </w:r>
          </w:p>
        </w:tc>
        <w:tc>
          <w:tcPr>
            <w:tcW w:w="7760" w:type="dxa"/>
            <w:shd w:val="clear" w:color="auto" w:fill="AD4351"/>
          </w:tcPr>
          <w:p w:rsidR="00A11D4A" w:rsidRPr="008D7A8B" w:rsidRDefault="00A11D4A" w:rsidP="00634E99">
            <w:pPr>
              <w:pStyle w:val="ListParagraph"/>
              <w:spacing w:before="120" w:after="120"/>
              <w:ind w:left="0"/>
              <w:rPr>
                <w:b/>
                <w:color w:val="FFFFFF" w:themeColor="background1"/>
              </w:rPr>
            </w:pPr>
            <w:r w:rsidRPr="008D7A8B">
              <w:rPr>
                <w:b/>
                <w:color w:val="FFFFFF" w:themeColor="background1"/>
              </w:rPr>
              <w:t>Full title</w:t>
            </w:r>
          </w:p>
        </w:tc>
      </w:tr>
      <w:tr w:rsidR="00A11D4A" w:rsidRPr="008D7A8B" w:rsidTr="00634E99">
        <w:tc>
          <w:tcPr>
            <w:tcW w:w="2660" w:type="dxa"/>
          </w:tcPr>
          <w:p w:rsidR="00A11D4A" w:rsidRPr="008D7A8B" w:rsidRDefault="00A11D4A" w:rsidP="00634E99">
            <w:pPr>
              <w:spacing w:before="120" w:after="120"/>
            </w:pPr>
            <w:r>
              <w:t>ABF</w:t>
            </w:r>
          </w:p>
        </w:tc>
        <w:tc>
          <w:tcPr>
            <w:tcW w:w="7760" w:type="dxa"/>
          </w:tcPr>
          <w:p w:rsidR="00A11D4A" w:rsidRPr="008D7A8B" w:rsidRDefault="00A11D4A" w:rsidP="00634E99">
            <w:pPr>
              <w:pStyle w:val="ListParagraph"/>
              <w:spacing w:before="120" w:after="120"/>
              <w:ind w:left="0"/>
            </w:pPr>
            <w:r>
              <w:t>Activity based funding</w:t>
            </w:r>
          </w:p>
        </w:tc>
      </w:tr>
      <w:tr w:rsidR="00A11D4A" w:rsidRPr="008D7A8B" w:rsidTr="00634E99">
        <w:tc>
          <w:tcPr>
            <w:tcW w:w="2660" w:type="dxa"/>
          </w:tcPr>
          <w:p w:rsidR="00A11D4A" w:rsidRPr="008D7A8B" w:rsidRDefault="00A11D4A" w:rsidP="00634E99">
            <w:pPr>
              <w:spacing w:before="120" w:after="120"/>
            </w:pPr>
            <w:r>
              <w:t>ABM</w:t>
            </w:r>
          </w:p>
        </w:tc>
        <w:tc>
          <w:tcPr>
            <w:tcW w:w="7760" w:type="dxa"/>
          </w:tcPr>
          <w:p w:rsidR="00A11D4A" w:rsidRPr="008D7A8B" w:rsidRDefault="00A11D4A" w:rsidP="00634E99">
            <w:pPr>
              <w:spacing w:before="120" w:after="120"/>
            </w:pPr>
            <w:r>
              <w:t>Activity based management</w:t>
            </w:r>
          </w:p>
        </w:tc>
      </w:tr>
      <w:tr w:rsidR="00A11D4A" w:rsidRPr="008D7A8B" w:rsidTr="00634E99">
        <w:tc>
          <w:tcPr>
            <w:tcW w:w="2660" w:type="dxa"/>
          </w:tcPr>
          <w:p w:rsidR="00A11D4A" w:rsidRPr="008D7A8B" w:rsidRDefault="00A11D4A" w:rsidP="00634E99">
            <w:pPr>
              <w:spacing w:before="120" w:after="120"/>
            </w:pPr>
            <w:r w:rsidRPr="008D7A8B">
              <w:t>CaLD</w:t>
            </w:r>
          </w:p>
        </w:tc>
        <w:tc>
          <w:tcPr>
            <w:tcW w:w="7760" w:type="dxa"/>
          </w:tcPr>
          <w:p w:rsidR="00A11D4A" w:rsidRPr="008D7A8B" w:rsidRDefault="00A11D4A" w:rsidP="00634E99">
            <w:pPr>
              <w:spacing w:before="120" w:after="120"/>
            </w:pPr>
            <w:r w:rsidRPr="008D7A8B">
              <w:t>Culturally and linguistically diverse</w:t>
            </w:r>
          </w:p>
        </w:tc>
      </w:tr>
      <w:tr w:rsidR="00A11D4A" w:rsidRPr="008D7A8B" w:rsidTr="00634E99">
        <w:tc>
          <w:tcPr>
            <w:tcW w:w="2660" w:type="dxa"/>
          </w:tcPr>
          <w:p w:rsidR="00A11D4A" w:rsidRPr="008D7A8B" w:rsidRDefault="00A11D4A" w:rsidP="00634E99">
            <w:pPr>
              <w:spacing w:before="120" w:after="120"/>
            </w:pPr>
            <w:r w:rsidRPr="008D7A8B">
              <w:t>DAIP</w:t>
            </w:r>
          </w:p>
        </w:tc>
        <w:tc>
          <w:tcPr>
            <w:tcW w:w="7760" w:type="dxa"/>
          </w:tcPr>
          <w:p w:rsidR="00A11D4A" w:rsidRPr="008D7A8B" w:rsidRDefault="00A11D4A" w:rsidP="00634E99">
            <w:pPr>
              <w:spacing w:before="120" w:after="120"/>
            </w:pPr>
            <w:r w:rsidRPr="008D7A8B">
              <w:t>Disability Access and Inclusion Plan</w:t>
            </w:r>
          </w:p>
        </w:tc>
      </w:tr>
      <w:tr w:rsidR="00A11D4A" w:rsidRPr="008D7A8B" w:rsidTr="00634E99">
        <w:tc>
          <w:tcPr>
            <w:tcW w:w="2660" w:type="dxa"/>
          </w:tcPr>
          <w:p w:rsidR="00A11D4A" w:rsidRPr="008D7A8B" w:rsidRDefault="00A11D4A" w:rsidP="00634E99">
            <w:pPr>
              <w:spacing w:before="120" w:after="120"/>
            </w:pPr>
            <w:r>
              <w:t>NDIS</w:t>
            </w:r>
          </w:p>
        </w:tc>
        <w:tc>
          <w:tcPr>
            <w:tcW w:w="7760" w:type="dxa"/>
          </w:tcPr>
          <w:p w:rsidR="00A11D4A" w:rsidRPr="008D7A8B" w:rsidRDefault="00A11D4A" w:rsidP="00634E99">
            <w:pPr>
              <w:spacing w:before="120" w:after="120"/>
            </w:pPr>
            <w:r>
              <w:t>National Disability Insurance Scheme</w:t>
            </w:r>
          </w:p>
        </w:tc>
      </w:tr>
      <w:tr w:rsidR="00A11D4A" w:rsidRPr="008D7A8B" w:rsidTr="00634E99">
        <w:tc>
          <w:tcPr>
            <w:tcW w:w="2660" w:type="dxa"/>
          </w:tcPr>
          <w:p w:rsidR="00A11D4A" w:rsidRPr="008D7A8B" w:rsidRDefault="00A11D4A" w:rsidP="00634E99">
            <w:pPr>
              <w:spacing w:before="120" w:after="120"/>
            </w:pPr>
            <w:r>
              <w:t>WA</w:t>
            </w:r>
          </w:p>
        </w:tc>
        <w:tc>
          <w:tcPr>
            <w:tcW w:w="7760" w:type="dxa"/>
          </w:tcPr>
          <w:p w:rsidR="00A11D4A" w:rsidRPr="008D7A8B" w:rsidRDefault="00A11D4A" w:rsidP="00634E99">
            <w:pPr>
              <w:spacing w:before="120" w:after="120"/>
            </w:pPr>
            <w:r>
              <w:t>Western Australia</w:t>
            </w:r>
          </w:p>
        </w:tc>
      </w:tr>
      <w:tr w:rsidR="00A11D4A" w:rsidRPr="008D7A8B" w:rsidTr="00634E99">
        <w:tc>
          <w:tcPr>
            <w:tcW w:w="2660" w:type="dxa"/>
          </w:tcPr>
          <w:p w:rsidR="00A11D4A" w:rsidRPr="008D7A8B" w:rsidRDefault="00A11D4A" w:rsidP="00634E99">
            <w:pPr>
              <w:spacing w:before="120" w:after="120"/>
            </w:pPr>
            <w:r w:rsidRPr="008D7A8B">
              <w:t>WHO</w:t>
            </w:r>
          </w:p>
        </w:tc>
        <w:tc>
          <w:tcPr>
            <w:tcW w:w="7760" w:type="dxa"/>
          </w:tcPr>
          <w:p w:rsidR="00A11D4A" w:rsidRPr="008D7A8B" w:rsidRDefault="00A11D4A" w:rsidP="00634E99">
            <w:pPr>
              <w:spacing w:before="120" w:after="120"/>
            </w:pPr>
            <w:r w:rsidRPr="008D7A8B">
              <w:t>World Health Organization</w:t>
            </w:r>
          </w:p>
        </w:tc>
      </w:tr>
    </w:tbl>
    <w:p w:rsidR="00A11D4A" w:rsidRPr="008D7A8B" w:rsidRDefault="00A11D4A" w:rsidP="00A11D4A"/>
    <w:p w:rsidR="00A11D4A" w:rsidRPr="008D7A8B" w:rsidRDefault="00A11D4A" w:rsidP="00A11D4A">
      <w:pPr>
        <w:pStyle w:val="Heading1"/>
      </w:pPr>
      <w:bookmarkStart w:id="141" w:name="_Toc410391856"/>
      <w:bookmarkStart w:id="142" w:name="_Toc412805435"/>
      <w:bookmarkStart w:id="143" w:name="_Toc414621616"/>
      <w:r w:rsidRPr="008D7A8B">
        <w:t>Glossary</w:t>
      </w:r>
      <w:bookmarkEnd w:id="139"/>
      <w:bookmarkEnd w:id="141"/>
      <w:bookmarkEnd w:id="142"/>
      <w:bookmarkEnd w:id="143"/>
    </w:p>
    <w:tbl>
      <w:tblPr>
        <w:tblStyle w:val="TableGrid"/>
        <w:tblW w:w="0" w:type="auto"/>
        <w:tblLook w:val="04A0" w:firstRow="1" w:lastRow="0" w:firstColumn="1" w:lastColumn="0" w:noHBand="0" w:noVBand="1"/>
      </w:tblPr>
      <w:tblGrid>
        <w:gridCol w:w="2660"/>
        <w:gridCol w:w="7760"/>
      </w:tblGrid>
      <w:tr w:rsidR="00A11D4A" w:rsidRPr="008D7A8B" w:rsidTr="00502F7D">
        <w:trPr>
          <w:tblHeader/>
        </w:trPr>
        <w:tc>
          <w:tcPr>
            <w:tcW w:w="2660" w:type="dxa"/>
            <w:shd w:val="clear" w:color="auto" w:fill="AD4351"/>
          </w:tcPr>
          <w:p w:rsidR="00A11D4A" w:rsidRPr="008D7A8B" w:rsidRDefault="00A11D4A" w:rsidP="00634E99">
            <w:pPr>
              <w:spacing w:before="120" w:after="120"/>
              <w:rPr>
                <w:b/>
                <w:color w:val="FFFFFF" w:themeColor="background1"/>
              </w:rPr>
            </w:pPr>
            <w:r w:rsidRPr="008D7A8B">
              <w:rPr>
                <w:b/>
                <w:color w:val="FFFFFF" w:themeColor="background1"/>
              </w:rPr>
              <w:t>Term</w:t>
            </w:r>
          </w:p>
        </w:tc>
        <w:tc>
          <w:tcPr>
            <w:tcW w:w="7760" w:type="dxa"/>
            <w:shd w:val="clear" w:color="auto" w:fill="AD4351"/>
          </w:tcPr>
          <w:p w:rsidR="00A11D4A" w:rsidRPr="008D7A8B" w:rsidRDefault="00A11D4A" w:rsidP="00634E99">
            <w:pPr>
              <w:pStyle w:val="ListParagraph"/>
              <w:spacing w:before="120" w:after="120"/>
              <w:ind w:left="0"/>
              <w:rPr>
                <w:b/>
                <w:color w:val="FFFFFF" w:themeColor="background1"/>
              </w:rPr>
            </w:pPr>
            <w:r w:rsidRPr="008D7A8B">
              <w:rPr>
                <w:b/>
                <w:color w:val="FFFFFF" w:themeColor="background1"/>
              </w:rPr>
              <w:t>Definition</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People with disability</w:t>
            </w:r>
          </w:p>
          <w:p w:rsidR="00A11D4A" w:rsidRPr="008D7A8B" w:rsidRDefault="00A11D4A" w:rsidP="00634E99">
            <w:pPr>
              <w:spacing w:before="120" w:after="120"/>
            </w:pPr>
          </w:p>
        </w:tc>
        <w:tc>
          <w:tcPr>
            <w:tcW w:w="7760" w:type="dxa"/>
          </w:tcPr>
          <w:p w:rsidR="00A11D4A" w:rsidRPr="008D7A8B" w:rsidRDefault="00A11D4A" w:rsidP="00634E99">
            <w:pPr>
              <w:pStyle w:val="ListParagraph"/>
              <w:spacing w:after="0"/>
              <w:ind w:left="0"/>
              <w:rPr>
                <w:color w:val="FFFFFF" w:themeColor="background1"/>
                <w:sz w:val="2"/>
                <w:szCs w:val="2"/>
              </w:rPr>
            </w:pPr>
            <w:r w:rsidRPr="008D7A8B">
              <w:rPr>
                <w:b/>
                <w:color w:val="FFFFFF" w:themeColor="background1"/>
                <w:sz w:val="2"/>
                <w:szCs w:val="2"/>
              </w:rPr>
              <w:t>Definition</w:t>
            </w:r>
          </w:p>
          <w:p w:rsidR="00A11D4A" w:rsidRPr="008D7A8B" w:rsidRDefault="00A11D4A" w:rsidP="00634E99">
            <w:pPr>
              <w:pStyle w:val="ListParagraph"/>
              <w:spacing w:before="120" w:after="120"/>
              <w:ind w:left="0"/>
            </w:pPr>
            <w:r w:rsidRPr="008D7A8B">
              <w:t xml:space="preserve">This is the contemporary phrase used for people who live with impairment and are affected by barriers that exist in society which cause disability. It will be used in this </w:t>
            </w:r>
            <w:r w:rsidRPr="00AF7B87">
              <w:rPr>
                <w:i/>
              </w:rPr>
              <w:t>Framework</w:t>
            </w:r>
            <w:r w:rsidRPr="008D7A8B">
              <w:t xml:space="preserve"> but with full knowledge that the barriers are what the </w:t>
            </w:r>
            <w:r w:rsidRPr="00AF7B87">
              <w:rPr>
                <w:i/>
              </w:rPr>
              <w:t>Framework</w:t>
            </w:r>
            <w:r w:rsidRPr="008D7A8B">
              <w:t xml:space="preserve"> aims to remove to improve health outcomes for people living with disability.</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Disability</w:t>
            </w:r>
          </w:p>
        </w:tc>
        <w:tc>
          <w:tcPr>
            <w:tcW w:w="7760" w:type="dxa"/>
          </w:tcPr>
          <w:p w:rsidR="00A11D4A" w:rsidRPr="008D7A8B" w:rsidRDefault="00A11D4A" w:rsidP="00634E99">
            <w:pPr>
              <w:pStyle w:val="ListParagraph"/>
              <w:spacing w:after="0"/>
              <w:ind w:left="0"/>
              <w:rPr>
                <w:color w:val="FFFFFF" w:themeColor="background1"/>
                <w:sz w:val="2"/>
                <w:szCs w:val="2"/>
              </w:rPr>
            </w:pPr>
            <w:r w:rsidRPr="008D7A8B">
              <w:rPr>
                <w:b/>
                <w:color w:val="FFFFFF" w:themeColor="background1"/>
                <w:sz w:val="2"/>
                <w:szCs w:val="2"/>
              </w:rPr>
              <w:t>Definition</w:t>
            </w:r>
          </w:p>
          <w:p w:rsidR="00A11D4A" w:rsidRPr="008D7A8B" w:rsidRDefault="00A11D4A" w:rsidP="00634E99">
            <w:pPr>
              <w:pStyle w:val="ListParagraph"/>
              <w:spacing w:before="120" w:after="120"/>
              <w:ind w:left="0"/>
            </w:pPr>
            <w:r w:rsidRPr="008D7A8B">
              <w:t>Although the definition used here states that the impairment must be permanent or likely to be permanent, strategies developed to assist people with disability are likely to also assist other vulnerable groups including those who have temporary impairment.</w:t>
            </w:r>
          </w:p>
          <w:p w:rsidR="00A11D4A" w:rsidRPr="008D7A8B" w:rsidRDefault="00A11D4A" w:rsidP="00634E99">
            <w:pPr>
              <w:spacing w:before="120" w:after="120"/>
            </w:pPr>
            <w:r w:rsidRPr="008D7A8B">
              <w:t>Impairment is any continuing condition that restricts everyday activities.</w:t>
            </w:r>
          </w:p>
          <w:p w:rsidR="00A11D4A" w:rsidRPr="008D7A8B" w:rsidRDefault="00A11D4A" w:rsidP="00634E99">
            <w:pPr>
              <w:spacing w:before="120" w:after="120"/>
            </w:pPr>
            <w:r w:rsidRPr="008D7A8B">
              <w:t xml:space="preserve">The </w:t>
            </w:r>
            <w:r w:rsidRPr="008D7A8B">
              <w:rPr>
                <w:i/>
              </w:rPr>
              <w:t>Disability Services Act 1993</w:t>
            </w:r>
            <w:hyperlink w:anchor="_ENREF_12" w:tooltip=",  #266" w:history="1">
              <w:r>
                <w:rPr>
                  <w:i/>
                </w:rPr>
                <w:fldChar w:fldCharType="begin"/>
              </w:r>
              <w:r>
                <w:rPr>
                  <w:i/>
                </w:rP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Pr>
                  <w:i/>
                </w:rPr>
                <w:fldChar w:fldCharType="separate"/>
              </w:r>
              <w:r w:rsidRPr="00F3075A">
                <w:rPr>
                  <w:i/>
                  <w:noProof/>
                  <w:vertAlign w:val="superscript"/>
                </w:rPr>
                <w:t>12</w:t>
              </w:r>
              <w:r>
                <w:rPr>
                  <w:i/>
                </w:rPr>
                <w:fldChar w:fldCharType="end"/>
              </w:r>
            </w:hyperlink>
            <w:r w:rsidRPr="008D7A8B">
              <w:rPr>
                <w:i/>
              </w:rPr>
              <w:t xml:space="preserve"> </w:t>
            </w:r>
            <w:r w:rsidRPr="008D7A8B">
              <w:t>defines ‘disability’ as meaning a disability:</w:t>
            </w:r>
          </w:p>
          <w:p w:rsidR="00A11D4A" w:rsidRPr="008D7A8B" w:rsidRDefault="00A11D4A" w:rsidP="00A11D4A">
            <w:pPr>
              <w:numPr>
                <w:ilvl w:val="0"/>
                <w:numId w:val="8"/>
              </w:numPr>
              <w:spacing w:before="120" w:after="120"/>
            </w:pPr>
            <w:r w:rsidRPr="008D7A8B">
              <w:t>which is attributable to an intellectual, psychiatric, cognitive, neurological, sensory or physical impairment or a combination of those impairments</w:t>
            </w:r>
          </w:p>
          <w:p w:rsidR="00A11D4A" w:rsidRPr="008D7A8B" w:rsidRDefault="00A11D4A" w:rsidP="00A11D4A">
            <w:pPr>
              <w:numPr>
                <w:ilvl w:val="0"/>
                <w:numId w:val="8"/>
              </w:numPr>
              <w:spacing w:before="120" w:after="120"/>
            </w:pPr>
            <w:r w:rsidRPr="008D7A8B">
              <w:t>which is permanent or likely to be permanent</w:t>
            </w:r>
          </w:p>
          <w:p w:rsidR="00A11D4A" w:rsidRPr="008D7A8B" w:rsidRDefault="00A11D4A" w:rsidP="00A11D4A">
            <w:pPr>
              <w:numPr>
                <w:ilvl w:val="0"/>
                <w:numId w:val="8"/>
              </w:numPr>
              <w:spacing w:before="120" w:after="120"/>
            </w:pPr>
            <w:r w:rsidRPr="008D7A8B">
              <w:t xml:space="preserve">which may or may not be of a chronic or episodic nature </w:t>
            </w:r>
          </w:p>
          <w:p w:rsidR="00A11D4A" w:rsidRPr="008D7A8B" w:rsidRDefault="00A11D4A" w:rsidP="00A11D4A">
            <w:pPr>
              <w:numPr>
                <w:ilvl w:val="0"/>
                <w:numId w:val="8"/>
              </w:numPr>
              <w:spacing w:before="120" w:after="120"/>
            </w:pPr>
            <w:r w:rsidRPr="008D7A8B">
              <w:t xml:space="preserve">which results in substantially reduced capacity of the person for communication, social interaction, learning or mobility and a need for continuing support services. </w:t>
            </w:r>
          </w:p>
          <w:p w:rsidR="00A11D4A" w:rsidRPr="008D7A8B" w:rsidRDefault="00A11D4A" w:rsidP="00634E99">
            <w:pPr>
              <w:spacing w:before="120" w:after="120"/>
            </w:pPr>
            <w:r w:rsidRPr="008D7A8B">
              <w:t>With the assistance of appropriate aids and supports, the restrictions experienced by many people with a disability may be overcome.</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Carer</w:t>
            </w:r>
          </w:p>
        </w:tc>
        <w:tc>
          <w:tcPr>
            <w:tcW w:w="7760" w:type="dxa"/>
          </w:tcPr>
          <w:p w:rsidR="00A11D4A" w:rsidRPr="008D7A8B" w:rsidRDefault="00A11D4A" w:rsidP="00634E99">
            <w:pPr>
              <w:spacing w:before="120" w:after="120"/>
            </w:pPr>
            <w:r w:rsidRPr="005C2B51">
              <w:t>A carer is someone who provides unpaid care and support to family members and friends who have disability, mental illness, chronic condition, terminal illness, an alcohol or other drug issue, or who are frail aged.</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Support worker</w:t>
            </w:r>
          </w:p>
        </w:tc>
        <w:tc>
          <w:tcPr>
            <w:tcW w:w="7760" w:type="dxa"/>
          </w:tcPr>
          <w:p w:rsidR="00A11D4A" w:rsidRPr="008D7A8B" w:rsidRDefault="00A11D4A" w:rsidP="00634E99">
            <w:pPr>
              <w:spacing w:before="120" w:after="120"/>
            </w:pPr>
            <w:r w:rsidRPr="0088407D">
              <w:t xml:space="preserve">A disability </w:t>
            </w:r>
            <w:r>
              <w:t xml:space="preserve">support </w:t>
            </w:r>
            <w:r w:rsidRPr="0088407D">
              <w:t xml:space="preserve">worker provides personal, physical and emotional support to </w:t>
            </w:r>
            <w:r>
              <w:t xml:space="preserve">people with disabilities </w:t>
            </w:r>
            <w:r w:rsidRPr="0088407D">
              <w:t xml:space="preserve">who require assistance with daily living. They provide assistance with showering, dressing and eating, and often facilitate or assist with outings and other social activities. The level of assistance provided will depend on the </w:t>
            </w:r>
            <w:r>
              <w:t xml:space="preserve">person’s </w:t>
            </w:r>
            <w:r w:rsidRPr="0088407D">
              <w:t xml:space="preserve">ability and health. Care may also include assistance with self-medication and arranging activities to enhance the </w:t>
            </w:r>
            <w:r>
              <w:t>individual’s</w:t>
            </w:r>
            <w:r w:rsidRPr="0088407D">
              <w:t xml:space="preserve"> physical, emotional and intellectual development.</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Disability service organisations</w:t>
            </w:r>
          </w:p>
        </w:tc>
        <w:tc>
          <w:tcPr>
            <w:tcW w:w="7760" w:type="dxa"/>
          </w:tcPr>
          <w:p w:rsidR="00A11D4A" w:rsidRPr="008D7A8B" w:rsidRDefault="00A11D4A" w:rsidP="00634E99">
            <w:pPr>
              <w:spacing w:before="120" w:after="120"/>
            </w:pPr>
            <w:r>
              <w:t>Organisations that provide a</w:t>
            </w:r>
            <w:r w:rsidRPr="0088407D">
              <w:t>ssistance to people with disability, their families and carers within Western Australia</w:t>
            </w:r>
            <w:r>
              <w:t xml:space="preserve">. </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Supported accommodation</w:t>
            </w:r>
          </w:p>
        </w:tc>
        <w:tc>
          <w:tcPr>
            <w:tcW w:w="7760" w:type="dxa"/>
          </w:tcPr>
          <w:p w:rsidR="00A11D4A" w:rsidRDefault="00A11D4A" w:rsidP="00634E99">
            <w:pPr>
              <w:spacing w:before="120" w:after="120"/>
            </w:pPr>
            <w:r>
              <w:t xml:space="preserve">Supported accommodation is a type of support service available to people with disability. There are various types and settings of the accommodation that can offer different service models (i.e. some offer specialist supported living). </w:t>
            </w:r>
          </w:p>
          <w:p w:rsidR="00A11D4A" w:rsidRDefault="00A11D4A" w:rsidP="00634E99">
            <w:pPr>
              <w:spacing w:before="120" w:after="120"/>
            </w:pPr>
            <w:r>
              <w:t>Accommodation types include:</w:t>
            </w:r>
          </w:p>
          <w:p w:rsidR="00A11D4A" w:rsidRDefault="00A11D4A" w:rsidP="00A11D4A">
            <w:pPr>
              <w:pStyle w:val="ListParagraph"/>
              <w:numPr>
                <w:ilvl w:val="0"/>
                <w:numId w:val="40"/>
              </w:numPr>
              <w:spacing w:before="120" w:after="120"/>
            </w:pPr>
            <w:r>
              <w:t>group homes</w:t>
            </w:r>
          </w:p>
          <w:p w:rsidR="00A11D4A" w:rsidRDefault="00A11D4A" w:rsidP="00A11D4A">
            <w:pPr>
              <w:pStyle w:val="ListParagraph"/>
              <w:numPr>
                <w:ilvl w:val="0"/>
                <w:numId w:val="40"/>
              </w:numPr>
              <w:spacing w:before="120" w:after="120"/>
            </w:pPr>
            <w:r>
              <w:t>village (aged care)</w:t>
            </w:r>
          </w:p>
          <w:p w:rsidR="00A11D4A" w:rsidRDefault="00A11D4A" w:rsidP="00A11D4A">
            <w:pPr>
              <w:pStyle w:val="ListParagraph"/>
              <w:numPr>
                <w:ilvl w:val="0"/>
                <w:numId w:val="40"/>
              </w:numPr>
              <w:spacing w:before="120" w:after="120"/>
            </w:pPr>
            <w:r>
              <w:t>cluster models</w:t>
            </w:r>
          </w:p>
          <w:p w:rsidR="00A11D4A" w:rsidRDefault="00A11D4A" w:rsidP="00A11D4A">
            <w:pPr>
              <w:pStyle w:val="ListParagraph"/>
              <w:numPr>
                <w:ilvl w:val="0"/>
                <w:numId w:val="40"/>
              </w:numPr>
              <w:spacing w:before="120" w:after="120"/>
            </w:pPr>
            <w:r>
              <w:t>villas / apartments</w:t>
            </w:r>
          </w:p>
          <w:p w:rsidR="00A11D4A" w:rsidRDefault="00A11D4A" w:rsidP="00A11D4A">
            <w:pPr>
              <w:pStyle w:val="ListParagraph"/>
              <w:numPr>
                <w:ilvl w:val="0"/>
                <w:numId w:val="40"/>
              </w:numPr>
              <w:spacing w:before="120" w:after="120"/>
            </w:pPr>
            <w:r>
              <w:t>co-located models</w:t>
            </w:r>
          </w:p>
          <w:p w:rsidR="00A11D4A" w:rsidRDefault="00A11D4A" w:rsidP="00A11D4A">
            <w:pPr>
              <w:pStyle w:val="ListParagraph"/>
              <w:numPr>
                <w:ilvl w:val="0"/>
                <w:numId w:val="40"/>
              </w:numPr>
              <w:spacing w:before="120" w:after="120"/>
            </w:pPr>
            <w:r>
              <w:t>accommodation support for people living in their own or family homes</w:t>
            </w:r>
          </w:p>
          <w:p w:rsidR="00A11D4A" w:rsidRDefault="00A11D4A" w:rsidP="00A11D4A">
            <w:pPr>
              <w:pStyle w:val="ListParagraph"/>
              <w:numPr>
                <w:ilvl w:val="0"/>
                <w:numId w:val="40"/>
              </w:numPr>
              <w:spacing w:before="120" w:after="120"/>
            </w:pPr>
            <w:r>
              <w:t xml:space="preserve">alternative family placements. </w:t>
            </w:r>
          </w:p>
          <w:p w:rsidR="00A11D4A" w:rsidRPr="008D7A8B" w:rsidRDefault="00A11D4A" w:rsidP="00634E99">
            <w:pPr>
              <w:spacing w:before="120" w:after="120"/>
            </w:pPr>
            <w:r>
              <w:t>It can be provided together with other programs as appropriate to the individual, including local support coordination, behaviour support services and services provided by community support teams.</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Self-advocacy</w:t>
            </w:r>
          </w:p>
        </w:tc>
        <w:tc>
          <w:tcPr>
            <w:tcW w:w="7760" w:type="dxa"/>
          </w:tcPr>
          <w:p w:rsidR="00A11D4A" w:rsidRPr="008D7A8B" w:rsidRDefault="00A11D4A" w:rsidP="00634E99">
            <w:pPr>
              <w:spacing w:before="120" w:after="120"/>
            </w:pPr>
            <w:r>
              <w:t>T</w:t>
            </w:r>
            <w:r w:rsidRPr="00653846">
              <w:t xml:space="preserve">he practice of having </w:t>
            </w:r>
            <w:r>
              <w:t xml:space="preserve">people with disability </w:t>
            </w:r>
            <w:r w:rsidRPr="00653846">
              <w:t xml:space="preserve">speak for themselves and control their own affairs, rather than having </w:t>
            </w:r>
            <w:r>
              <w:t xml:space="preserve">a person without disability </w:t>
            </w:r>
            <w:r w:rsidRPr="00653846">
              <w:t>automatically assume responsibility for them</w:t>
            </w:r>
            <w:r>
              <w:t>.</w:t>
            </w:r>
          </w:p>
        </w:tc>
      </w:tr>
      <w:tr w:rsidR="00A11D4A" w:rsidRPr="008D7A8B" w:rsidTr="00634E99">
        <w:tc>
          <w:tcPr>
            <w:tcW w:w="2660" w:type="dxa"/>
          </w:tcPr>
          <w:p w:rsidR="00A11D4A" w:rsidRPr="008D7A8B" w:rsidRDefault="00A11D4A" w:rsidP="00634E99">
            <w:pPr>
              <w:spacing w:after="0"/>
              <w:rPr>
                <w:color w:val="FFFFFF" w:themeColor="background1"/>
                <w:sz w:val="2"/>
                <w:szCs w:val="2"/>
              </w:rPr>
            </w:pPr>
            <w:r w:rsidRPr="008D7A8B">
              <w:rPr>
                <w:b/>
                <w:color w:val="FFFFFF" w:themeColor="background1"/>
                <w:sz w:val="2"/>
                <w:szCs w:val="2"/>
              </w:rPr>
              <w:t>Term</w:t>
            </w:r>
          </w:p>
          <w:p w:rsidR="00A11D4A" w:rsidRPr="008D7A8B" w:rsidRDefault="00A11D4A" w:rsidP="00634E99">
            <w:pPr>
              <w:spacing w:before="120" w:after="120"/>
            </w:pPr>
            <w:r w:rsidRPr="008D7A8B">
              <w:t>Health literacy</w:t>
            </w:r>
          </w:p>
        </w:tc>
        <w:tc>
          <w:tcPr>
            <w:tcW w:w="7760" w:type="dxa"/>
          </w:tcPr>
          <w:p w:rsidR="00A11D4A" w:rsidRPr="008D7A8B" w:rsidRDefault="00A11D4A" w:rsidP="00634E99">
            <w:pPr>
              <w:spacing w:before="120" w:after="120"/>
            </w:pPr>
            <w:r w:rsidRPr="00653846">
              <w:t>Health literacy is the ability to obtain, read, understand and use healthcare information to make appropriate health decisions and follow instructions for treatment.</w:t>
            </w:r>
          </w:p>
        </w:tc>
      </w:tr>
    </w:tbl>
    <w:p w:rsidR="00A11D4A" w:rsidRPr="008D7A8B" w:rsidRDefault="00A11D4A" w:rsidP="00A11D4A">
      <w:pPr>
        <w:pStyle w:val="Heading1"/>
      </w:pPr>
      <w:r w:rsidRPr="008D7A8B">
        <w:br w:type="page"/>
      </w:r>
      <w:bookmarkStart w:id="144" w:name="_Toc394578165"/>
      <w:bookmarkStart w:id="145" w:name="_Toc410391857"/>
      <w:bookmarkStart w:id="146" w:name="_Toc412805436"/>
      <w:bookmarkStart w:id="147" w:name="_Toc414621617"/>
      <w:r w:rsidRPr="008D7A8B">
        <w:t>References</w:t>
      </w:r>
      <w:bookmarkEnd w:id="144"/>
      <w:bookmarkEnd w:id="145"/>
      <w:bookmarkEnd w:id="146"/>
      <w:bookmarkEnd w:id="147"/>
      <w:r w:rsidRPr="008D7A8B">
        <w:rPr>
          <w:b w:val="0"/>
          <w:color w:val="auto"/>
        </w:rPr>
        <w:t xml:space="preserve"> </w:t>
      </w:r>
    </w:p>
    <w:p w:rsidR="00A11D4A" w:rsidRPr="004B26EC" w:rsidRDefault="00A11D4A" w:rsidP="00A11D4A">
      <w:pPr>
        <w:spacing w:before="60" w:after="60"/>
        <w:ind w:left="426" w:hanging="426"/>
        <w:rPr>
          <w:noProof/>
        </w:rPr>
      </w:pPr>
      <w:r w:rsidRPr="008D7A8B">
        <w:fldChar w:fldCharType="begin"/>
      </w:r>
      <w:r w:rsidRPr="008D7A8B">
        <w:instrText xml:space="preserve"> ADDIN EN.REFLIST </w:instrText>
      </w:r>
      <w:r w:rsidRPr="008D7A8B">
        <w:fldChar w:fldCharType="separate"/>
      </w:r>
      <w:bookmarkStart w:id="148" w:name="_ENREF_1"/>
      <w:r w:rsidRPr="004B26EC">
        <w:rPr>
          <w:noProof/>
        </w:rPr>
        <w:t>1.</w:t>
      </w:r>
      <w:r w:rsidRPr="004B26EC">
        <w:rPr>
          <w:noProof/>
        </w:rPr>
        <w:tab/>
        <w:t>World Health Organisation. WHO global disability action plan 2014–2021: Better health for all people with disability. 2014.</w:t>
      </w:r>
      <w:bookmarkEnd w:id="148"/>
    </w:p>
    <w:p w:rsidR="00A11D4A" w:rsidRPr="004B26EC" w:rsidRDefault="00A11D4A" w:rsidP="00A11D4A">
      <w:pPr>
        <w:spacing w:before="60" w:after="60"/>
        <w:ind w:left="426" w:hanging="426"/>
        <w:rPr>
          <w:noProof/>
        </w:rPr>
      </w:pPr>
      <w:bookmarkStart w:id="149" w:name="_ENREF_2"/>
      <w:r w:rsidRPr="004B26EC">
        <w:rPr>
          <w:noProof/>
        </w:rPr>
        <w:t>2.</w:t>
      </w:r>
      <w:r w:rsidRPr="004B26EC">
        <w:rPr>
          <w:noProof/>
        </w:rPr>
        <w:tab/>
        <w:t>Council of Australian Governments. National Disability Strategy 2010-2020. Canberra, ACT: Commonwealth of Australia; 2011.</w:t>
      </w:r>
      <w:bookmarkEnd w:id="149"/>
    </w:p>
    <w:p w:rsidR="00A11D4A" w:rsidRPr="004B26EC" w:rsidRDefault="00A11D4A" w:rsidP="00A11D4A">
      <w:pPr>
        <w:spacing w:before="60" w:after="60"/>
        <w:ind w:left="426" w:hanging="426"/>
        <w:rPr>
          <w:noProof/>
        </w:rPr>
      </w:pPr>
      <w:bookmarkStart w:id="150" w:name="_ENREF_3"/>
      <w:r w:rsidRPr="004B26EC">
        <w:rPr>
          <w:noProof/>
        </w:rPr>
        <w:t>3.</w:t>
      </w:r>
      <w:r w:rsidRPr="004B26EC">
        <w:rPr>
          <w:noProof/>
        </w:rPr>
        <w:tab/>
        <w:t>Developmental Disabilities Assistance and Bill of Rights Act of 2000. Pub L No 106-402, 114 STAT 1677, 42 USC 15001; 2000.</w:t>
      </w:r>
      <w:bookmarkEnd w:id="150"/>
    </w:p>
    <w:p w:rsidR="00A11D4A" w:rsidRPr="004B26EC" w:rsidRDefault="00A11D4A" w:rsidP="00A11D4A">
      <w:pPr>
        <w:spacing w:before="60" w:after="60"/>
        <w:ind w:left="426" w:hanging="426"/>
        <w:rPr>
          <w:noProof/>
        </w:rPr>
      </w:pPr>
      <w:bookmarkStart w:id="151" w:name="_ENREF_4"/>
      <w:r w:rsidRPr="004B26EC">
        <w:rPr>
          <w:noProof/>
        </w:rPr>
        <w:t>4.</w:t>
      </w:r>
      <w:r w:rsidRPr="004B26EC">
        <w:rPr>
          <w:noProof/>
        </w:rPr>
        <w:tab/>
        <w:t xml:space="preserve">People with Disability Australia. The social model of disability (online); 2013 (cited 5 December 2013). Available from: </w:t>
      </w:r>
      <w:hyperlink r:id="rId63" w:history="1">
        <w:r w:rsidRPr="004B26EC">
          <w:rPr>
            <w:rStyle w:val="Hyperlink"/>
            <w:rFonts w:cs="Arial"/>
            <w:noProof/>
          </w:rPr>
          <w:t>http://www.pwd.org.au/student-section/the-social-model-of-disability.html</w:t>
        </w:r>
      </w:hyperlink>
      <w:r w:rsidRPr="004B26EC">
        <w:rPr>
          <w:noProof/>
        </w:rPr>
        <w:t xml:space="preserve">. </w:t>
      </w:r>
      <w:bookmarkEnd w:id="151"/>
    </w:p>
    <w:p w:rsidR="00A11D4A" w:rsidRPr="004B26EC" w:rsidRDefault="00A11D4A" w:rsidP="00A11D4A">
      <w:pPr>
        <w:spacing w:before="60" w:after="60"/>
        <w:ind w:left="426" w:hanging="426"/>
        <w:rPr>
          <w:noProof/>
        </w:rPr>
      </w:pPr>
      <w:bookmarkStart w:id="152" w:name="_ENREF_5"/>
      <w:r w:rsidRPr="004B26EC">
        <w:rPr>
          <w:noProof/>
        </w:rPr>
        <w:t>5.</w:t>
      </w:r>
      <w:r w:rsidRPr="004B26EC">
        <w:rPr>
          <w:noProof/>
        </w:rPr>
        <w:tab/>
        <w:t>United Nations. Convention on the rights of persons with disabilities. New York; 2006.</w:t>
      </w:r>
      <w:bookmarkEnd w:id="152"/>
    </w:p>
    <w:p w:rsidR="00A11D4A" w:rsidRPr="004B26EC" w:rsidRDefault="00A11D4A" w:rsidP="00A11D4A">
      <w:pPr>
        <w:spacing w:before="60" w:after="60"/>
        <w:ind w:left="426" w:hanging="426"/>
        <w:rPr>
          <w:noProof/>
        </w:rPr>
      </w:pPr>
      <w:bookmarkStart w:id="153" w:name="_ENREF_6"/>
      <w:r w:rsidRPr="004B26EC">
        <w:rPr>
          <w:noProof/>
        </w:rPr>
        <w:t>6.</w:t>
      </w:r>
      <w:r w:rsidRPr="004B26EC">
        <w:rPr>
          <w:noProof/>
        </w:rPr>
        <w:tab/>
        <w:t xml:space="preserve">Australian Insitute of Health and Welfare. Disability (online); 2014 (cited 22 January 2014). Available from: </w:t>
      </w:r>
      <w:hyperlink r:id="rId64" w:history="1">
        <w:r w:rsidRPr="004B26EC">
          <w:rPr>
            <w:rStyle w:val="Hyperlink"/>
            <w:rFonts w:cs="Arial"/>
            <w:noProof/>
          </w:rPr>
          <w:t>http://www.aihw.gov.au/disability/</w:t>
        </w:r>
      </w:hyperlink>
      <w:r w:rsidRPr="004B26EC">
        <w:rPr>
          <w:noProof/>
        </w:rPr>
        <w:t xml:space="preserve">. </w:t>
      </w:r>
      <w:bookmarkEnd w:id="153"/>
    </w:p>
    <w:p w:rsidR="00A11D4A" w:rsidRPr="004B26EC" w:rsidRDefault="00A11D4A" w:rsidP="00A11D4A">
      <w:pPr>
        <w:spacing w:before="60" w:after="60"/>
        <w:ind w:left="426" w:hanging="426"/>
        <w:rPr>
          <w:noProof/>
        </w:rPr>
      </w:pPr>
      <w:bookmarkStart w:id="154" w:name="_ENREF_7"/>
      <w:r w:rsidRPr="004B26EC">
        <w:rPr>
          <w:noProof/>
        </w:rPr>
        <w:t>7.</w:t>
      </w:r>
      <w:r w:rsidRPr="004B26EC">
        <w:rPr>
          <w:noProof/>
        </w:rPr>
        <w:tab/>
        <w:t>Western Australian Department of Health. Clinicians - Do you see me? Final Report. Perth, WA: Clinical Senate of Western Australia; 2011.</w:t>
      </w:r>
      <w:bookmarkEnd w:id="154"/>
    </w:p>
    <w:p w:rsidR="00A11D4A" w:rsidRPr="004B26EC" w:rsidRDefault="00A11D4A" w:rsidP="00A11D4A">
      <w:pPr>
        <w:spacing w:before="60" w:after="60"/>
        <w:ind w:left="426" w:hanging="426"/>
        <w:rPr>
          <w:noProof/>
        </w:rPr>
      </w:pPr>
      <w:bookmarkStart w:id="155" w:name="_ENREF_8"/>
      <w:r w:rsidRPr="004B26EC">
        <w:rPr>
          <w:noProof/>
        </w:rPr>
        <w:t>8.</w:t>
      </w:r>
      <w:r w:rsidRPr="004B26EC">
        <w:rPr>
          <w:noProof/>
        </w:rPr>
        <w:tab/>
        <w:t>Ministerial Advisory Council on Disability and the Carers Advisory Council. Consultation Report: Sharing Healthy Conversations. Perth, WA; 2013.</w:t>
      </w:r>
      <w:bookmarkEnd w:id="155"/>
    </w:p>
    <w:p w:rsidR="00A11D4A" w:rsidRPr="004B26EC" w:rsidRDefault="00A11D4A" w:rsidP="00A11D4A">
      <w:pPr>
        <w:spacing w:before="60" w:after="60"/>
        <w:ind w:left="426" w:hanging="426"/>
        <w:rPr>
          <w:noProof/>
        </w:rPr>
      </w:pPr>
      <w:bookmarkStart w:id="156" w:name="_ENREF_9"/>
      <w:r w:rsidRPr="004B26EC">
        <w:rPr>
          <w:noProof/>
        </w:rPr>
        <w:t>9.</w:t>
      </w:r>
      <w:r w:rsidRPr="004B26EC">
        <w:rPr>
          <w:noProof/>
        </w:rPr>
        <w:tab/>
        <w:t>Western Australian Department of Health. Commitment to inclusive engagement. Perth, WA: Health Networks; 2014.</w:t>
      </w:r>
      <w:bookmarkEnd w:id="156"/>
    </w:p>
    <w:p w:rsidR="00A11D4A" w:rsidRPr="004B26EC" w:rsidRDefault="00A11D4A" w:rsidP="00A11D4A">
      <w:pPr>
        <w:spacing w:before="60" w:after="60"/>
        <w:ind w:left="426" w:hanging="426"/>
        <w:rPr>
          <w:noProof/>
        </w:rPr>
      </w:pPr>
      <w:bookmarkStart w:id="157" w:name="_ENREF_10"/>
      <w:r w:rsidRPr="004B26EC">
        <w:rPr>
          <w:noProof/>
        </w:rPr>
        <w:t>10.</w:t>
      </w:r>
      <w:r w:rsidRPr="004B26EC">
        <w:rPr>
          <w:noProof/>
        </w:rPr>
        <w:tab/>
        <w:t>McCance T, McCormack B, Dewing J. An exploration of person-centredness in practice. Online Journal of Issues in Nursing 2011;16(2).</w:t>
      </w:r>
      <w:bookmarkEnd w:id="157"/>
    </w:p>
    <w:p w:rsidR="00A11D4A" w:rsidRPr="004B26EC" w:rsidRDefault="00A11D4A" w:rsidP="00A11D4A">
      <w:pPr>
        <w:spacing w:before="60" w:after="60"/>
        <w:ind w:left="426" w:hanging="426"/>
        <w:rPr>
          <w:noProof/>
        </w:rPr>
      </w:pPr>
      <w:bookmarkStart w:id="158" w:name="_ENREF_11"/>
      <w:r w:rsidRPr="004B26EC">
        <w:rPr>
          <w:noProof/>
        </w:rPr>
        <w:t>11.</w:t>
      </w:r>
      <w:r w:rsidRPr="004B26EC">
        <w:rPr>
          <w:noProof/>
        </w:rPr>
        <w:tab/>
        <w:t>Harris T. Disability Future Directions 2025: Stage one report and discussion paper. Perth, WA: Disability Services Commission; 2012.</w:t>
      </w:r>
      <w:bookmarkEnd w:id="158"/>
    </w:p>
    <w:p w:rsidR="00A11D4A" w:rsidRPr="004B26EC" w:rsidRDefault="00A11D4A" w:rsidP="00A11D4A">
      <w:pPr>
        <w:spacing w:before="60" w:after="60"/>
        <w:ind w:left="426" w:hanging="426"/>
        <w:rPr>
          <w:noProof/>
        </w:rPr>
      </w:pPr>
      <w:bookmarkStart w:id="159" w:name="_ENREF_12"/>
      <w:r w:rsidRPr="004B26EC">
        <w:rPr>
          <w:noProof/>
        </w:rPr>
        <w:t>12.</w:t>
      </w:r>
      <w:r w:rsidRPr="004B26EC">
        <w:rPr>
          <w:noProof/>
        </w:rPr>
        <w:tab/>
        <w:t>Disability Services Act 1993. Government of Western Australia, ed. 04-b0-00 ed. Perth, WA.</w:t>
      </w:r>
      <w:bookmarkEnd w:id="159"/>
    </w:p>
    <w:p w:rsidR="00A11D4A" w:rsidRPr="004B26EC" w:rsidRDefault="00A11D4A" w:rsidP="00A11D4A">
      <w:pPr>
        <w:spacing w:before="60" w:after="60"/>
        <w:ind w:left="426" w:hanging="426"/>
        <w:rPr>
          <w:noProof/>
        </w:rPr>
      </w:pPr>
      <w:bookmarkStart w:id="160" w:name="_ENREF_13"/>
      <w:r w:rsidRPr="004B26EC">
        <w:rPr>
          <w:noProof/>
        </w:rPr>
        <w:t>13.</w:t>
      </w:r>
      <w:r w:rsidRPr="004B26EC">
        <w:rPr>
          <w:noProof/>
        </w:rPr>
        <w:tab/>
        <w:t>Disability Discrimination Act 1992. Australian Government, ed. C2014C00013 ed. Canberra, ACT.</w:t>
      </w:r>
      <w:bookmarkEnd w:id="160"/>
    </w:p>
    <w:p w:rsidR="00A11D4A" w:rsidRPr="004B26EC" w:rsidRDefault="00A11D4A" w:rsidP="00A11D4A">
      <w:pPr>
        <w:spacing w:before="60" w:after="60"/>
        <w:ind w:left="426" w:hanging="426"/>
        <w:rPr>
          <w:noProof/>
        </w:rPr>
      </w:pPr>
      <w:bookmarkStart w:id="161" w:name="_ENREF_14"/>
      <w:r w:rsidRPr="004B26EC">
        <w:rPr>
          <w:noProof/>
        </w:rPr>
        <w:t>14.</w:t>
      </w:r>
      <w:r w:rsidRPr="004B26EC">
        <w:rPr>
          <w:noProof/>
        </w:rPr>
        <w:tab/>
        <w:t>Equal Opportunity Act 1984. Government of Western Australia, ed. 06-e0-00 ed. Perth, WA.</w:t>
      </w:r>
      <w:bookmarkEnd w:id="161"/>
    </w:p>
    <w:p w:rsidR="00A11D4A" w:rsidRPr="004B26EC" w:rsidRDefault="00A11D4A" w:rsidP="00A11D4A">
      <w:pPr>
        <w:spacing w:before="60" w:after="60"/>
        <w:ind w:left="426" w:hanging="426"/>
        <w:rPr>
          <w:noProof/>
        </w:rPr>
      </w:pPr>
      <w:bookmarkStart w:id="162" w:name="_ENREF_15"/>
      <w:r w:rsidRPr="004B26EC">
        <w:rPr>
          <w:noProof/>
        </w:rPr>
        <w:t>15.</w:t>
      </w:r>
      <w:r w:rsidRPr="004B26EC">
        <w:rPr>
          <w:noProof/>
        </w:rPr>
        <w:tab/>
        <w:t>Carers Recognition Act 2004. Government of Western Australia, ed. 01-b0-00 ed. Perth, WA.</w:t>
      </w:r>
      <w:bookmarkEnd w:id="162"/>
    </w:p>
    <w:p w:rsidR="00A11D4A" w:rsidRPr="004B26EC" w:rsidRDefault="00A11D4A" w:rsidP="00A11D4A">
      <w:pPr>
        <w:spacing w:before="60" w:after="60"/>
        <w:ind w:left="426" w:hanging="426"/>
        <w:rPr>
          <w:noProof/>
        </w:rPr>
      </w:pPr>
      <w:bookmarkStart w:id="163" w:name="_ENREF_16"/>
      <w:r w:rsidRPr="004B26EC">
        <w:rPr>
          <w:noProof/>
        </w:rPr>
        <w:t>16.</w:t>
      </w:r>
      <w:r w:rsidRPr="004B26EC">
        <w:rPr>
          <w:noProof/>
        </w:rPr>
        <w:tab/>
        <w:t>Guardianship and Administration Act 1990. Government of Western Australia, ed. 05-i0-00 ed. Perth, WA.</w:t>
      </w:r>
      <w:bookmarkEnd w:id="163"/>
    </w:p>
    <w:p w:rsidR="00A11D4A" w:rsidRPr="004B26EC" w:rsidRDefault="00A11D4A" w:rsidP="00A11D4A">
      <w:pPr>
        <w:spacing w:before="60" w:after="60"/>
        <w:ind w:left="426" w:hanging="426"/>
        <w:rPr>
          <w:noProof/>
        </w:rPr>
      </w:pPr>
      <w:bookmarkStart w:id="164" w:name="_ENREF_17"/>
      <w:r w:rsidRPr="004B26EC">
        <w:rPr>
          <w:noProof/>
        </w:rPr>
        <w:t>17.</w:t>
      </w:r>
      <w:r w:rsidRPr="004B26EC">
        <w:rPr>
          <w:noProof/>
        </w:rPr>
        <w:tab/>
        <w:t>Mental Health Act 1996. Government of Western Australia, ed. 03-f0-02 ed. Perth, WA.</w:t>
      </w:r>
      <w:bookmarkEnd w:id="164"/>
    </w:p>
    <w:p w:rsidR="00A11D4A" w:rsidRPr="004B26EC" w:rsidRDefault="00A11D4A" w:rsidP="00A11D4A">
      <w:pPr>
        <w:spacing w:before="60" w:after="60"/>
        <w:ind w:left="426" w:hanging="426"/>
        <w:rPr>
          <w:noProof/>
        </w:rPr>
      </w:pPr>
      <w:bookmarkStart w:id="165" w:name="_ENREF_18"/>
      <w:r w:rsidRPr="004B26EC">
        <w:rPr>
          <w:noProof/>
        </w:rPr>
        <w:t>18.</w:t>
      </w:r>
      <w:r w:rsidRPr="004B26EC">
        <w:rPr>
          <w:noProof/>
        </w:rPr>
        <w:tab/>
        <w:t>Declared Places (Mentally Impaired Accused) Bill 2013 (WA) (Austl.).</w:t>
      </w:r>
      <w:bookmarkEnd w:id="165"/>
    </w:p>
    <w:p w:rsidR="00A11D4A" w:rsidRPr="004B26EC" w:rsidRDefault="00A11D4A" w:rsidP="00A11D4A">
      <w:pPr>
        <w:spacing w:before="60" w:after="60"/>
        <w:ind w:left="426" w:hanging="426"/>
        <w:rPr>
          <w:noProof/>
        </w:rPr>
      </w:pPr>
      <w:bookmarkStart w:id="166" w:name="_ENREF_19"/>
      <w:r w:rsidRPr="004B26EC">
        <w:rPr>
          <w:noProof/>
        </w:rPr>
        <w:t>19.</w:t>
      </w:r>
      <w:r w:rsidRPr="004B26EC">
        <w:rPr>
          <w:noProof/>
        </w:rPr>
        <w:tab/>
        <w:t>Disability Services Commission. Code of Practice for the Elimination of Restrictive Practices. Perth, WA; 2014.</w:t>
      </w:r>
      <w:bookmarkEnd w:id="166"/>
    </w:p>
    <w:p w:rsidR="00A11D4A" w:rsidRPr="004B26EC" w:rsidRDefault="00A11D4A" w:rsidP="00A11D4A">
      <w:pPr>
        <w:spacing w:before="60" w:after="60"/>
        <w:ind w:left="426" w:hanging="426"/>
        <w:rPr>
          <w:noProof/>
        </w:rPr>
      </w:pPr>
      <w:bookmarkStart w:id="167" w:name="_ENREF_20"/>
      <w:r w:rsidRPr="004B26EC">
        <w:rPr>
          <w:noProof/>
        </w:rPr>
        <w:t>20.</w:t>
      </w:r>
      <w:r w:rsidRPr="004B26EC">
        <w:rPr>
          <w:noProof/>
        </w:rPr>
        <w:tab/>
        <w:t>Privacy Act 1988. Australian Government, ed. C2014C00757 ed. Canberra, ACT.</w:t>
      </w:r>
      <w:bookmarkEnd w:id="167"/>
    </w:p>
    <w:p w:rsidR="00A11D4A" w:rsidRPr="004B26EC" w:rsidRDefault="00A11D4A" w:rsidP="00A11D4A">
      <w:pPr>
        <w:spacing w:before="60" w:after="60"/>
        <w:ind w:left="426" w:hanging="426"/>
        <w:rPr>
          <w:noProof/>
        </w:rPr>
      </w:pPr>
      <w:bookmarkStart w:id="168" w:name="_ENREF_21"/>
      <w:r w:rsidRPr="004B26EC">
        <w:rPr>
          <w:noProof/>
        </w:rPr>
        <w:t>21.</w:t>
      </w:r>
      <w:r w:rsidRPr="004B26EC">
        <w:rPr>
          <w:noProof/>
        </w:rPr>
        <w:tab/>
        <w:t>Western Australian Department of Health. WA Health Strategic Intent 2010-2015. Perth, WA; 2010.</w:t>
      </w:r>
      <w:bookmarkEnd w:id="168"/>
    </w:p>
    <w:p w:rsidR="00A11D4A" w:rsidRPr="004B26EC" w:rsidRDefault="00A11D4A" w:rsidP="00A11D4A">
      <w:pPr>
        <w:spacing w:before="60" w:after="60"/>
        <w:ind w:left="426" w:hanging="426"/>
        <w:rPr>
          <w:noProof/>
        </w:rPr>
      </w:pPr>
      <w:bookmarkStart w:id="169" w:name="_ENREF_22"/>
      <w:r w:rsidRPr="004B26EC">
        <w:rPr>
          <w:noProof/>
        </w:rPr>
        <w:t>22.</w:t>
      </w:r>
      <w:r w:rsidRPr="004B26EC">
        <w:rPr>
          <w:noProof/>
        </w:rPr>
        <w:tab/>
        <w:t>Disability Services Commission. Count me in: A better future for everyone. Perth, WA; 2013.</w:t>
      </w:r>
      <w:bookmarkEnd w:id="169"/>
    </w:p>
    <w:p w:rsidR="00A11D4A" w:rsidRPr="004B26EC" w:rsidRDefault="00A11D4A" w:rsidP="00A11D4A">
      <w:pPr>
        <w:spacing w:before="60" w:after="60"/>
        <w:ind w:left="426" w:hanging="426"/>
        <w:rPr>
          <w:noProof/>
        </w:rPr>
      </w:pPr>
      <w:bookmarkStart w:id="170" w:name="_ENREF_23"/>
      <w:r w:rsidRPr="004B26EC">
        <w:rPr>
          <w:noProof/>
        </w:rPr>
        <w:t>23.</w:t>
      </w:r>
      <w:r w:rsidRPr="004B26EC">
        <w:rPr>
          <w:noProof/>
        </w:rPr>
        <w:tab/>
        <w:t>The Western Australian Carers Charter 2004. Government of Western Australia, ed. 01-b0-00 ed. Perth, WA.</w:t>
      </w:r>
      <w:bookmarkEnd w:id="170"/>
    </w:p>
    <w:p w:rsidR="00A11D4A" w:rsidRPr="004B26EC" w:rsidRDefault="00A11D4A" w:rsidP="00A11D4A">
      <w:pPr>
        <w:spacing w:before="60" w:after="60"/>
        <w:ind w:left="426" w:hanging="426"/>
        <w:rPr>
          <w:noProof/>
        </w:rPr>
      </w:pPr>
      <w:bookmarkStart w:id="171" w:name="_ENREF_24"/>
      <w:r w:rsidRPr="004B26EC">
        <w:rPr>
          <w:noProof/>
        </w:rPr>
        <w:t>24.</w:t>
      </w:r>
      <w:r w:rsidRPr="004B26EC">
        <w:rPr>
          <w:noProof/>
        </w:rPr>
        <w:tab/>
        <w:t>Equal Opportunity Commission. The Policy Framework for Substantive Equality. Perth, WA; 2014.</w:t>
      </w:r>
      <w:bookmarkEnd w:id="171"/>
    </w:p>
    <w:p w:rsidR="00A11D4A" w:rsidRPr="004B26EC" w:rsidRDefault="00A11D4A" w:rsidP="00A11D4A">
      <w:pPr>
        <w:spacing w:before="60" w:after="60"/>
        <w:ind w:left="426" w:hanging="426"/>
        <w:rPr>
          <w:noProof/>
        </w:rPr>
      </w:pPr>
      <w:bookmarkStart w:id="172" w:name="_ENREF_25"/>
      <w:r w:rsidRPr="004B26EC">
        <w:rPr>
          <w:noProof/>
        </w:rPr>
        <w:t>25.</w:t>
      </w:r>
      <w:r w:rsidRPr="004B26EC">
        <w:rPr>
          <w:noProof/>
        </w:rPr>
        <w:tab/>
        <w:t>Western Australian Department of Health. WA Health Disability Access and Inclusion Policy. Perth, WA: Workforce Directorate, WA Department of Health; 2015.</w:t>
      </w:r>
      <w:bookmarkEnd w:id="172"/>
    </w:p>
    <w:p w:rsidR="00A11D4A" w:rsidRPr="004B26EC" w:rsidRDefault="00A11D4A" w:rsidP="00A11D4A">
      <w:pPr>
        <w:spacing w:before="60" w:after="60"/>
        <w:ind w:left="426" w:hanging="426"/>
        <w:rPr>
          <w:noProof/>
        </w:rPr>
      </w:pPr>
      <w:bookmarkStart w:id="173" w:name="_ENREF_26"/>
      <w:r w:rsidRPr="004B26EC">
        <w:rPr>
          <w:noProof/>
        </w:rPr>
        <w:t>26.</w:t>
      </w:r>
      <w:r w:rsidRPr="004B26EC">
        <w:rPr>
          <w:noProof/>
        </w:rPr>
        <w:tab/>
        <w:t>Western Australian Department of Health. WA Health Promotion Strategic Framework 2012-2016. Perth, WA: Chronic Disease Prevention Directorate; 2012.</w:t>
      </w:r>
      <w:bookmarkEnd w:id="173"/>
    </w:p>
    <w:p w:rsidR="00A11D4A" w:rsidRPr="004B26EC" w:rsidRDefault="00A11D4A" w:rsidP="00A11D4A">
      <w:pPr>
        <w:spacing w:before="60" w:after="60"/>
        <w:ind w:left="426" w:hanging="426"/>
        <w:rPr>
          <w:noProof/>
        </w:rPr>
      </w:pPr>
      <w:bookmarkStart w:id="174" w:name="_ENREF_27"/>
      <w:r w:rsidRPr="004B26EC">
        <w:rPr>
          <w:noProof/>
        </w:rPr>
        <w:t>27.</w:t>
      </w:r>
      <w:r w:rsidRPr="004B26EC">
        <w:rPr>
          <w:noProof/>
        </w:rPr>
        <w:tab/>
        <w:t>Western Australian Department of Health. Western Australian Strategic Plan for Safety and Quality in Health Care 2013-2017: Placing patients first. Perth, WA: Quality Improvement and Change Management Unit; 2014.</w:t>
      </w:r>
      <w:bookmarkEnd w:id="174"/>
    </w:p>
    <w:p w:rsidR="00A11D4A" w:rsidRPr="004B26EC" w:rsidRDefault="00A11D4A" w:rsidP="00A11D4A">
      <w:pPr>
        <w:spacing w:before="60" w:after="60"/>
        <w:ind w:left="426" w:hanging="426"/>
        <w:rPr>
          <w:noProof/>
        </w:rPr>
      </w:pPr>
      <w:bookmarkStart w:id="175" w:name="_ENREF_28"/>
      <w:r w:rsidRPr="004B26EC">
        <w:rPr>
          <w:noProof/>
        </w:rPr>
        <w:t>28.</w:t>
      </w:r>
      <w:r w:rsidRPr="004B26EC">
        <w:rPr>
          <w:noProof/>
        </w:rPr>
        <w:tab/>
        <w:t>The National Oral Health Plan Monitoring Group. National Oral Health Plan 2015-2024: Consultation draft. 2014.</w:t>
      </w:r>
      <w:bookmarkEnd w:id="175"/>
    </w:p>
    <w:p w:rsidR="00A11D4A" w:rsidRPr="004B26EC" w:rsidRDefault="00A11D4A" w:rsidP="00A11D4A">
      <w:pPr>
        <w:spacing w:before="60" w:after="60"/>
        <w:ind w:left="426" w:hanging="426"/>
        <w:rPr>
          <w:noProof/>
        </w:rPr>
      </w:pPr>
      <w:bookmarkStart w:id="176" w:name="_ENREF_29"/>
      <w:r w:rsidRPr="004B26EC">
        <w:rPr>
          <w:noProof/>
        </w:rPr>
        <w:t>29.</w:t>
      </w:r>
      <w:r w:rsidRPr="004B26EC">
        <w:rPr>
          <w:noProof/>
        </w:rPr>
        <w:tab/>
        <w:t xml:space="preserve">Australian Bureau of Statistics. 4430.0 - Disability, Ageing and Carers, Australia: Summary of Findings. (online) 2012 (cited 22 January 2014). Available from: </w:t>
      </w:r>
      <w:hyperlink r:id="rId65" w:history="1">
        <w:r w:rsidRPr="004B26EC">
          <w:rPr>
            <w:rStyle w:val="Hyperlink"/>
            <w:rFonts w:cs="Arial"/>
            <w:noProof/>
          </w:rPr>
          <w:t>http://www.abs.gov.au/ausstats/abs@.nsf/Latestproducts/4430.0Main%20Features12012?opendocument&amp;tabname=Summary&amp;prodno=4430.0&amp;issue=2012&amp;num=&amp;view=</w:t>
        </w:r>
      </w:hyperlink>
      <w:r w:rsidRPr="004B26EC">
        <w:rPr>
          <w:noProof/>
        </w:rPr>
        <w:t xml:space="preserve">. </w:t>
      </w:r>
      <w:bookmarkEnd w:id="176"/>
    </w:p>
    <w:p w:rsidR="00A11D4A" w:rsidRPr="004B26EC" w:rsidRDefault="00A11D4A" w:rsidP="00A11D4A">
      <w:pPr>
        <w:spacing w:before="60" w:after="60"/>
        <w:ind w:left="426" w:hanging="426"/>
        <w:rPr>
          <w:noProof/>
        </w:rPr>
      </w:pPr>
      <w:bookmarkStart w:id="177" w:name="_ENREF_30"/>
      <w:r w:rsidRPr="004B26EC">
        <w:rPr>
          <w:noProof/>
        </w:rPr>
        <w:t>30.</w:t>
      </w:r>
      <w:r w:rsidRPr="004B26EC">
        <w:rPr>
          <w:noProof/>
        </w:rPr>
        <w:tab/>
        <w:t xml:space="preserve">Australian Insitute of Health and Welfare. Health of Australians with disability: health status and risk factors. AIHW bulletin no83 Cat no AUS 132 (online) 2010 (cited 22 January 2014). Available from: </w:t>
      </w:r>
      <w:hyperlink r:id="rId66" w:history="1">
        <w:r w:rsidRPr="004B26EC">
          <w:rPr>
            <w:rStyle w:val="Hyperlink"/>
            <w:rFonts w:cs="Arial"/>
            <w:noProof/>
          </w:rPr>
          <w:t>http://www.aihw.gov.au/publication-detail/?id=6442472401</w:t>
        </w:r>
      </w:hyperlink>
      <w:r w:rsidRPr="004B26EC">
        <w:rPr>
          <w:noProof/>
        </w:rPr>
        <w:t xml:space="preserve">. </w:t>
      </w:r>
      <w:bookmarkEnd w:id="177"/>
    </w:p>
    <w:p w:rsidR="00A11D4A" w:rsidRPr="004B26EC" w:rsidRDefault="00A11D4A" w:rsidP="00A11D4A">
      <w:pPr>
        <w:spacing w:before="60" w:after="60"/>
        <w:ind w:left="426" w:hanging="426"/>
        <w:rPr>
          <w:noProof/>
        </w:rPr>
      </w:pPr>
      <w:bookmarkStart w:id="178" w:name="_ENREF_31"/>
      <w:r w:rsidRPr="004B26EC">
        <w:rPr>
          <w:noProof/>
        </w:rPr>
        <w:t>31.</w:t>
      </w:r>
      <w:r w:rsidRPr="004B26EC">
        <w:rPr>
          <w:noProof/>
        </w:rPr>
        <w:tab/>
        <w:t>Johnston AK, Pirkis JE, Burgess PM. Suicidal thoughts and behaviours among Australian adults: Findings from the 2007 National Survey of Mental Health and Wellbeing. The Australian and New Zealand Journal of Psychiatry 2009;43(7):635-43.</w:t>
      </w:r>
      <w:bookmarkEnd w:id="178"/>
    </w:p>
    <w:p w:rsidR="00A11D4A" w:rsidRPr="004B26EC" w:rsidRDefault="00A11D4A" w:rsidP="00A11D4A">
      <w:pPr>
        <w:spacing w:before="60" w:after="60"/>
        <w:ind w:left="426" w:hanging="426"/>
        <w:rPr>
          <w:noProof/>
        </w:rPr>
      </w:pPr>
      <w:bookmarkStart w:id="179" w:name="_ENREF_32"/>
      <w:r w:rsidRPr="004B26EC">
        <w:rPr>
          <w:noProof/>
        </w:rPr>
        <w:t>32.</w:t>
      </w:r>
      <w:r w:rsidRPr="004B26EC">
        <w:rPr>
          <w:noProof/>
        </w:rPr>
        <w:tab/>
        <w:t xml:space="preserve">Australian Insitute of Health and Welfare. The use of health services among Australians with disability. AIHW bulletin no91 Cat no AUS 140 (online) 2011 (cited 22 January 2014). Available from: </w:t>
      </w:r>
      <w:hyperlink r:id="rId67" w:history="1">
        <w:r w:rsidRPr="004B26EC">
          <w:rPr>
            <w:rStyle w:val="Hyperlink"/>
            <w:rFonts w:cs="Arial"/>
            <w:noProof/>
          </w:rPr>
          <w:t>http://www.aihw.gov.au/publication-detail/?id=10737420117</w:t>
        </w:r>
      </w:hyperlink>
      <w:r w:rsidRPr="004B26EC">
        <w:rPr>
          <w:noProof/>
        </w:rPr>
        <w:t xml:space="preserve">. </w:t>
      </w:r>
      <w:bookmarkEnd w:id="179"/>
    </w:p>
    <w:p w:rsidR="00A11D4A" w:rsidRPr="004B26EC" w:rsidRDefault="00A11D4A" w:rsidP="00A11D4A">
      <w:pPr>
        <w:spacing w:before="60" w:after="60"/>
        <w:ind w:left="426" w:hanging="426"/>
        <w:rPr>
          <w:noProof/>
        </w:rPr>
      </w:pPr>
      <w:bookmarkStart w:id="180" w:name="_ENREF_33"/>
      <w:r w:rsidRPr="004B26EC">
        <w:rPr>
          <w:noProof/>
        </w:rPr>
        <w:t>33.</w:t>
      </w:r>
      <w:r w:rsidRPr="004B26EC">
        <w:rPr>
          <w:noProof/>
        </w:rPr>
        <w:tab/>
        <w:t xml:space="preserve">World Health Organisation. Disability and health: Fact sheet No. 352. (online) 2013 (cited 12 June 2013). Available from: </w:t>
      </w:r>
      <w:hyperlink r:id="rId68" w:history="1">
        <w:r w:rsidRPr="004B26EC">
          <w:rPr>
            <w:rStyle w:val="Hyperlink"/>
            <w:rFonts w:cs="Arial"/>
            <w:noProof/>
          </w:rPr>
          <w:t>http://www.who.int/mediacentre/factsheets/fs352/en/</w:t>
        </w:r>
      </w:hyperlink>
      <w:r w:rsidRPr="004B26EC">
        <w:rPr>
          <w:noProof/>
        </w:rPr>
        <w:t xml:space="preserve">. </w:t>
      </w:r>
      <w:bookmarkEnd w:id="180"/>
    </w:p>
    <w:p w:rsidR="00A11D4A" w:rsidRPr="004B26EC" w:rsidRDefault="00A11D4A" w:rsidP="00A11D4A">
      <w:pPr>
        <w:spacing w:before="60" w:after="60"/>
        <w:ind w:left="426" w:hanging="426"/>
        <w:rPr>
          <w:noProof/>
        </w:rPr>
      </w:pPr>
      <w:bookmarkStart w:id="181" w:name="_ENREF_34"/>
      <w:r w:rsidRPr="004B26EC">
        <w:rPr>
          <w:noProof/>
        </w:rPr>
        <w:t>34.</w:t>
      </w:r>
      <w:r w:rsidRPr="004B26EC">
        <w:rPr>
          <w:noProof/>
        </w:rPr>
        <w:tab/>
        <w:t>McGrother CW, Hauck A, Bhaumik S, Thorp C, Taub N. Community care for adults with learning disability and their carers: needs and outcomes from the Leicestershire Register. Journal of Intellectual Disability Research 1996;40:183-90.</w:t>
      </w:r>
      <w:bookmarkEnd w:id="181"/>
    </w:p>
    <w:p w:rsidR="00A11D4A" w:rsidRPr="004B26EC" w:rsidRDefault="00A11D4A" w:rsidP="00A11D4A">
      <w:pPr>
        <w:spacing w:before="60" w:after="60"/>
        <w:ind w:left="426" w:hanging="426"/>
        <w:rPr>
          <w:noProof/>
        </w:rPr>
      </w:pPr>
      <w:bookmarkStart w:id="182" w:name="_ENREF_35"/>
      <w:r w:rsidRPr="004B26EC">
        <w:rPr>
          <w:noProof/>
        </w:rPr>
        <w:t>35.</w:t>
      </w:r>
      <w:r w:rsidRPr="004B26EC">
        <w:rPr>
          <w:noProof/>
        </w:rPr>
        <w:tab/>
        <w:t>Western Australian Department of Health. WA Health Language Services Policy. Perth, WA: Cultural Diversity Unit; 2011.</w:t>
      </w:r>
      <w:bookmarkEnd w:id="182"/>
    </w:p>
    <w:p w:rsidR="00A11D4A" w:rsidRPr="004B26EC" w:rsidRDefault="00A11D4A" w:rsidP="00A11D4A">
      <w:pPr>
        <w:spacing w:before="60" w:after="60"/>
        <w:ind w:left="426" w:hanging="426"/>
        <w:rPr>
          <w:noProof/>
        </w:rPr>
      </w:pPr>
      <w:bookmarkStart w:id="183" w:name="_ENREF_36"/>
      <w:r w:rsidRPr="004B26EC">
        <w:rPr>
          <w:noProof/>
        </w:rPr>
        <w:t>36.</w:t>
      </w:r>
      <w:r w:rsidRPr="004B26EC">
        <w:rPr>
          <w:noProof/>
        </w:rPr>
        <w:tab/>
        <w:t xml:space="preserve">Disability Services Commission. Self-directed supports and services (online). Perth, WA; 2014 (cited 22 January 2014). Available from: </w:t>
      </w:r>
      <w:hyperlink r:id="rId69" w:history="1">
        <w:r w:rsidRPr="004B26EC">
          <w:rPr>
            <w:rStyle w:val="Hyperlink"/>
            <w:rFonts w:cs="Arial"/>
            <w:noProof/>
          </w:rPr>
          <w:t>http://www.disability.wa.gov.au/reform1/reform/self-direction/</w:t>
        </w:r>
      </w:hyperlink>
      <w:r w:rsidRPr="004B26EC">
        <w:rPr>
          <w:noProof/>
        </w:rPr>
        <w:t xml:space="preserve">. </w:t>
      </w:r>
      <w:bookmarkEnd w:id="183"/>
    </w:p>
    <w:p w:rsidR="00A11D4A" w:rsidRPr="004B26EC" w:rsidRDefault="00A11D4A" w:rsidP="00A11D4A">
      <w:pPr>
        <w:spacing w:before="60" w:after="60"/>
        <w:ind w:left="426" w:hanging="426"/>
        <w:rPr>
          <w:noProof/>
        </w:rPr>
      </w:pPr>
      <w:bookmarkStart w:id="184" w:name="_ENREF_37"/>
      <w:r w:rsidRPr="004B26EC">
        <w:rPr>
          <w:noProof/>
        </w:rPr>
        <w:t>37.</w:t>
      </w:r>
      <w:r w:rsidRPr="004B26EC">
        <w:rPr>
          <w:noProof/>
        </w:rPr>
        <w:tab/>
        <w:t xml:space="preserve">Disability Services Commission. WA NDIS My Way (online). Perth, WA; 2014 (cited 22 January 2014). Available from: </w:t>
      </w:r>
      <w:hyperlink r:id="rId70" w:history="1">
        <w:r w:rsidRPr="004B26EC">
          <w:rPr>
            <w:rStyle w:val="Hyperlink"/>
            <w:rFonts w:cs="Arial"/>
            <w:noProof/>
          </w:rPr>
          <w:t>http://www.disability.wa.gov.au/wa-ndis-my-way/wa-ndis-my-way/</w:t>
        </w:r>
      </w:hyperlink>
      <w:r w:rsidRPr="004B26EC">
        <w:rPr>
          <w:noProof/>
        </w:rPr>
        <w:t xml:space="preserve">. </w:t>
      </w:r>
      <w:bookmarkEnd w:id="184"/>
    </w:p>
    <w:p w:rsidR="00A11D4A" w:rsidRPr="004B26EC" w:rsidRDefault="00A11D4A" w:rsidP="00A11D4A">
      <w:pPr>
        <w:spacing w:before="60" w:after="60"/>
        <w:ind w:left="426" w:hanging="426"/>
        <w:rPr>
          <w:noProof/>
        </w:rPr>
      </w:pPr>
      <w:bookmarkStart w:id="185" w:name="_ENREF_38"/>
      <w:r w:rsidRPr="004B26EC">
        <w:rPr>
          <w:noProof/>
        </w:rPr>
        <w:t>38.</w:t>
      </w:r>
      <w:r w:rsidRPr="004B26EC">
        <w:rPr>
          <w:noProof/>
        </w:rPr>
        <w:tab/>
        <w:t xml:space="preserve">National Disability Insurance Agency. National Disability Insurance Scheme (online). Canberra, ACT; 2014 (cited 22 January 2014). Available from: </w:t>
      </w:r>
      <w:hyperlink r:id="rId71" w:history="1">
        <w:r w:rsidRPr="004B26EC">
          <w:rPr>
            <w:rStyle w:val="Hyperlink"/>
            <w:rFonts w:cs="Arial"/>
            <w:noProof/>
          </w:rPr>
          <w:t>http://www.ndis.gov.au/</w:t>
        </w:r>
      </w:hyperlink>
      <w:r w:rsidRPr="004B26EC">
        <w:rPr>
          <w:noProof/>
        </w:rPr>
        <w:t xml:space="preserve">. </w:t>
      </w:r>
      <w:bookmarkEnd w:id="185"/>
    </w:p>
    <w:p w:rsidR="00A11D4A" w:rsidRPr="004B26EC" w:rsidRDefault="00A11D4A" w:rsidP="00A11D4A">
      <w:pPr>
        <w:spacing w:before="60" w:after="60"/>
        <w:ind w:left="426" w:hanging="426"/>
        <w:rPr>
          <w:noProof/>
        </w:rPr>
      </w:pPr>
      <w:bookmarkStart w:id="186" w:name="_ENREF_39"/>
      <w:r w:rsidRPr="004B26EC">
        <w:rPr>
          <w:noProof/>
        </w:rPr>
        <w:t>39.</w:t>
      </w:r>
      <w:r w:rsidRPr="004B26EC">
        <w:rPr>
          <w:noProof/>
        </w:rPr>
        <w:tab/>
        <w:t>Commissioner for Children and Young People. Speaking out about disability: The views of Western Australian children and young people with disability. Perth, WA: Commissioner for Children and Young People; 2013.</w:t>
      </w:r>
      <w:bookmarkEnd w:id="186"/>
    </w:p>
    <w:p w:rsidR="00A11D4A" w:rsidRPr="004B26EC" w:rsidRDefault="00A11D4A" w:rsidP="00A11D4A">
      <w:pPr>
        <w:spacing w:before="60" w:after="60"/>
        <w:ind w:left="426" w:hanging="426"/>
        <w:rPr>
          <w:noProof/>
        </w:rPr>
      </w:pPr>
      <w:bookmarkStart w:id="187" w:name="_ENREF_40"/>
      <w:r w:rsidRPr="004B26EC">
        <w:rPr>
          <w:noProof/>
        </w:rPr>
        <w:t>40.</w:t>
      </w:r>
      <w:r w:rsidRPr="004B26EC">
        <w:rPr>
          <w:noProof/>
        </w:rPr>
        <w:tab/>
        <w:t>Western Australian Department of Health. Disability Liaison Officer (DLO) Project: Final Project Report. Perth, WA; 2013.</w:t>
      </w:r>
      <w:bookmarkEnd w:id="187"/>
    </w:p>
    <w:p w:rsidR="00A11D4A" w:rsidRPr="004B26EC" w:rsidRDefault="00A11D4A" w:rsidP="00A11D4A">
      <w:pPr>
        <w:spacing w:before="60" w:after="60"/>
        <w:ind w:left="426" w:hanging="426"/>
        <w:rPr>
          <w:noProof/>
        </w:rPr>
      </w:pPr>
      <w:bookmarkStart w:id="188" w:name="_ENREF_41"/>
      <w:r w:rsidRPr="004B26EC">
        <w:rPr>
          <w:noProof/>
        </w:rPr>
        <w:t>41.</w:t>
      </w:r>
      <w:r w:rsidRPr="004B26EC">
        <w:rPr>
          <w:noProof/>
        </w:rPr>
        <w:tab/>
        <w:t>Disability Services Commission. Disability Health Consultative Group Launch. Perth, WA; 2012.</w:t>
      </w:r>
      <w:bookmarkEnd w:id="188"/>
    </w:p>
    <w:p w:rsidR="00A11D4A" w:rsidRPr="004B26EC" w:rsidRDefault="00A11D4A" w:rsidP="00A11D4A">
      <w:pPr>
        <w:spacing w:before="60" w:after="60"/>
        <w:ind w:left="426" w:hanging="426"/>
        <w:rPr>
          <w:noProof/>
        </w:rPr>
      </w:pPr>
      <w:bookmarkStart w:id="189" w:name="_ENREF_42"/>
      <w:r w:rsidRPr="004B26EC">
        <w:rPr>
          <w:noProof/>
        </w:rPr>
        <w:t>42.</w:t>
      </w:r>
      <w:r w:rsidRPr="004B26EC">
        <w:rPr>
          <w:noProof/>
        </w:rPr>
        <w:tab/>
        <w:t>Western Australian Department of Health. Annual Performance Management Framework 2014-2015: Activity Based Funding and Management Program. Perth, WA; 2014.</w:t>
      </w:r>
      <w:bookmarkEnd w:id="189"/>
    </w:p>
    <w:p w:rsidR="00A11D4A" w:rsidRPr="004B26EC" w:rsidRDefault="00A11D4A" w:rsidP="00A11D4A">
      <w:pPr>
        <w:spacing w:before="60" w:after="60"/>
        <w:ind w:left="426" w:hanging="426"/>
        <w:rPr>
          <w:noProof/>
        </w:rPr>
      </w:pPr>
      <w:bookmarkStart w:id="190" w:name="_ENREF_43"/>
      <w:r w:rsidRPr="004B26EC">
        <w:rPr>
          <w:noProof/>
        </w:rPr>
        <w:t>43.</w:t>
      </w:r>
      <w:r w:rsidRPr="004B26EC">
        <w:rPr>
          <w:noProof/>
        </w:rPr>
        <w:tab/>
        <w:t>Charlton JI. Nothing about us without us: Disability oppression and empowerment. Los Angeles, California: University of California Press; 2000.</w:t>
      </w:r>
      <w:bookmarkEnd w:id="190"/>
    </w:p>
    <w:p w:rsidR="00A11D4A" w:rsidRPr="004B26EC" w:rsidRDefault="00A11D4A" w:rsidP="00A11D4A">
      <w:pPr>
        <w:spacing w:before="60" w:after="60"/>
        <w:ind w:left="426" w:hanging="426"/>
        <w:rPr>
          <w:noProof/>
        </w:rPr>
      </w:pPr>
      <w:bookmarkStart w:id="191" w:name="_ENREF_44"/>
      <w:r w:rsidRPr="004B26EC">
        <w:rPr>
          <w:noProof/>
        </w:rPr>
        <w:t>44.</w:t>
      </w:r>
      <w:r w:rsidRPr="004B26EC">
        <w:rPr>
          <w:noProof/>
        </w:rPr>
        <w:tab/>
        <w:t>Australian Commission on Safety and Quality in Healthcare. National Safety and Quality Health Service Standards. Sydney, NSW; 2012.</w:t>
      </w:r>
      <w:bookmarkEnd w:id="191"/>
    </w:p>
    <w:p w:rsidR="00A11D4A" w:rsidRPr="004B26EC" w:rsidRDefault="00A11D4A" w:rsidP="00A11D4A">
      <w:pPr>
        <w:spacing w:before="60" w:after="60"/>
        <w:ind w:left="426" w:hanging="426"/>
        <w:rPr>
          <w:noProof/>
        </w:rPr>
      </w:pPr>
      <w:bookmarkStart w:id="192" w:name="_ENREF_45"/>
      <w:r w:rsidRPr="004B26EC">
        <w:rPr>
          <w:noProof/>
        </w:rPr>
        <w:t>45.</w:t>
      </w:r>
      <w:r w:rsidRPr="004B26EC">
        <w:rPr>
          <w:noProof/>
        </w:rPr>
        <w:tab/>
        <w:t xml:space="preserve">World Health Organisation (online). Geneva, Switzerland; 2015 (cited 9 January 2015). Available from: </w:t>
      </w:r>
      <w:hyperlink r:id="rId72" w:history="1">
        <w:r w:rsidRPr="004B26EC">
          <w:rPr>
            <w:rStyle w:val="Hyperlink"/>
            <w:rFonts w:cs="Arial"/>
            <w:noProof/>
          </w:rPr>
          <w:t>http://www.who.int/en/</w:t>
        </w:r>
      </w:hyperlink>
      <w:r w:rsidRPr="004B26EC">
        <w:rPr>
          <w:noProof/>
        </w:rPr>
        <w:t xml:space="preserve">. </w:t>
      </w:r>
      <w:bookmarkEnd w:id="192"/>
    </w:p>
    <w:p w:rsidR="00A11D4A" w:rsidRPr="004B26EC" w:rsidRDefault="00A11D4A" w:rsidP="00A11D4A">
      <w:pPr>
        <w:spacing w:before="60" w:after="60"/>
        <w:ind w:left="426" w:hanging="426"/>
        <w:rPr>
          <w:noProof/>
        </w:rPr>
      </w:pPr>
      <w:bookmarkStart w:id="193" w:name="_ENREF_46"/>
      <w:r w:rsidRPr="004B26EC">
        <w:rPr>
          <w:noProof/>
        </w:rPr>
        <w:t>46.</w:t>
      </w:r>
      <w:r w:rsidRPr="004B26EC">
        <w:rPr>
          <w:noProof/>
        </w:rPr>
        <w:tab/>
        <w:t xml:space="preserve">Australian Bureau of Statistics (online). Canberra, ACT; 2015 (cited 9 January 2015). Available from: </w:t>
      </w:r>
      <w:hyperlink r:id="rId73" w:history="1">
        <w:r w:rsidRPr="004B26EC">
          <w:rPr>
            <w:rStyle w:val="Hyperlink"/>
            <w:rFonts w:cs="Arial"/>
            <w:noProof/>
          </w:rPr>
          <w:t>http://www.abs.gov.au/</w:t>
        </w:r>
      </w:hyperlink>
      <w:r w:rsidRPr="004B26EC">
        <w:rPr>
          <w:noProof/>
        </w:rPr>
        <w:t xml:space="preserve">. </w:t>
      </w:r>
      <w:bookmarkEnd w:id="193"/>
    </w:p>
    <w:p w:rsidR="00A11D4A" w:rsidRPr="004B26EC" w:rsidRDefault="00A11D4A" w:rsidP="00A11D4A">
      <w:pPr>
        <w:spacing w:before="60" w:after="60"/>
        <w:ind w:left="426" w:hanging="426"/>
        <w:rPr>
          <w:noProof/>
        </w:rPr>
      </w:pPr>
      <w:bookmarkStart w:id="194" w:name="_ENREF_47"/>
      <w:r w:rsidRPr="004B26EC">
        <w:rPr>
          <w:noProof/>
        </w:rPr>
        <w:t>47.</w:t>
      </w:r>
      <w:r w:rsidRPr="004B26EC">
        <w:rPr>
          <w:noProof/>
        </w:rPr>
        <w:tab/>
        <w:t xml:space="preserve">Australian Institute of Health and Welfare (online). Canberra, ACT; 2015 (cited 9 January 2015). Available from: </w:t>
      </w:r>
      <w:hyperlink r:id="rId74" w:history="1">
        <w:r w:rsidRPr="004B26EC">
          <w:rPr>
            <w:rStyle w:val="Hyperlink"/>
            <w:rFonts w:cs="Arial"/>
            <w:noProof/>
          </w:rPr>
          <w:t>http://www.aihw.gov.au/</w:t>
        </w:r>
      </w:hyperlink>
      <w:r w:rsidRPr="004B26EC">
        <w:rPr>
          <w:noProof/>
        </w:rPr>
        <w:t xml:space="preserve">. </w:t>
      </w:r>
      <w:bookmarkEnd w:id="194"/>
    </w:p>
    <w:p w:rsidR="00A11D4A" w:rsidRPr="004B26EC" w:rsidRDefault="00A11D4A" w:rsidP="00A11D4A">
      <w:pPr>
        <w:spacing w:before="60" w:after="60"/>
        <w:ind w:left="426" w:hanging="426"/>
        <w:rPr>
          <w:noProof/>
        </w:rPr>
      </w:pPr>
      <w:bookmarkStart w:id="195" w:name="_ENREF_48"/>
      <w:r w:rsidRPr="004B26EC">
        <w:rPr>
          <w:noProof/>
        </w:rPr>
        <w:t>48.</w:t>
      </w:r>
      <w:r w:rsidRPr="004B26EC">
        <w:rPr>
          <w:noProof/>
        </w:rPr>
        <w:tab/>
        <w:t xml:space="preserve">United Nations. Convention on the Rights of Persons with Disabilities (online). New York; 2015 (cited 12 June 2013). Available from: https://treaties.un.org/Pages/ViewDetails.aspx?src=TREATY&amp;mtdsg_no=iv-15&amp;chapter=4&amp;lang=en. </w:t>
      </w:r>
      <w:bookmarkEnd w:id="195"/>
    </w:p>
    <w:p w:rsidR="00A11D4A" w:rsidRPr="004B26EC" w:rsidRDefault="00A11D4A" w:rsidP="00A11D4A">
      <w:pPr>
        <w:spacing w:before="60" w:after="60"/>
        <w:ind w:left="426" w:hanging="426"/>
        <w:rPr>
          <w:noProof/>
        </w:rPr>
      </w:pPr>
      <w:bookmarkStart w:id="196" w:name="_ENREF_49"/>
      <w:r w:rsidRPr="004B26EC">
        <w:rPr>
          <w:noProof/>
        </w:rPr>
        <w:t>49.</w:t>
      </w:r>
      <w:r w:rsidRPr="004B26EC">
        <w:rPr>
          <w:noProof/>
        </w:rPr>
        <w:tab/>
        <w:t>Disability Services Regulations 2004. Government of Western Australia, ed. 01-d0-01 ed. Perth, WA.</w:t>
      </w:r>
      <w:bookmarkEnd w:id="196"/>
    </w:p>
    <w:p w:rsidR="00A11D4A" w:rsidRDefault="00A11D4A" w:rsidP="00A11D4A">
      <w:pPr>
        <w:spacing w:before="60" w:after="60"/>
        <w:ind w:left="426" w:hanging="426"/>
        <w:rPr>
          <w:b/>
          <w:noProof/>
        </w:rPr>
      </w:pPr>
    </w:p>
    <w:p w:rsidR="00A11D4A" w:rsidRDefault="00A11D4A" w:rsidP="00A11D4A">
      <w:pPr>
        <w:spacing w:before="60" w:after="60"/>
        <w:ind w:left="426" w:hanging="426"/>
      </w:pPr>
      <w:r w:rsidRPr="008D7A8B">
        <w:rPr>
          <w:b/>
        </w:rPr>
        <w:fldChar w:fldCharType="end"/>
      </w:r>
      <w:r w:rsidRPr="008D7A8B">
        <w:br w:type="page"/>
      </w:r>
      <w:bookmarkStart w:id="197" w:name="_Toc394578166"/>
      <w:bookmarkStart w:id="198" w:name="_Toc410391858"/>
    </w:p>
    <w:p w:rsidR="00A11D4A" w:rsidRDefault="00A11D4A" w:rsidP="00A11D4A">
      <w:pPr>
        <w:spacing w:before="60" w:after="60"/>
        <w:ind w:left="426" w:hanging="426"/>
      </w:pPr>
    </w:p>
    <w:p w:rsidR="00A11D4A" w:rsidRPr="008D7A8B" w:rsidRDefault="005006A9" w:rsidP="00A11D4A">
      <w:pPr>
        <w:pStyle w:val="Heading1"/>
      </w:pPr>
      <w:bookmarkStart w:id="199" w:name="_Toc412805437"/>
      <w:bookmarkStart w:id="200" w:name="_Toc414621618"/>
      <w:r>
        <w:t>Appendices</w:t>
      </w:r>
      <w:bookmarkEnd w:id="197"/>
      <w:bookmarkEnd w:id="198"/>
      <w:bookmarkEnd w:id="199"/>
      <w:bookmarkEnd w:id="200"/>
    </w:p>
    <w:p w:rsidR="00A11D4A" w:rsidRPr="008D7A8B" w:rsidRDefault="005006A9" w:rsidP="00A11D4A">
      <w:pPr>
        <w:pStyle w:val="Heading2"/>
      </w:pPr>
      <w:bookmarkStart w:id="201" w:name="_Toc394578167"/>
      <w:bookmarkStart w:id="202" w:name="_Toc410391859"/>
      <w:bookmarkStart w:id="203" w:name="_Toc412805438"/>
      <w:bookmarkStart w:id="204" w:name="_Toc414621619"/>
      <w:r>
        <w:t xml:space="preserve">Appendix 1: </w:t>
      </w:r>
      <w:r w:rsidR="00A11D4A" w:rsidRPr="008D7A8B">
        <w:t>Disability Health Network</w:t>
      </w:r>
      <w:bookmarkEnd w:id="201"/>
      <w:bookmarkEnd w:id="202"/>
      <w:bookmarkEnd w:id="203"/>
      <w:bookmarkEnd w:id="204"/>
    </w:p>
    <w:p w:rsidR="00A11D4A" w:rsidRPr="008D7A8B" w:rsidRDefault="00A11D4A" w:rsidP="00A11D4A">
      <w:pPr>
        <w:rPr>
          <w:i/>
        </w:rPr>
      </w:pPr>
      <w:r w:rsidRPr="008D7A8B">
        <w:t xml:space="preserve">The </w:t>
      </w:r>
      <w:r w:rsidRPr="00F51FBD">
        <w:rPr>
          <w:i/>
        </w:rPr>
        <w:t>Framework</w:t>
      </w:r>
      <w:r w:rsidRPr="008D7A8B">
        <w:t xml:space="preserve"> has been developed under the auspices of the Western Australian Disability Health Network. The Disability Health Network, launched on 1 November 2012</w:t>
      </w:r>
      <w:r>
        <w:t>,</w:t>
      </w:r>
      <w:r w:rsidRPr="008D7A8B">
        <w:t xml:space="preserve"> is built on a partnership between WA Health and the Disability Services Commission. The Disability Health Network was formed in response to the </w:t>
      </w:r>
      <w:hyperlink r:id="rId75" w:history="1">
        <w:r w:rsidRPr="00E95846">
          <w:rPr>
            <w:rStyle w:val="Hyperlink"/>
          </w:rPr>
          <w:t>Clinical Senate Debate Clinicians - do you see me?</w:t>
        </w:r>
      </w:hyperlink>
      <w:hyperlink w:anchor="_ENREF_7" w:tooltip="Western Australian Department of Health, 2011 #290" w:history="1">
        <w:r>
          <w:rPr>
            <w:i/>
          </w:rPr>
          <w:fldChar w:fldCharType="begin"/>
        </w:r>
        <w:r>
          <w:rPr>
            <w:i/>
          </w:rPr>
          <w:instrText xml:space="preserve"> ADDIN EN.CITE &lt;EndNote&gt;&lt;Cite&gt;&lt;Author&gt;Western Australian Department of Health&lt;/Author&gt;&lt;Year&gt;2011&lt;/Year&gt;&lt;RecNum&gt;290&lt;/RecNum&gt;&lt;DisplayText&gt;&lt;style face="superscript"&gt;7&lt;/style&gt;&lt;/DisplayText&gt;&lt;record&gt;&lt;rec-number&gt;290&lt;/rec-number&gt;&lt;foreign-keys&gt;&lt;key app="EN" db-id="a99xdr0f3w0racev5t6vvfsgrrt09we5etdp"&gt;290&lt;/key&gt;&lt;/foreign-keys&gt;&lt;ref-type name="Government Document"&gt;46&lt;/ref-type&gt;&lt;contributors&gt;&lt;authors&gt;&lt;author&gt;Western Australian Department of Health,&lt;/author&gt;&lt;/authors&gt;&lt;/contributors&gt;&lt;titles&gt;&lt;title&gt;Clinicians - Do you see me? Final Report&lt;/title&gt;&lt;/titles&gt;&lt;keywords&gt;&lt;keyword&gt;DHN Framework&lt;/keyword&gt;&lt;/keywords&gt;&lt;dates&gt;&lt;year&gt;2011&lt;/year&gt;&lt;/dates&gt;&lt;pub-location&gt;Perth, WA&lt;/pub-location&gt;&lt;publisher&gt;Clinical Senate of Western Australia&lt;/publisher&gt;&lt;urls&gt;&lt;related-urls&gt;&lt;url&gt;http://www.clinicalsenate.health.wa.gov.au/debates/jun11.cfm&lt;/url&gt;&lt;/related-urls&gt;&lt;/urls&gt;&lt;/record&gt;&lt;/Cite&gt;&lt;/EndNote&gt;</w:instrText>
        </w:r>
        <w:r>
          <w:rPr>
            <w:i/>
          </w:rPr>
          <w:fldChar w:fldCharType="separate"/>
        </w:r>
        <w:r w:rsidRPr="004B26EC">
          <w:rPr>
            <w:i/>
            <w:noProof/>
            <w:vertAlign w:val="superscript"/>
          </w:rPr>
          <w:t>7</w:t>
        </w:r>
        <w:r>
          <w:rPr>
            <w:i/>
          </w:rPr>
          <w:fldChar w:fldCharType="end"/>
        </w:r>
      </w:hyperlink>
      <w:r w:rsidRPr="008D7A8B">
        <w:rPr>
          <w:i/>
        </w:rPr>
        <w:t xml:space="preserve"> </w:t>
      </w:r>
    </w:p>
    <w:p w:rsidR="00A11D4A" w:rsidRPr="008D7A8B" w:rsidRDefault="00A11D4A" w:rsidP="00A11D4A">
      <w:r w:rsidRPr="008D7A8B">
        <w:t>A health network is a group of interested people and organisations including health professionals, patients, carers, consumers and others, coming together to talk, think, plan and develop health policy and services across the State.</w:t>
      </w:r>
    </w:p>
    <w:p w:rsidR="00A11D4A" w:rsidRPr="008D7A8B" w:rsidRDefault="00A11D4A" w:rsidP="00A11D4A">
      <w:r w:rsidRPr="008D7A8B">
        <w:t xml:space="preserve">Health Networks in WA were established by the Department of Health WA in 2005 after a major review of health services with the aim of enabling a new focus across all clinical disciplines towards prevention of illness, injury and maintenance of health. </w:t>
      </w:r>
    </w:p>
    <w:p w:rsidR="00A11D4A" w:rsidRPr="008D7A8B" w:rsidRDefault="00A11D4A" w:rsidP="00A11D4A">
      <w:r w:rsidRPr="008D7A8B">
        <w:t>The major functions of Health Networks are to plan and develop</w:t>
      </w:r>
      <w:r>
        <w:t>:</w:t>
      </w:r>
    </w:p>
    <w:p w:rsidR="00A11D4A" w:rsidRPr="008D7A8B" w:rsidRDefault="00A11D4A" w:rsidP="00A11D4A">
      <w:pPr>
        <w:pStyle w:val="ListParagraph"/>
        <w:numPr>
          <w:ilvl w:val="0"/>
          <w:numId w:val="31"/>
        </w:numPr>
      </w:pPr>
      <w:r w:rsidRPr="008D7A8B">
        <w:t>evidence based policy and practice</w:t>
      </w:r>
    </w:p>
    <w:p w:rsidR="00A11D4A" w:rsidRPr="008D7A8B" w:rsidRDefault="00A11D4A" w:rsidP="00A11D4A">
      <w:pPr>
        <w:pStyle w:val="ListParagraph"/>
        <w:numPr>
          <w:ilvl w:val="0"/>
          <w:numId w:val="31"/>
        </w:numPr>
      </w:pPr>
      <w:r w:rsidRPr="008D7A8B">
        <w:t>statewide clinical governance</w:t>
      </w:r>
    </w:p>
    <w:p w:rsidR="00A11D4A" w:rsidRPr="008D7A8B" w:rsidRDefault="00A11D4A" w:rsidP="00A11D4A">
      <w:pPr>
        <w:pStyle w:val="ListParagraph"/>
        <w:numPr>
          <w:ilvl w:val="0"/>
          <w:numId w:val="31"/>
        </w:numPr>
      </w:pPr>
      <w:r w:rsidRPr="008D7A8B">
        <w:t xml:space="preserve">transformational leadership and engagement </w:t>
      </w:r>
    </w:p>
    <w:p w:rsidR="00A11D4A" w:rsidRPr="008D7A8B" w:rsidRDefault="00A11D4A" w:rsidP="00A11D4A">
      <w:pPr>
        <w:pStyle w:val="ListParagraph"/>
        <w:numPr>
          <w:ilvl w:val="0"/>
          <w:numId w:val="31"/>
        </w:numPr>
      </w:pPr>
      <w:r>
        <w:t>strategic partnerships</w:t>
      </w:r>
    </w:p>
    <w:p w:rsidR="00A11D4A" w:rsidRPr="008D7A8B" w:rsidRDefault="00A11D4A" w:rsidP="00A11D4A">
      <w:pPr>
        <w:pStyle w:val="ListParagraph"/>
        <w:numPr>
          <w:ilvl w:val="0"/>
          <w:numId w:val="31"/>
        </w:numPr>
      </w:pPr>
      <w:r w:rsidRPr="008D7A8B">
        <w:t xml:space="preserve">evaluation and monitoring systems. </w:t>
      </w:r>
    </w:p>
    <w:p w:rsidR="00A11D4A" w:rsidRPr="008D7A8B" w:rsidRDefault="00A11D4A" w:rsidP="00A11D4A">
      <w:pPr>
        <w:spacing w:after="0"/>
      </w:pPr>
      <w:r w:rsidRPr="008D7A8B">
        <w:br w:type="page"/>
      </w:r>
    </w:p>
    <w:p w:rsidR="00A11D4A" w:rsidRPr="008D7A8B" w:rsidRDefault="005006A9" w:rsidP="00A11D4A">
      <w:pPr>
        <w:pStyle w:val="Heading2"/>
      </w:pPr>
      <w:bookmarkStart w:id="205" w:name="_Toc394578169"/>
      <w:bookmarkStart w:id="206" w:name="_Toc410391861"/>
      <w:bookmarkStart w:id="207" w:name="_Toc412805440"/>
      <w:bookmarkStart w:id="208" w:name="_Toc414621620"/>
      <w:r>
        <w:t xml:space="preserve">Appendix 2: </w:t>
      </w:r>
      <w:r w:rsidR="00A11D4A" w:rsidRPr="008D7A8B">
        <w:t>Relevant legislation and policy linkages</w:t>
      </w:r>
      <w:bookmarkEnd w:id="205"/>
      <w:bookmarkEnd w:id="206"/>
      <w:bookmarkEnd w:id="207"/>
      <w:bookmarkEnd w:id="208"/>
      <w:r w:rsidR="00A11D4A" w:rsidRPr="008D7A8B">
        <w:t xml:space="preserve"> </w:t>
      </w:r>
    </w:p>
    <w:p w:rsidR="00A11D4A" w:rsidRPr="008D7A8B" w:rsidRDefault="00A11D4A" w:rsidP="00A11D4A">
      <w:r w:rsidRPr="00E57DDD">
        <w:t xml:space="preserve">The </w:t>
      </w:r>
      <w:hyperlink r:id="rId76" w:history="1">
        <w:r w:rsidRPr="007C15C0">
          <w:rPr>
            <w:rStyle w:val="Hyperlink"/>
          </w:rPr>
          <w:t>United Nations Convention on the Rights of Persons with Disabilities</w:t>
        </w:r>
      </w:hyperlink>
      <w:hyperlink w:anchor="_ENREF_5" w:tooltip="United Nations, 2006 #263" w:history="1">
        <w:r>
          <w:rPr>
            <w:i/>
          </w:rPr>
          <w:fldChar w:fldCharType="begin"/>
        </w:r>
        <w:r>
          <w:rPr>
            <w:i/>
          </w:rPr>
          <w:instrText xml:space="preserve"> ADDIN EN.CITE &lt;EndNote&gt;&lt;Cite&gt;&lt;Author&gt;United Nations&lt;/Author&gt;&lt;Year&gt;2006&lt;/Year&gt;&lt;RecNum&gt;263&lt;/RecNum&gt;&lt;DisplayText&gt;&lt;style face="superscript"&gt;5&lt;/style&gt;&lt;/DisplayText&gt;&lt;record&gt;&lt;rec-number&gt;263&lt;/rec-number&gt;&lt;foreign-keys&gt;&lt;key app="EN" db-id="a99xdr0f3w0racev5t6vvfsgrrt09we5etdp"&gt;263&lt;/key&gt;&lt;/foreign-keys&gt;&lt;ref-type name="Report"&gt;27&lt;/ref-type&gt;&lt;contributors&gt;&lt;authors&gt;&lt;author&gt;United Nations,&lt;/author&gt;&lt;/authors&gt;&lt;/contributors&gt;&lt;titles&gt;&lt;title&gt;Convention on the rights of persons with disabilities&lt;/title&gt;&lt;/titles&gt;&lt;keywords&gt;&lt;keyword&gt;DHN Framework&lt;/keyword&gt;&lt;/keywords&gt;&lt;dates&gt;&lt;year&gt;2006&lt;/year&gt;&lt;/dates&gt;&lt;pub-location&gt;New York&lt;/pub-location&gt;&lt;urls&gt;&lt;related-urls&gt;&lt;url&gt;http://www.un.org/disabilities/default.asp?navid=12&amp;amp;pid=150&lt;/url&gt;&lt;/related-urls&gt;&lt;/urls&gt;&lt;/record&gt;&lt;/Cite&gt;&lt;/EndNote&gt;</w:instrText>
        </w:r>
        <w:r>
          <w:rPr>
            <w:i/>
          </w:rPr>
          <w:fldChar w:fldCharType="separate"/>
        </w:r>
        <w:r w:rsidRPr="004B26EC">
          <w:rPr>
            <w:i/>
            <w:noProof/>
            <w:vertAlign w:val="superscript"/>
          </w:rPr>
          <w:t>5</w:t>
        </w:r>
        <w:r>
          <w:rPr>
            <w:i/>
          </w:rPr>
          <w:fldChar w:fldCharType="end"/>
        </w:r>
      </w:hyperlink>
      <w:r w:rsidRPr="00E57DDD">
        <w:rPr>
          <w:i/>
        </w:rPr>
        <w:t xml:space="preserve"> (CRPD) </w:t>
      </w:r>
      <w:r w:rsidRPr="00E57DDD">
        <w:t>ratified by Australia on 17 July 2008</w:t>
      </w:r>
      <w:hyperlink w:anchor="_ENREF_48" w:tooltip="United Nations, 2015 #291" w:history="1">
        <w:r w:rsidRPr="00E57DDD">
          <w:fldChar w:fldCharType="begin"/>
        </w:r>
        <w:r>
          <w:instrText xml:space="preserve"> ADDIN EN.CITE &lt;EndNote&gt;&lt;Cite&gt;&lt;Author&gt;United Nations&lt;/Author&gt;&lt;Year&gt;2015&lt;/Year&gt;&lt;RecNum&gt;291&lt;/RecNum&gt;&lt;DisplayText&gt;&lt;style face="superscript"&gt;48&lt;/style&gt;&lt;/DisplayText&gt;&lt;record&gt;&lt;rec-number&gt;291&lt;/rec-number&gt;&lt;foreign-keys&gt;&lt;key app="EN" db-id="a99xdr0f3w0racev5t6vvfsgrrt09we5etdp"&gt;291&lt;/key&gt;&lt;/foreign-keys&gt;&lt;ref-type name="Web Page"&gt;12&lt;/ref-type&gt;&lt;contributors&gt;&lt;authors&gt;&lt;author&gt;United Nations,&lt;/author&gt;&lt;/authors&gt;&lt;/contributors&gt;&lt;titles&gt;&lt;title&gt;Convention on the Rights of Persons with Disabilities&lt;/title&gt;&lt;/titles&gt;&lt;number&gt;12 June 2013&lt;/number&gt;&lt;keywords&gt;&lt;keyword&gt;DHN Framework&lt;/keyword&gt;&lt;/keywords&gt;&lt;dates&gt;&lt;year&gt;2015&lt;/year&gt;&lt;/dates&gt;&lt;pub-location&gt;New York&lt;/pub-location&gt;&lt;urls&gt;&lt;related-urls&gt;&lt;url&gt;https://treaties.un.org/Pages/ViewDetails.aspx?src=TREATY&amp;amp;mtdsg_no=iv-15&amp;amp;chapter=4&amp;amp;lang=en&lt;/url&gt;&lt;/related-urls&gt;&lt;/urls&gt;&lt;/record&gt;&lt;/Cite&gt;&lt;/EndNote&gt;</w:instrText>
        </w:r>
        <w:r w:rsidRPr="00E57DDD">
          <w:fldChar w:fldCharType="separate"/>
        </w:r>
        <w:r w:rsidRPr="004B26EC">
          <w:rPr>
            <w:noProof/>
            <w:vertAlign w:val="superscript"/>
          </w:rPr>
          <w:t>48</w:t>
        </w:r>
        <w:r w:rsidRPr="00E57DDD">
          <w:fldChar w:fldCharType="end"/>
        </w:r>
      </w:hyperlink>
      <w:r w:rsidRPr="00E57DDD">
        <w:t xml:space="preserve">, and the </w:t>
      </w:r>
      <w:hyperlink r:id="rId77" w:history="1">
        <w:r w:rsidRPr="00DA0412">
          <w:rPr>
            <w:rStyle w:val="Hyperlink"/>
          </w:rPr>
          <w:t>National Disability Strategy</w:t>
        </w:r>
      </w:hyperlink>
      <w:hyperlink w:anchor="_ENREF_2" w:tooltip="Council of Australian Governments, 2011 #260" w:history="1">
        <w:r w:rsidRPr="008D7A8B">
          <w:rPr>
            <w:i/>
          </w:rPr>
          <w:fldChar w:fldCharType="begin"/>
        </w:r>
        <w:r>
          <w:rPr>
            <w:i/>
          </w:rPr>
          <w:instrText xml:space="preserve"> ADDIN EN.CITE &lt;EndNote&gt;&lt;Cite&gt;&lt;Author&gt;Council of Australian Governments&lt;/Author&gt;&lt;Year&gt;2011&lt;/Year&gt;&lt;RecNum&gt;260&lt;/RecNum&gt;&lt;DisplayText&gt;&lt;style face="superscript"&gt;2&lt;/style&gt;&lt;/DisplayText&gt;&lt;record&gt;&lt;rec-number&gt;260&lt;/rec-number&gt;&lt;foreign-keys&gt;&lt;key app="EN" db-id="a99xdr0f3w0racev5t6vvfsgrrt09we5etdp"&gt;260&lt;/key&gt;&lt;/foreign-keys&gt;&lt;ref-type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8D7A8B">
          <w:rPr>
            <w:i/>
          </w:rPr>
          <w:fldChar w:fldCharType="separate"/>
        </w:r>
        <w:r w:rsidRPr="003B1C80">
          <w:rPr>
            <w:i/>
            <w:noProof/>
            <w:vertAlign w:val="superscript"/>
          </w:rPr>
          <w:t>2</w:t>
        </w:r>
        <w:r w:rsidRPr="008D7A8B">
          <w:rPr>
            <w:i/>
          </w:rPr>
          <w:fldChar w:fldCharType="end"/>
        </w:r>
      </w:hyperlink>
      <w:r w:rsidRPr="008D7A8B">
        <w:rPr>
          <w:i/>
        </w:rPr>
        <w:t xml:space="preserve"> (NDS)</w:t>
      </w:r>
      <w:r w:rsidRPr="008D7A8B">
        <w:t xml:space="preserve"> agreed to by the Council of Australian Governments on 13 February 2011 sets out our obligations and commitments to work towards an inclusive society.</w:t>
      </w:r>
    </w:p>
    <w:p w:rsidR="00A11D4A" w:rsidRPr="008D7A8B" w:rsidRDefault="00A11D4A" w:rsidP="00A11D4A">
      <w:r w:rsidRPr="008D7A8B">
        <w:t xml:space="preserve">The </w:t>
      </w:r>
      <w:hyperlink r:id="rId78" w:history="1">
        <w:r w:rsidRPr="00E95846">
          <w:rPr>
            <w:rStyle w:val="Hyperlink"/>
          </w:rPr>
          <w:t>National Disability Strategy</w:t>
        </w:r>
      </w:hyperlink>
      <w:hyperlink w:anchor="_ENREF_2" w:tooltip="Council of Australian Governments, 2011 #260" w:history="1">
        <w:r w:rsidRPr="008D7A8B">
          <w:rPr>
            <w:i/>
          </w:rPr>
          <w:fldChar w:fldCharType="begin"/>
        </w:r>
        <w:r>
          <w:rPr>
            <w:i/>
          </w:rPr>
          <w:instrText xml:space="preserve"> ADDIN EN.CITE &lt;EndNote&gt;&lt;Cite&gt;&lt;Author&gt;Council of Australian Governments&lt;/Author&gt;&lt;Year&gt;2011&lt;/Year&gt;&lt;RecNum&gt;260&lt;/RecNum&gt;&lt;DisplayText&gt;&lt;style face="superscript"&gt;2&lt;/style&gt;&lt;/DisplayText&gt;&lt;record&gt;&lt;rec-number&gt;260&lt;/rec-number&gt;&lt;foreign-keys&gt;&lt;key app="EN" db-id="a99xdr0f3w0racev5t6vvfsgrrt09we5etdp"&gt;260&lt;/key&gt;&lt;/foreign-keys&gt;&lt;ref-type name="Government Document"&gt;46&lt;/ref-type&gt;&lt;contributors&gt;&lt;authors&gt;&lt;author&gt;Council of Australian Governments,&lt;/author&gt;&lt;/authors&gt;&lt;/contributors&gt;&lt;titles&gt;&lt;title&gt;National Disability Strategy 2010-2020&lt;/title&gt;&lt;/titles&gt;&lt;keywords&gt;&lt;keyword&gt;DHN Framework&lt;/keyword&gt;&lt;/keywords&gt;&lt;dates&gt;&lt;year&gt;2011&lt;/year&gt;&lt;/dates&gt;&lt;pub-location&gt;Canberra, ACT&lt;/pub-location&gt;&lt;publisher&gt;Commonwealth of Australia&lt;/publisher&gt;&lt;urls&gt;&lt;related-urls&gt;&lt;url&gt;https://www.coag.gov.au/node/197&lt;/url&gt;&lt;/related-urls&gt;&lt;/urls&gt;&lt;/record&gt;&lt;/Cite&gt;&lt;/EndNote&gt;</w:instrText>
        </w:r>
        <w:r w:rsidRPr="008D7A8B">
          <w:rPr>
            <w:i/>
          </w:rPr>
          <w:fldChar w:fldCharType="separate"/>
        </w:r>
        <w:r w:rsidRPr="003B1C80">
          <w:rPr>
            <w:i/>
            <w:noProof/>
            <w:vertAlign w:val="superscript"/>
          </w:rPr>
          <w:t>2</w:t>
        </w:r>
        <w:r w:rsidRPr="008D7A8B">
          <w:rPr>
            <w:i/>
          </w:rPr>
          <w:fldChar w:fldCharType="end"/>
        </w:r>
      </w:hyperlink>
      <w:r w:rsidRPr="008D7A8B">
        <w:rPr>
          <w:i/>
        </w:rPr>
        <w:t xml:space="preserve"> </w:t>
      </w:r>
      <w:r w:rsidRPr="008D7A8B">
        <w:t>is a ten-year national policy framework for improving life for Australians with disability, their families and carers. It sets out six priority areas: inclusive and accessible communities; rights protection, justice and legislation; economic security; personal and community support; learning and skills; and health and wellbeing.</w:t>
      </w:r>
    </w:p>
    <w:p w:rsidR="00A11D4A" w:rsidRPr="008D7A8B" w:rsidRDefault="00A11D4A" w:rsidP="00A11D4A">
      <w:r w:rsidRPr="00867B20">
        <w:t>The </w:t>
      </w:r>
      <w:hyperlink r:id="rId79" w:history="1">
        <w:r w:rsidRPr="007C15C0">
          <w:rPr>
            <w:rStyle w:val="Hyperlink"/>
          </w:rPr>
          <w:t>Carers Recognition Act 2004</w:t>
        </w:r>
      </w:hyperlink>
      <w:hyperlink w:anchor="_ENREF_15" w:tooltip=",  #269" w:history="1">
        <w:r w:rsidRPr="00867B20">
          <w:rPr>
            <w:i/>
            <w:iCs/>
          </w:rPr>
          <w:fldChar w:fldCharType="begin"/>
        </w:r>
        <w:r>
          <w:rPr>
            <w:i/>
            <w:iCs/>
          </w:rPr>
          <w:instrText xml:space="preserve"> ADDIN EN.CITE &lt;EndNote&gt;&lt;Cite&gt;&lt;RecNum&gt;269&lt;/RecNum&gt;&lt;DisplayText&gt;&lt;style face="superscript"&gt;15&lt;/style&gt;&lt;/DisplayText&gt;&lt;record&gt;&lt;rec-number&gt;269&lt;/rec-number&gt;&lt;foreign-keys&gt;&lt;key app="EN" db-id="a99xdr0f3w0racev5t6vvfsgrrt09we5etdp"&gt;269&lt;/key&gt;&lt;/foreign-keys&gt;&lt;ref-type name="Legal Rule or Regulation"&gt;50&lt;/ref-type&gt;&lt;contributors&gt;&lt;secondary-authors&gt;&lt;author&gt;Government of Western Australia,&lt;/author&gt;&lt;/secondary-authors&gt;&lt;/contributors&gt;&lt;titles&gt;&lt;title&gt;Carers Recognition Act 2004&lt;/title&gt;&lt;/titles&gt;&lt;edition&gt;01-b0-00&lt;/edition&gt;&lt;keywords&gt;&lt;keyword&gt;DHN Framework&lt;/keyword&gt;&lt;/keywords&gt;&lt;dates&gt;&lt;/dates&gt;&lt;pub-location&gt;Perth, WA&lt;/pub-location&gt;&lt;urls&gt;&lt;related-urls&gt;&lt;url&gt;http://www.slp.wa.gov.au/legislation/statutes.nsf/main_mrtitle_114_homepage.html&lt;/url&gt;&lt;/related-urls&gt;&lt;/urls&gt;&lt;/record&gt;&lt;/Cite&gt;&lt;/EndNote&gt;</w:instrText>
        </w:r>
        <w:r w:rsidRPr="00867B20">
          <w:rPr>
            <w:i/>
            <w:iCs/>
          </w:rPr>
          <w:fldChar w:fldCharType="separate"/>
        </w:r>
        <w:r w:rsidRPr="00F3075A">
          <w:rPr>
            <w:i/>
            <w:iCs/>
            <w:noProof/>
            <w:vertAlign w:val="superscript"/>
          </w:rPr>
          <w:t>15</w:t>
        </w:r>
        <w:r w:rsidRPr="00867B20">
          <w:rPr>
            <w:i/>
            <w:iCs/>
          </w:rPr>
          <w:fldChar w:fldCharType="end"/>
        </w:r>
      </w:hyperlink>
      <w:r w:rsidRPr="00867B20">
        <w:t> is aimed at changing the culture of service providers so that</w:t>
      </w:r>
      <w:r w:rsidRPr="008D7A8B">
        <w:t xml:space="preserve"> the impact on carers is </w:t>
      </w:r>
      <w:r w:rsidRPr="00FA5D42">
        <w:t>considered when services are assessed, planned, delivered and reviewed. A key part of this Act</w:t>
      </w:r>
      <w:r>
        <w:t xml:space="preserve"> </w:t>
      </w:r>
      <w:r w:rsidRPr="00FA5D42">
        <w:t xml:space="preserve">requires service providers to comply with the </w:t>
      </w:r>
      <w:hyperlink r:id="rId80" w:history="1">
        <w:r w:rsidRPr="007C15C0">
          <w:rPr>
            <w:rStyle w:val="Hyperlink"/>
          </w:rPr>
          <w:t>Western Australian Carers Charter</w:t>
        </w:r>
      </w:hyperlink>
      <w:hyperlink w:anchor="_ENREF_23" w:tooltip=",  #292" w:history="1">
        <w:r w:rsidRPr="00FA5D42">
          <w:fldChar w:fldCharType="begin"/>
        </w:r>
        <w:r>
          <w:instrText xml:space="preserve"> ADDIN EN.CITE &lt;EndNote&gt;&lt;Cite&gt;&lt;RecNum&gt;292&lt;/RecNum&gt;&lt;DisplayText&gt;&lt;style face="superscript"&gt;23&lt;/style&gt;&lt;/DisplayText&gt;&lt;record&gt;&lt;rec-number&gt;292&lt;/rec-number&gt;&lt;foreign-keys&gt;&lt;key app="EN" db-id="a99xdr0f3w0racev5t6vvfsgrrt09we5etdp"&gt;292&lt;/key&gt;&lt;/foreign-keys&gt;&lt;ref-type name="Legal Rule or Regulation"&gt;50&lt;/ref-type&gt;&lt;contributors&gt;&lt;secondary-authors&gt;&lt;author&gt;Government of Western Australia,&lt;/author&gt;&lt;/secondary-authors&gt;&lt;/contributors&gt;&lt;titles&gt;&lt;title&gt;The Western Australian Carers Charter 2004&lt;/title&gt;&lt;/titles&gt;&lt;edition&gt;01-b0-00&lt;/edition&gt;&lt;keywords&gt;&lt;keyword&gt;DHN Framework&lt;/keyword&gt;&lt;/keywords&gt;&lt;dates&gt;&lt;/dates&gt;&lt;pub-location&gt;Perth, WA&lt;/pub-location&gt;&lt;urls&gt;&lt;related-urls&gt;&lt;url&gt;http://www.ncwa.com.au/UserDir/Documents/CarersCharter.pdf&lt;/url&gt;&lt;/related-urls&gt;&lt;/urls&gt;&lt;/record&gt;&lt;/Cite&gt;&lt;/EndNote&gt;</w:instrText>
        </w:r>
        <w:r w:rsidRPr="00FA5D42">
          <w:fldChar w:fldCharType="separate"/>
        </w:r>
        <w:r w:rsidRPr="004B26EC">
          <w:rPr>
            <w:noProof/>
            <w:vertAlign w:val="superscript"/>
          </w:rPr>
          <w:t>23</w:t>
        </w:r>
        <w:r w:rsidRPr="00FA5D42">
          <w:fldChar w:fldCharType="end"/>
        </w:r>
      </w:hyperlink>
      <w:r w:rsidRPr="00FA5D42">
        <w:t>. The Charter provides clear direction on how carers are to be treated and how carers are</w:t>
      </w:r>
      <w:r w:rsidRPr="008D7A8B">
        <w:t xml:space="preserve"> to be involved in the delivery of services. Under the legislation</w:t>
      </w:r>
      <w:r>
        <w:t>,</w:t>
      </w:r>
      <w:r w:rsidRPr="008D7A8B">
        <w:t xml:space="preserve"> all </w:t>
      </w:r>
      <w:r>
        <w:t>S</w:t>
      </w:r>
      <w:r w:rsidRPr="008D7A8B">
        <w:t xml:space="preserve">tate </w:t>
      </w:r>
      <w:r>
        <w:t>G</w:t>
      </w:r>
      <w:r w:rsidRPr="008D7A8B">
        <w:t>overnment funded or administered health and disability service providers are required to take all practicable measures to ensure that they comply with the Carers Charter.</w:t>
      </w:r>
    </w:p>
    <w:p w:rsidR="00A11D4A" w:rsidRPr="008D7A8B" w:rsidRDefault="00A11D4A" w:rsidP="00A11D4A">
      <w:r w:rsidRPr="008D7A8B">
        <w:t>In addition, these agencies must involve carers (or pe</w:t>
      </w:r>
      <w:r>
        <w:t>ople</w:t>
      </w:r>
      <w:r w:rsidRPr="008D7A8B">
        <w:t xml:space="preserve"> and bodies that represent carers), in any policy or program development, or strategic or operational planning that may affect carers and their roles.</w:t>
      </w:r>
    </w:p>
    <w:p w:rsidR="00A11D4A" w:rsidRPr="008D7A8B" w:rsidRDefault="00210C2B" w:rsidP="00A11D4A">
      <w:hyperlink r:id="rId81" w:history="1">
        <w:r w:rsidR="00A11D4A" w:rsidRPr="00DA0412">
          <w:rPr>
            <w:rStyle w:val="Hyperlink"/>
          </w:rPr>
          <w:t>Count Me In: Disability Future Directions</w:t>
        </w:r>
      </w:hyperlink>
      <w:hyperlink w:anchor="_ENREF_22" w:tooltip="Disability Services Commission, 2013 #272" w:history="1">
        <w:r w:rsidR="00A11D4A">
          <w:rPr>
            <w:i/>
          </w:rPr>
          <w:fldChar w:fldCharType="begin"/>
        </w:r>
        <w:r w:rsidR="00A11D4A">
          <w:rPr>
            <w:i/>
          </w:rPr>
          <w:instrText xml:space="preserve"> ADDIN EN.CITE &lt;EndNote&gt;&lt;Cite&gt;&lt;Author&gt;Disability Services Commission&lt;/Author&gt;&lt;Year&gt;2013&lt;/Year&gt;&lt;RecNum&gt;272&lt;/RecNum&gt;&lt;DisplayText&gt;&lt;style face="superscript"&gt;22&lt;/style&gt;&lt;/DisplayText&gt;&lt;record&gt;&lt;rec-number&gt;272&lt;/rec-number&gt;&lt;foreign-keys&gt;&lt;key app="EN" db-id="a99xdr0f3w0racev5t6vvfsgrrt09we5etdp"&gt;272&lt;/key&gt;&lt;/foreign-keys&gt;&lt;ref-type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A11D4A">
          <w:rPr>
            <w:i/>
          </w:rPr>
          <w:fldChar w:fldCharType="separate"/>
        </w:r>
        <w:r w:rsidR="00A11D4A" w:rsidRPr="004B26EC">
          <w:rPr>
            <w:i/>
            <w:noProof/>
            <w:vertAlign w:val="superscript"/>
          </w:rPr>
          <w:t>22</w:t>
        </w:r>
        <w:r w:rsidR="00A11D4A">
          <w:rPr>
            <w:i/>
          </w:rPr>
          <w:fldChar w:fldCharType="end"/>
        </w:r>
      </w:hyperlink>
      <w:r w:rsidR="00A11D4A" w:rsidRPr="008D7A8B">
        <w:t xml:space="preserve">, developed by the </w:t>
      </w:r>
      <w:r w:rsidR="00A11D4A">
        <w:t>Disability Services Commission, sets out a long-</w:t>
      </w:r>
      <w:r w:rsidR="00A11D4A" w:rsidRPr="008D7A8B">
        <w:t xml:space="preserve">term strategy designed to guide all Western Australians when responding to people with disability. </w:t>
      </w:r>
      <w:r w:rsidR="00A11D4A" w:rsidRPr="008D7A8B">
        <w:rPr>
          <w:i/>
        </w:rPr>
        <w:t>Count Me In</w:t>
      </w:r>
      <w:r w:rsidR="00A11D4A" w:rsidRPr="008D7A8B">
        <w:t xml:space="preserve"> articulates a vision that “all people live in welcoming communities that facilitate citizenship, friendship, mutual suppor</w:t>
      </w:r>
      <w:r w:rsidR="00A11D4A">
        <w:t>t and a fair go for everyone’</w:t>
      </w:r>
      <w:hyperlink w:anchor="_ENREF_22" w:tooltip="Disability Services Commission, 2013 #272" w:history="1">
        <w:r w:rsidR="00A11D4A">
          <w:fldChar w:fldCharType="begin"/>
        </w:r>
        <w:r w:rsidR="00A11D4A">
          <w:instrText xml:space="preserve"> ADDIN EN.CITE &lt;EndNote&gt;&lt;Cite&gt;&lt;Author&gt;Disability Services Commission&lt;/Author&gt;&lt;Year&gt;2013&lt;/Year&gt;&lt;RecNum&gt;272&lt;/RecNum&gt;&lt;DisplayText&gt;&lt;style face="superscript"&gt;22&lt;/style&gt;&lt;/DisplayText&gt;&lt;record&gt;&lt;rec-number&gt;272&lt;/rec-number&gt;&lt;foreign-keys&gt;&lt;key app="EN" db-id="a99xdr0f3w0racev5t6vvfsgrrt09we5etdp"&gt;272&lt;/key&gt;&lt;/foreign-keys&gt;&lt;ref-type name="Government Document"&gt;46&lt;/ref-type&gt;&lt;contributors&gt;&lt;authors&gt;&lt;author&gt;Disability Services Commission,&lt;/author&gt;&lt;/authors&gt;&lt;/contributors&gt;&lt;titles&gt;&lt;title&gt;Count me in: A better future for everyone&lt;/title&gt;&lt;/titles&gt;&lt;keywords&gt;&lt;keyword&gt;DHN Framework&lt;/keyword&gt;&lt;/keywords&gt;&lt;dates&gt;&lt;year&gt;2013&lt;/year&gt;&lt;/dates&gt;&lt;pub-location&gt;Perth, WA&lt;/pub-location&gt;&lt;urls&gt;&lt;related-urls&gt;&lt;url&gt;http://www.disability.wa.gov.au/Global/Publications/About%20us/Count%20me%20in/Count-Me-In-Disability-Future-Directions-December-2013.pdf&lt;/url&gt;&lt;/related-urls&gt;&lt;/urls&gt;&lt;/record&gt;&lt;/Cite&gt;&lt;/EndNote&gt;</w:instrText>
        </w:r>
        <w:r w:rsidR="00A11D4A">
          <w:fldChar w:fldCharType="separate"/>
        </w:r>
        <w:r w:rsidR="00A11D4A" w:rsidRPr="004B26EC">
          <w:rPr>
            <w:noProof/>
            <w:vertAlign w:val="superscript"/>
          </w:rPr>
          <w:t>22</w:t>
        </w:r>
        <w:r w:rsidR="00A11D4A">
          <w:fldChar w:fldCharType="end"/>
        </w:r>
      </w:hyperlink>
      <w:r w:rsidR="00A11D4A">
        <w:t>.</w:t>
      </w:r>
    </w:p>
    <w:p w:rsidR="00A11D4A" w:rsidRPr="008D7A8B" w:rsidRDefault="00A11D4A" w:rsidP="00A11D4A">
      <w:r w:rsidRPr="008D7A8B">
        <w:t>The vision is achieved through three areas of focus:</w:t>
      </w:r>
    </w:p>
    <w:p w:rsidR="00A11D4A" w:rsidRPr="008D7A8B" w:rsidRDefault="00A11D4A" w:rsidP="00A11D4A">
      <w:pPr>
        <w:pStyle w:val="ListParagraph"/>
        <w:numPr>
          <w:ilvl w:val="0"/>
          <w:numId w:val="34"/>
        </w:numPr>
      </w:pPr>
      <w:r w:rsidRPr="008D7A8B">
        <w:t>economic security and well-designed and accessible communities and homes</w:t>
      </w:r>
    </w:p>
    <w:p w:rsidR="00A11D4A" w:rsidRPr="008D7A8B" w:rsidRDefault="00A11D4A" w:rsidP="00A11D4A">
      <w:pPr>
        <w:pStyle w:val="ListParagraph"/>
        <w:numPr>
          <w:ilvl w:val="0"/>
          <w:numId w:val="34"/>
        </w:numPr>
      </w:pPr>
      <w:r w:rsidRPr="008D7A8B">
        <w:t>participation and contribution for people with disability in all aspects of life</w:t>
      </w:r>
    </w:p>
    <w:p w:rsidR="00A11D4A" w:rsidRPr="008D7A8B" w:rsidRDefault="00A11D4A" w:rsidP="00A11D4A">
      <w:pPr>
        <w:pStyle w:val="ListParagraph"/>
        <w:numPr>
          <w:ilvl w:val="0"/>
          <w:numId w:val="34"/>
        </w:numPr>
      </w:pPr>
      <w:r w:rsidRPr="008D7A8B">
        <w:t>the provision of personalised supports and services which are innovative, flexible, and person-centred.</w:t>
      </w:r>
    </w:p>
    <w:p w:rsidR="00A11D4A" w:rsidRDefault="00A11D4A" w:rsidP="00A11D4A">
      <w:r w:rsidRPr="008D7A8B">
        <w:t>Despite this, there are very few policy documents in WA that indicate the need for health services to be relevant or adapted for people with disability in the same way th</w:t>
      </w:r>
      <w:r>
        <w:t xml:space="preserve">at policies have begun to recognise the needs of </w:t>
      </w:r>
      <w:r w:rsidRPr="008D7A8B">
        <w:t xml:space="preserve">population groups such as </w:t>
      </w:r>
      <w:r>
        <w:t>A</w:t>
      </w:r>
      <w:r w:rsidRPr="008D7A8B">
        <w:t xml:space="preserve">boriginal people, culturally and linguistically diverse people and </w:t>
      </w:r>
      <w:r>
        <w:t xml:space="preserve">people living in </w:t>
      </w:r>
      <w:r w:rsidRPr="008D7A8B">
        <w:t>rural and remote</w:t>
      </w:r>
      <w:r>
        <w:t xml:space="preserve"> area</w:t>
      </w:r>
      <w:r w:rsidRPr="005B193B">
        <w:t>s.</w:t>
      </w:r>
    </w:p>
    <w:p w:rsidR="00A11D4A" w:rsidRPr="008D7A8B" w:rsidRDefault="00A11D4A" w:rsidP="00A11D4A">
      <w:pPr>
        <w:spacing w:after="0"/>
      </w:pPr>
      <w:r w:rsidRPr="008D7A8B">
        <w:br w:type="page"/>
      </w:r>
    </w:p>
    <w:p w:rsidR="00A11D4A" w:rsidRPr="008D7A8B" w:rsidRDefault="005006A9" w:rsidP="00A11D4A">
      <w:pPr>
        <w:pStyle w:val="Heading2"/>
      </w:pPr>
      <w:bookmarkStart w:id="209" w:name="_Toc394578172"/>
      <w:bookmarkStart w:id="210" w:name="_Toc410391863"/>
      <w:bookmarkStart w:id="211" w:name="_Toc412805442"/>
      <w:bookmarkStart w:id="212" w:name="_Toc414621621"/>
      <w:r>
        <w:t xml:space="preserve">Appendix 3: </w:t>
      </w:r>
      <w:r w:rsidR="00A11D4A" w:rsidRPr="008D7A8B">
        <w:t>Department of Health WA Disability Access and Inclusion Plans 2010–2015</w:t>
      </w:r>
      <w:bookmarkEnd w:id="209"/>
      <w:bookmarkEnd w:id="210"/>
      <w:bookmarkEnd w:id="211"/>
      <w:bookmarkEnd w:id="212"/>
    </w:p>
    <w:p w:rsidR="00A11D4A" w:rsidRPr="008D7A8B" w:rsidRDefault="00A11D4A" w:rsidP="00A11D4A">
      <w:r w:rsidRPr="008D7A8B">
        <w:t xml:space="preserve">It is a requirement of the </w:t>
      </w:r>
      <w:hyperlink r:id="rId82" w:history="1">
        <w:r w:rsidRPr="00A5534C">
          <w:rPr>
            <w:rStyle w:val="Hyperlink"/>
          </w:rPr>
          <w:t>WA Disability Services Act 1993</w:t>
        </w:r>
      </w:hyperlink>
      <w:hyperlink w:anchor="_ENREF_12" w:tooltip=",  #266" w:history="1">
        <w:r>
          <w:rPr>
            <w:i/>
            <w:iCs/>
          </w:rPr>
          <w:fldChar w:fldCharType="begin"/>
        </w:r>
        <w:r>
          <w:rPr>
            <w:i/>
            <w:iCs/>
          </w:rPr>
          <w:instrText xml:space="preserve"> ADDIN EN.CITE &lt;EndNote&gt;&lt;Cite&gt;&lt;RecNum&gt;266&lt;/RecNum&gt;&lt;DisplayText&gt;&lt;style face="superscript"&gt;12&lt;/style&gt;&lt;/DisplayText&gt;&lt;record&gt;&lt;rec-number&gt;266&lt;/rec-number&gt;&lt;foreign-keys&gt;&lt;key app="EN" db-id="a99xdr0f3w0racev5t6vvfsgrrt09we5etdp"&gt;266&lt;/key&gt;&lt;/foreign-keys&gt;&lt;ref-type name="Legal Rule or Regulation"&gt;50&lt;/ref-type&gt;&lt;contributors&gt;&lt;secondary-authors&gt;&lt;author&gt;Government of Western Australia,&lt;/author&gt;&lt;/secondary-authors&gt;&lt;/contributors&gt;&lt;titles&gt;&lt;title&gt;Disability Services Act 1993&lt;/title&gt;&lt;/titles&gt;&lt;edition&gt;04-b0-00&lt;/edition&gt;&lt;keywords&gt;&lt;keyword&gt;DHN Framework&lt;/keyword&gt;&lt;/keywords&gt;&lt;dates&gt;&lt;/dates&gt;&lt;pub-location&gt;Perth, WA&lt;/pub-location&gt;&lt;urls&gt;&lt;related-urls&gt;&lt;url&gt;http://www.slp.wa.gov.au/legislation/statutes.nsf/main_mrtitle_267_homepage.html&lt;/url&gt;&lt;/related-urls&gt;&lt;/urls&gt;&lt;/record&gt;&lt;/Cite&gt;&lt;/EndNote&gt;</w:instrText>
        </w:r>
        <w:r>
          <w:rPr>
            <w:i/>
            <w:iCs/>
          </w:rPr>
          <w:fldChar w:fldCharType="separate"/>
        </w:r>
        <w:r w:rsidRPr="00F3075A">
          <w:rPr>
            <w:i/>
            <w:iCs/>
            <w:noProof/>
            <w:vertAlign w:val="superscript"/>
          </w:rPr>
          <w:t>12</w:t>
        </w:r>
        <w:r>
          <w:rPr>
            <w:i/>
            <w:iCs/>
          </w:rPr>
          <w:fldChar w:fldCharType="end"/>
        </w:r>
      </w:hyperlink>
      <w:r w:rsidRPr="008D7A8B">
        <w:rPr>
          <w:i/>
          <w:iCs/>
        </w:rPr>
        <w:t xml:space="preserve"> </w:t>
      </w:r>
      <w:r w:rsidRPr="008D7A8B">
        <w:t>that public authorities develop and implement a Disability Access and Inclusion Plan (DAIP) that outlines the ways in which the authority will ensure that people with disabilit</w:t>
      </w:r>
      <w:r>
        <w:t>y</w:t>
      </w:r>
      <w:r w:rsidRPr="008D7A8B">
        <w:t xml:space="preserve"> have equal access to its facilities and services.</w:t>
      </w:r>
    </w:p>
    <w:p w:rsidR="00A11D4A" w:rsidRPr="008D7A8B" w:rsidRDefault="00A11D4A" w:rsidP="00A11D4A">
      <w:r w:rsidRPr="008D7A8B">
        <w:t>The Department of Health is committed to providing equal access for people with disabilities to its information, services and facilities. To achieve this, the Department has developed the DAIP to address the barriers for people with disabilit</w:t>
      </w:r>
      <w:r>
        <w:t>y</w:t>
      </w:r>
      <w:r w:rsidRPr="008D7A8B">
        <w:t xml:space="preserve"> wa</w:t>
      </w:r>
      <w:r>
        <w:t>nting to access the Government h</w:t>
      </w:r>
      <w:r w:rsidRPr="008D7A8B">
        <w:t xml:space="preserve">ealth services and facilities. </w:t>
      </w:r>
      <w:r w:rsidRPr="008D7A8B">
        <w:rPr>
          <w:rFonts w:cs="Arial"/>
          <w:szCs w:val="24"/>
        </w:rPr>
        <w:t>DAIPs are developed in consultation with the community and employees of WA Health and are intrinsic in meeting the overall corporate objective of ensuring safety and quality in health services.</w:t>
      </w:r>
    </w:p>
    <w:p w:rsidR="00A11D4A" w:rsidRPr="008D7A8B" w:rsidRDefault="00A11D4A" w:rsidP="00A11D4A">
      <w:pPr>
        <w:rPr>
          <w:rFonts w:cs="Arial"/>
          <w:szCs w:val="24"/>
        </w:rPr>
      </w:pPr>
      <w:r w:rsidRPr="008D7A8B">
        <w:rPr>
          <w:rFonts w:cs="Arial"/>
          <w:szCs w:val="24"/>
        </w:rPr>
        <w:t xml:space="preserve">WA Health is committed to achieving six desired outcomes listed in Schedule 3 of the </w:t>
      </w:r>
      <w:hyperlink r:id="rId83" w:history="1">
        <w:r w:rsidRPr="00A5534C">
          <w:rPr>
            <w:rStyle w:val="Hyperlink"/>
            <w:rFonts w:cs="Arial"/>
            <w:szCs w:val="24"/>
          </w:rPr>
          <w:t>WA Disability Services Regulations 2004</w:t>
        </w:r>
      </w:hyperlink>
      <w:hyperlink w:anchor="_ENREF_49" w:tooltip=",  #297" w:history="1">
        <w:r>
          <w:rPr>
            <w:rFonts w:cs="Arial"/>
            <w:i/>
            <w:szCs w:val="24"/>
          </w:rPr>
          <w:fldChar w:fldCharType="begin"/>
        </w:r>
        <w:r>
          <w:rPr>
            <w:rFonts w:cs="Arial"/>
            <w:i/>
            <w:szCs w:val="24"/>
          </w:rPr>
          <w:instrText xml:space="preserve"> ADDIN EN.CITE &lt;EndNote&gt;&lt;Cite&gt;&lt;RecNum&gt;297&lt;/RecNum&gt;&lt;DisplayText&gt;&lt;style face="superscript"&gt;49&lt;/style&gt;&lt;/DisplayText&gt;&lt;record&gt;&lt;rec-number&gt;297&lt;/rec-number&gt;&lt;foreign-keys&gt;&lt;key app="EN" db-id="a99xdr0f3w0racev5t6vvfsgrrt09we5etdp"&gt;297&lt;/key&gt;&lt;/foreign-keys&gt;&lt;ref-type name="Legal Rule or Regulation"&gt;50&lt;/ref-type&gt;&lt;contributors&gt;&lt;secondary-authors&gt;&lt;author&gt;Government of Western Australia,&lt;/author&gt;&lt;/secondary-authors&gt;&lt;/contributors&gt;&lt;titles&gt;&lt;title&gt;Disability Services Regulations 2004&lt;/title&gt;&lt;/titles&gt;&lt;edition&gt;01-d0-01&lt;/edition&gt;&lt;keywords&gt;&lt;keyword&gt;DHN Framework&lt;/keyword&gt;&lt;/keywords&gt;&lt;dates&gt;&lt;/dates&gt;&lt;pub-location&gt;Perth, WA&lt;/pub-location&gt;&lt;urls&gt;&lt;related-urls&gt;&lt;url&gt;http://www.slp.wa.gov.au/legislation/statutes.nsf/main_mrtitle_1313_homepage.html&lt;/url&gt;&lt;/related-urls&gt;&lt;/urls&gt;&lt;/record&gt;&lt;/Cite&gt;&lt;/EndNote&gt;</w:instrText>
        </w:r>
        <w:r>
          <w:rPr>
            <w:rFonts w:cs="Arial"/>
            <w:i/>
            <w:szCs w:val="24"/>
          </w:rPr>
          <w:fldChar w:fldCharType="separate"/>
        </w:r>
        <w:r w:rsidRPr="00516518">
          <w:rPr>
            <w:rFonts w:cs="Arial"/>
            <w:i/>
            <w:noProof/>
            <w:szCs w:val="24"/>
            <w:vertAlign w:val="superscript"/>
          </w:rPr>
          <w:t>49</w:t>
        </w:r>
        <w:r>
          <w:rPr>
            <w:rFonts w:cs="Arial"/>
            <w:i/>
            <w:szCs w:val="24"/>
          </w:rPr>
          <w:fldChar w:fldCharType="end"/>
        </w:r>
      </w:hyperlink>
      <w:r w:rsidRPr="00C7267C">
        <w:rPr>
          <w:rFonts w:cs="Arial"/>
          <w:i/>
          <w:szCs w:val="24"/>
        </w:rPr>
        <w:t xml:space="preserve"> </w:t>
      </w:r>
      <w:r w:rsidRPr="008D7A8B">
        <w:rPr>
          <w:rFonts w:cs="Arial"/>
          <w:szCs w:val="24"/>
        </w:rPr>
        <w:t xml:space="preserve">through the implementation of DAIPs in the various health areas. These outcomes are: </w:t>
      </w:r>
    </w:p>
    <w:p w:rsidR="00A11D4A" w:rsidRPr="008D7A8B" w:rsidRDefault="00A11D4A" w:rsidP="00A11D4A">
      <w:pPr>
        <w:pStyle w:val="ListParagraph"/>
        <w:numPr>
          <w:ilvl w:val="0"/>
          <w:numId w:val="36"/>
        </w:numPr>
      </w:pPr>
      <w:r w:rsidRPr="008D7A8B">
        <w:t>People with disabilities have the same opportunities as other people to access the services of, and any events organised by, the relevant public authority</w:t>
      </w:r>
      <w:r>
        <w:t>.</w:t>
      </w:r>
    </w:p>
    <w:p w:rsidR="00A11D4A" w:rsidRPr="008D7A8B" w:rsidRDefault="00A11D4A" w:rsidP="00A11D4A">
      <w:pPr>
        <w:pStyle w:val="ListParagraph"/>
        <w:numPr>
          <w:ilvl w:val="0"/>
          <w:numId w:val="36"/>
        </w:numPr>
      </w:pPr>
      <w:r w:rsidRPr="008D7A8B">
        <w:t>People with disabilities have the same opportunities as other people to access the buildings and other facilities of the relevant public authority</w:t>
      </w:r>
      <w:r>
        <w:t>.</w:t>
      </w:r>
    </w:p>
    <w:p w:rsidR="00A11D4A" w:rsidRPr="008D7A8B" w:rsidRDefault="00A11D4A" w:rsidP="00A11D4A">
      <w:pPr>
        <w:pStyle w:val="ListParagraph"/>
        <w:numPr>
          <w:ilvl w:val="0"/>
          <w:numId w:val="36"/>
        </w:numPr>
      </w:pPr>
      <w:r w:rsidRPr="008D7A8B">
        <w:t>People with disabilities receive information from the relevant public authority in a format that will enable them to access the information as readily as other people are able to access it</w:t>
      </w:r>
      <w:r>
        <w:t>.</w:t>
      </w:r>
    </w:p>
    <w:p w:rsidR="00A11D4A" w:rsidRPr="008D7A8B" w:rsidRDefault="00A11D4A" w:rsidP="00A11D4A">
      <w:pPr>
        <w:pStyle w:val="ListParagraph"/>
        <w:numPr>
          <w:ilvl w:val="0"/>
          <w:numId w:val="36"/>
        </w:numPr>
      </w:pPr>
      <w:r w:rsidRPr="008D7A8B">
        <w:t>People with disabilities receive the same level and quality of service from the staff of the relevant public authority</w:t>
      </w:r>
      <w:r>
        <w:t>.</w:t>
      </w:r>
    </w:p>
    <w:p w:rsidR="00A11D4A" w:rsidRPr="008D7A8B" w:rsidRDefault="00A11D4A" w:rsidP="00A11D4A">
      <w:pPr>
        <w:pStyle w:val="ListParagraph"/>
        <w:numPr>
          <w:ilvl w:val="0"/>
          <w:numId w:val="36"/>
        </w:numPr>
      </w:pPr>
      <w:r w:rsidRPr="008D7A8B">
        <w:t>People with disabilities have the same opportunities as other people to make complaints to the relevant public authority</w:t>
      </w:r>
      <w:r>
        <w:t>.</w:t>
      </w:r>
    </w:p>
    <w:p w:rsidR="00A11D4A" w:rsidRPr="008D7A8B" w:rsidRDefault="00A11D4A" w:rsidP="00A11D4A">
      <w:pPr>
        <w:pStyle w:val="ListParagraph"/>
        <w:numPr>
          <w:ilvl w:val="0"/>
          <w:numId w:val="36"/>
        </w:numPr>
      </w:pPr>
      <w:r w:rsidRPr="008D7A8B">
        <w:rPr>
          <w:rFonts w:cs="Arial"/>
          <w:szCs w:val="24"/>
        </w:rPr>
        <w:t>People with disabilities have the same opportunities as other people to participate in any public consultation by the relevant public authority.</w:t>
      </w:r>
    </w:p>
    <w:p w:rsidR="00A11D4A" w:rsidRDefault="00A11D4A">
      <w:pPr>
        <w:spacing w:after="0"/>
      </w:pPr>
    </w:p>
    <w:p w:rsidR="006A7F2A" w:rsidRDefault="006A7F2A" w:rsidP="00743BE0">
      <w:pPr>
        <w:sectPr w:rsidR="006A7F2A" w:rsidSect="00210C2B">
          <w:headerReference w:type="default" r:id="rId84"/>
          <w:footerReference w:type="default" r:id="rId85"/>
          <w:pgSz w:w="11906" w:h="16838"/>
          <w:pgMar w:top="1701" w:right="851" w:bottom="1418" w:left="851" w:header="709" w:footer="397" w:gutter="0"/>
          <w:cols w:space="708"/>
          <w:docGrid w:linePitch="360"/>
        </w:sectPr>
      </w:pPr>
    </w:p>
    <w:p w:rsidR="000A06FA" w:rsidRPr="00113D3D" w:rsidRDefault="00CF06A0" w:rsidP="00F62BCC">
      <w:pPr>
        <w:spacing w:after="360"/>
        <w:rPr>
          <w:rStyle w:val="Bold"/>
          <w:color w:val="851130"/>
          <w:sz w:val="36"/>
          <w:szCs w:val="36"/>
        </w:rPr>
      </w:pPr>
      <w:r>
        <w:rPr>
          <w:b/>
          <w:noProof/>
          <w:color w:val="851130"/>
          <w:sz w:val="36"/>
          <w:szCs w:val="36"/>
          <w:lang w:eastAsia="en-AU"/>
        </w:rPr>
        <w:drawing>
          <wp:inline distT="0" distB="0" distL="0" distR="0">
            <wp:extent cx="669925" cy="669925"/>
            <wp:effectExtent l="0" t="0" r="0" b="0"/>
            <wp:docPr id="1" name="Picture 2" descr="Scan this QR code with your smart phone to go the WA Health website" title="www.health.wa.gov.au QR Cod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86"/>
                    </pic:cNvPr>
                    <pic:cNvPicPr/>
                  </pic:nvPicPr>
                  <pic:blipFill>
                    <a:blip r:embed="rId87">
                      <a:extLst>
                        <a:ext uri="{28A0092B-C50C-407E-A947-70E740481C1C}">
                          <a14:useLocalDpi xmlns:a14="http://schemas.microsoft.com/office/drawing/2010/main" val="0"/>
                        </a:ext>
                      </a:extLst>
                    </a:blip>
                    <a:stretch>
                      <a:fillRect/>
                    </a:stretch>
                  </pic:blipFill>
                  <pic:spPr>
                    <a:xfrm>
                      <a:off x="0" y="0"/>
                      <a:ext cx="669925" cy="66992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Department of Health 201</w:t>
      </w:r>
      <w:r w:rsidR="00E05365">
        <w:t>5</w:t>
      </w:r>
    </w:p>
    <w:p w:rsidR="00113D3D" w:rsidRPr="00113D3D" w:rsidRDefault="0000010A" w:rsidP="00113D3D">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113D3D" w:rsidRPr="00113D3D" w:rsidSect="00E05365">
      <w:headerReference w:type="default" r:id="rId88"/>
      <w:footerReference w:type="default" r:id="rId89"/>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2B" w:rsidRDefault="00210C2B" w:rsidP="00743BE0">
      <w:pPr>
        <w:spacing w:after="0"/>
      </w:pPr>
      <w:r>
        <w:separator/>
      </w:r>
    </w:p>
  </w:endnote>
  <w:endnote w:type="continuationSeparator" w:id="0">
    <w:p w:rsidR="00210C2B" w:rsidRDefault="00210C2B"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Pr="00113D3D" w:rsidRDefault="00210C2B" w:rsidP="00F34BF2">
    <w:pPr>
      <w:spacing w:after="240"/>
      <w:rPr>
        <w:b/>
        <w:color w:val="851130"/>
        <w:sz w:val="36"/>
        <w:szCs w:val="36"/>
      </w:rPr>
    </w:pPr>
    <w:r w:rsidRPr="00113D3D">
      <w:rPr>
        <w:rStyle w:val="Bold"/>
        <w:color w:val="851130"/>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8"/>
      <w:gridCol w:w="244"/>
      <w:gridCol w:w="244"/>
      <w:gridCol w:w="244"/>
      <w:gridCol w:w="245"/>
      <w:gridCol w:w="389"/>
      <w:gridCol w:w="389"/>
      <w:gridCol w:w="389"/>
      <w:gridCol w:w="390"/>
      <w:gridCol w:w="329"/>
      <w:gridCol w:w="329"/>
      <w:gridCol w:w="329"/>
      <w:gridCol w:w="330"/>
      <w:gridCol w:w="353"/>
      <w:gridCol w:w="354"/>
      <w:gridCol w:w="258"/>
    </w:tblGrid>
    <w:tr w:rsidR="00210C2B" w:rsidRPr="00230272" w:rsidTr="00634E99">
      <w:trPr>
        <w:trHeight w:hRule="exact" w:val="227"/>
      </w:trPr>
      <w:tc>
        <w:tcPr>
          <w:tcW w:w="258" w:type="dxa"/>
          <w:vMerge w:val="restart"/>
          <w:shd w:val="clear" w:color="auto" w:fill="851130"/>
          <w:vAlign w:val="center"/>
        </w:tcPr>
        <w:p w:rsidR="00210C2B" w:rsidRPr="00230272" w:rsidRDefault="00210C2B" w:rsidP="00634E99">
          <w:pPr>
            <w:jc w:val="center"/>
            <w:rPr>
              <w:rFonts w:cs="Arial"/>
              <w:sz w:val="18"/>
              <w:szCs w:val="18"/>
            </w:rPr>
          </w:pPr>
        </w:p>
      </w:tc>
      <w:tc>
        <w:tcPr>
          <w:tcW w:w="97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Working</w:t>
          </w:r>
        </w:p>
      </w:tc>
      <w:tc>
        <w:tcPr>
          <w:tcW w:w="155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Executive</w:t>
          </w:r>
        </w:p>
      </w:tc>
      <w:tc>
        <w:tcPr>
          <w:tcW w:w="131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Consultation</w:t>
          </w:r>
        </w:p>
      </w:tc>
      <w:tc>
        <w:tcPr>
          <w:tcW w:w="707" w:type="dxa"/>
          <w:gridSpan w:val="2"/>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Final</w:t>
          </w:r>
        </w:p>
      </w:tc>
      <w:tc>
        <w:tcPr>
          <w:tcW w:w="258" w:type="dxa"/>
          <w:vMerge w:val="restart"/>
          <w:shd w:val="clear" w:color="auto" w:fill="851130"/>
          <w:vAlign w:val="center"/>
        </w:tcPr>
        <w:p w:rsidR="00210C2B" w:rsidRPr="00230272" w:rsidRDefault="00210C2B" w:rsidP="00634E99">
          <w:pPr>
            <w:jc w:val="center"/>
            <w:rPr>
              <w:rFonts w:cs="Arial"/>
              <w:sz w:val="18"/>
              <w:szCs w:val="18"/>
            </w:rPr>
          </w:pPr>
        </w:p>
      </w:tc>
    </w:tr>
    <w:tr w:rsidR="00210C2B" w:rsidRPr="00230272" w:rsidTr="00634E99">
      <w:trPr>
        <w:trHeight w:hRule="exact" w:val="227"/>
      </w:trPr>
      <w:tc>
        <w:tcPr>
          <w:tcW w:w="258" w:type="dxa"/>
          <w:vMerge/>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5"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90"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30" w:type="dxa"/>
          <w:shd w:val="clear" w:color="auto" w:fill="851130"/>
          <w:vAlign w:val="center"/>
        </w:tcPr>
        <w:p w:rsidR="00210C2B" w:rsidRPr="00230272" w:rsidRDefault="00210C2B" w:rsidP="00634E99">
          <w:pPr>
            <w:jc w:val="center"/>
            <w:rPr>
              <w:rFonts w:cs="Arial"/>
              <w:sz w:val="18"/>
              <w:szCs w:val="18"/>
            </w:rPr>
          </w:pPr>
        </w:p>
      </w:tc>
      <w:tc>
        <w:tcPr>
          <w:tcW w:w="353" w:type="dxa"/>
          <w:shd w:val="clear" w:color="auto" w:fill="FDE7EC"/>
          <w:vAlign w:val="center"/>
        </w:tcPr>
        <w:p w:rsidR="00210C2B" w:rsidRPr="00230272" w:rsidRDefault="00210C2B" w:rsidP="00634E99">
          <w:pPr>
            <w:jc w:val="center"/>
            <w:rPr>
              <w:rFonts w:cs="Arial"/>
              <w:sz w:val="18"/>
              <w:szCs w:val="18"/>
            </w:rPr>
          </w:pPr>
        </w:p>
      </w:tc>
      <w:tc>
        <w:tcPr>
          <w:tcW w:w="354" w:type="dxa"/>
          <w:shd w:val="clear" w:color="auto" w:fill="FDE7EC"/>
          <w:vAlign w:val="center"/>
        </w:tcPr>
        <w:p w:rsidR="00210C2B" w:rsidRPr="00230272" w:rsidRDefault="00210C2B" w:rsidP="00634E99">
          <w:pPr>
            <w:jc w:val="center"/>
            <w:rPr>
              <w:rFonts w:cs="Arial"/>
              <w:sz w:val="18"/>
              <w:szCs w:val="18"/>
            </w:rPr>
          </w:pPr>
        </w:p>
      </w:tc>
      <w:tc>
        <w:tcPr>
          <w:tcW w:w="258" w:type="dxa"/>
          <w:vMerge/>
          <w:shd w:val="clear" w:color="auto" w:fill="851130"/>
          <w:vAlign w:val="center"/>
        </w:tcPr>
        <w:p w:rsidR="00210C2B" w:rsidRPr="00230272" w:rsidRDefault="00210C2B" w:rsidP="00634E99">
          <w:pPr>
            <w:jc w:val="center"/>
            <w:rPr>
              <w:rFonts w:cs="Arial"/>
              <w:sz w:val="18"/>
              <w:szCs w:val="18"/>
            </w:rPr>
          </w:pPr>
        </w:p>
      </w:tc>
    </w:tr>
    <w:tr w:rsidR="00210C2B" w:rsidRPr="00230272" w:rsidTr="00634E99">
      <w:trPr>
        <w:trHeight w:hRule="exact" w:val="227"/>
      </w:trPr>
      <w:tc>
        <w:tcPr>
          <w:tcW w:w="258" w:type="dxa"/>
          <w:vMerge/>
          <w:shd w:val="clear" w:color="auto" w:fill="851130"/>
          <w:vAlign w:val="center"/>
        </w:tcPr>
        <w:p w:rsidR="00210C2B" w:rsidRPr="00230272" w:rsidRDefault="00210C2B" w:rsidP="00634E99">
          <w:pPr>
            <w:jc w:val="center"/>
            <w:rPr>
              <w:rFonts w:cs="Arial"/>
              <w:sz w:val="18"/>
              <w:szCs w:val="18"/>
            </w:rPr>
          </w:pPr>
        </w:p>
      </w:tc>
      <w:tc>
        <w:tcPr>
          <w:tcW w:w="97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Group</w:t>
          </w:r>
        </w:p>
      </w:tc>
      <w:tc>
        <w:tcPr>
          <w:tcW w:w="155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Advisory Group</w:t>
          </w:r>
        </w:p>
      </w:tc>
      <w:tc>
        <w:tcPr>
          <w:tcW w:w="1317" w:type="dxa"/>
          <w:gridSpan w:val="4"/>
          <w:shd w:val="clear" w:color="auto" w:fill="auto"/>
          <w:vAlign w:val="center"/>
        </w:tcPr>
        <w:p w:rsidR="00210C2B" w:rsidRPr="00230272" w:rsidRDefault="00210C2B" w:rsidP="00634E99">
          <w:pPr>
            <w:jc w:val="center"/>
            <w:rPr>
              <w:rFonts w:cs="Arial"/>
              <w:sz w:val="18"/>
              <w:szCs w:val="18"/>
            </w:rPr>
          </w:pPr>
        </w:p>
      </w:tc>
      <w:tc>
        <w:tcPr>
          <w:tcW w:w="707" w:type="dxa"/>
          <w:gridSpan w:val="2"/>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Draft</w:t>
          </w:r>
        </w:p>
      </w:tc>
      <w:tc>
        <w:tcPr>
          <w:tcW w:w="258" w:type="dxa"/>
          <w:vMerge/>
          <w:shd w:val="clear" w:color="auto" w:fill="851130"/>
          <w:vAlign w:val="center"/>
        </w:tcPr>
        <w:p w:rsidR="00210C2B" w:rsidRPr="00230272" w:rsidRDefault="00210C2B" w:rsidP="00634E99">
          <w:pPr>
            <w:jc w:val="center"/>
            <w:rPr>
              <w:rFonts w:cs="Arial"/>
              <w:sz w:val="18"/>
              <w:szCs w:val="18"/>
            </w:rPr>
          </w:pPr>
        </w:p>
      </w:tc>
    </w:tr>
  </w:tbl>
  <w:p w:rsidR="00210C2B" w:rsidRPr="00D20A71" w:rsidRDefault="00210C2B" w:rsidP="00D20A71">
    <w:pPr>
      <w:pStyle w:val="Footer"/>
    </w:pPr>
    <w:r>
      <w:fldChar w:fldCharType="begin"/>
    </w:r>
    <w:r>
      <w:instrText xml:space="preserve"> PAGE   \* MERGEFORMAT </w:instrText>
    </w:r>
    <w:r>
      <w:fldChar w:fldCharType="separate"/>
    </w:r>
    <w:r w:rsidR="002838D0">
      <w:rPr>
        <w:noProof/>
      </w:rPr>
      <w:t>2</w:t>
    </w:r>
    <w:r>
      <w:rPr>
        <w:noProof/>
      </w:rPr>
      <w:fldChar w:fldCharType="end"/>
    </w:r>
  </w:p>
  <w:p w:rsidR="00210C2B" w:rsidRDefault="00210C2B" w:rsidP="00D20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Pr="00D20A71" w:rsidRDefault="00210C2B" w:rsidP="00D20A71">
    <w:pPr>
      <w:pStyle w:val="Footer"/>
    </w:pPr>
    <w:r>
      <w:fldChar w:fldCharType="begin"/>
    </w:r>
    <w:r>
      <w:instrText xml:space="preserve"> PAGE   \* MERGEFORMAT </w:instrText>
    </w:r>
    <w:r>
      <w:fldChar w:fldCharType="separate"/>
    </w:r>
    <w:r w:rsidR="002838D0">
      <w:rPr>
        <w:noProof/>
      </w:rPr>
      <w:t>6</w:t>
    </w:r>
    <w:r>
      <w:rPr>
        <w:noProof/>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8"/>
      <w:gridCol w:w="244"/>
      <w:gridCol w:w="244"/>
      <w:gridCol w:w="244"/>
      <w:gridCol w:w="245"/>
      <w:gridCol w:w="389"/>
      <w:gridCol w:w="389"/>
      <w:gridCol w:w="389"/>
      <w:gridCol w:w="390"/>
      <w:gridCol w:w="329"/>
      <w:gridCol w:w="329"/>
      <w:gridCol w:w="329"/>
      <w:gridCol w:w="330"/>
      <w:gridCol w:w="353"/>
      <w:gridCol w:w="354"/>
      <w:gridCol w:w="258"/>
    </w:tblGrid>
    <w:tr w:rsidR="00210C2B" w:rsidRPr="00230272" w:rsidTr="00634E99">
      <w:trPr>
        <w:trHeight w:hRule="exact" w:val="227"/>
      </w:trPr>
      <w:tc>
        <w:tcPr>
          <w:tcW w:w="258" w:type="dxa"/>
          <w:vMerge w:val="restart"/>
          <w:shd w:val="clear" w:color="auto" w:fill="851130"/>
          <w:vAlign w:val="center"/>
        </w:tcPr>
        <w:p w:rsidR="00210C2B" w:rsidRPr="00230272" w:rsidRDefault="00210C2B" w:rsidP="00634E99">
          <w:pPr>
            <w:jc w:val="center"/>
            <w:rPr>
              <w:rFonts w:cs="Arial"/>
              <w:sz w:val="18"/>
              <w:szCs w:val="18"/>
            </w:rPr>
          </w:pPr>
        </w:p>
      </w:tc>
      <w:tc>
        <w:tcPr>
          <w:tcW w:w="97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Working</w:t>
          </w:r>
        </w:p>
      </w:tc>
      <w:tc>
        <w:tcPr>
          <w:tcW w:w="155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Executive</w:t>
          </w:r>
        </w:p>
      </w:tc>
      <w:tc>
        <w:tcPr>
          <w:tcW w:w="131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Consultation</w:t>
          </w:r>
        </w:p>
      </w:tc>
      <w:tc>
        <w:tcPr>
          <w:tcW w:w="707" w:type="dxa"/>
          <w:gridSpan w:val="2"/>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Final</w:t>
          </w:r>
        </w:p>
      </w:tc>
      <w:tc>
        <w:tcPr>
          <w:tcW w:w="258" w:type="dxa"/>
          <w:vMerge w:val="restart"/>
          <w:shd w:val="clear" w:color="auto" w:fill="851130"/>
          <w:vAlign w:val="center"/>
        </w:tcPr>
        <w:p w:rsidR="00210C2B" w:rsidRPr="00230272" w:rsidRDefault="00210C2B" w:rsidP="00634E99">
          <w:pPr>
            <w:jc w:val="center"/>
            <w:rPr>
              <w:rFonts w:cs="Arial"/>
              <w:sz w:val="18"/>
              <w:szCs w:val="18"/>
            </w:rPr>
          </w:pPr>
        </w:p>
      </w:tc>
    </w:tr>
    <w:tr w:rsidR="00210C2B" w:rsidRPr="00230272" w:rsidTr="00634E99">
      <w:trPr>
        <w:trHeight w:hRule="exact" w:val="227"/>
      </w:trPr>
      <w:tc>
        <w:tcPr>
          <w:tcW w:w="258" w:type="dxa"/>
          <w:vMerge/>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4" w:type="dxa"/>
          <w:shd w:val="clear" w:color="auto" w:fill="851130"/>
          <w:vAlign w:val="center"/>
        </w:tcPr>
        <w:p w:rsidR="00210C2B" w:rsidRPr="00230272" w:rsidRDefault="00210C2B" w:rsidP="00634E99">
          <w:pPr>
            <w:jc w:val="center"/>
            <w:rPr>
              <w:rFonts w:cs="Arial"/>
              <w:sz w:val="18"/>
              <w:szCs w:val="18"/>
            </w:rPr>
          </w:pPr>
        </w:p>
      </w:tc>
      <w:tc>
        <w:tcPr>
          <w:tcW w:w="245"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89" w:type="dxa"/>
          <w:shd w:val="clear" w:color="auto" w:fill="851130"/>
          <w:vAlign w:val="center"/>
        </w:tcPr>
        <w:p w:rsidR="00210C2B" w:rsidRPr="00230272" w:rsidRDefault="00210C2B" w:rsidP="00634E99">
          <w:pPr>
            <w:jc w:val="center"/>
            <w:rPr>
              <w:rFonts w:cs="Arial"/>
              <w:sz w:val="18"/>
              <w:szCs w:val="18"/>
            </w:rPr>
          </w:pPr>
        </w:p>
      </w:tc>
      <w:tc>
        <w:tcPr>
          <w:tcW w:w="390"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29" w:type="dxa"/>
          <w:shd w:val="clear" w:color="auto" w:fill="851130"/>
          <w:vAlign w:val="center"/>
        </w:tcPr>
        <w:p w:rsidR="00210C2B" w:rsidRPr="00230272" w:rsidRDefault="00210C2B" w:rsidP="00634E99">
          <w:pPr>
            <w:jc w:val="center"/>
            <w:rPr>
              <w:rFonts w:cs="Arial"/>
              <w:sz w:val="18"/>
              <w:szCs w:val="18"/>
            </w:rPr>
          </w:pPr>
        </w:p>
      </w:tc>
      <w:tc>
        <w:tcPr>
          <w:tcW w:w="330" w:type="dxa"/>
          <w:shd w:val="clear" w:color="auto" w:fill="851130"/>
          <w:vAlign w:val="center"/>
        </w:tcPr>
        <w:p w:rsidR="00210C2B" w:rsidRPr="00230272" w:rsidRDefault="00210C2B" w:rsidP="00634E99">
          <w:pPr>
            <w:jc w:val="center"/>
            <w:rPr>
              <w:rFonts w:cs="Arial"/>
              <w:sz w:val="18"/>
              <w:szCs w:val="18"/>
            </w:rPr>
          </w:pPr>
        </w:p>
      </w:tc>
      <w:tc>
        <w:tcPr>
          <w:tcW w:w="353" w:type="dxa"/>
          <w:shd w:val="clear" w:color="auto" w:fill="FDE7EC"/>
          <w:vAlign w:val="center"/>
        </w:tcPr>
        <w:p w:rsidR="00210C2B" w:rsidRPr="00230272" w:rsidRDefault="00210C2B" w:rsidP="00634E99">
          <w:pPr>
            <w:jc w:val="center"/>
            <w:rPr>
              <w:rFonts w:cs="Arial"/>
              <w:sz w:val="18"/>
              <w:szCs w:val="18"/>
            </w:rPr>
          </w:pPr>
        </w:p>
      </w:tc>
      <w:tc>
        <w:tcPr>
          <w:tcW w:w="354" w:type="dxa"/>
          <w:shd w:val="clear" w:color="auto" w:fill="FDE7EC"/>
          <w:vAlign w:val="center"/>
        </w:tcPr>
        <w:p w:rsidR="00210C2B" w:rsidRPr="00230272" w:rsidRDefault="00210C2B" w:rsidP="00634E99">
          <w:pPr>
            <w:jc w:val="center"/>
            <w:rPr>
              <w:rFonts w:cs="Arial"/>
              <w:sz w:val="18"/>
              <w:szCs w:val="18"/>
            </w:rPr>
          </w:pPr>
        </w:p>
      </w:tc>
      <w:tc>
        <w:tcPr>
          <w:tcW w:w="258" w:type="dxa"/>
          <w:vMerge/>
          <w:shd w:val="clear" w:color="auto" w:fill="851130"/>
          <w:vAlign w:val="center"/>
        </w:tcPr>
        <w:p w:rsidR="00210C2B" w:rsidRPr="00230272" w:rsidRDefault="00210C2B" w:rsidP="00634E99">
          <w:pPr>
            <w:jc w:val="center"/>
            <w:rPr>
              <w:rFonts w:cs="Arial"/>
              <w:sz w:val="18"/>
              <w:szCs w:val="18"/>
            </w:rPr>
          </w:pPr>
        </w:p>
      </w:tc>
    </w:tr>
    <w:tr w:rsidR="00210C2B" w:rsidRPr="00230272" w:rsidTr="00634E99">
      <w:trPr>
        <w:trHeight w:hRule="exact" w:val="227"/>
      </w:trPr>
      <w:tc>
        <w:tcPr>
          <w:tcW w:w="258" w:type="dxa"/>
          <w:vMerge/>
          <w:shd w:val="clear" w:color="auto" w:fill="851130"/>
          <w:vAlign w:val="center"/>
        </w:tcPr>
        <w:p w:rsidR="00210C2B" w:rsidRPr="00230272" w:rsidRDefault="00210C2B" w:rsidP="00634E99">
          <w:pPr>
            <w:jc w:val="center"/>
            <w:rPr>
              <w:rFonts w:cs="Arial"/>
              <w:sz w:val="18"/>
              <w:szCs w:val="18"/>
            </w:rPr>
          </w:pPr>
        </w:p>
      </w:tc>
      <w:tc>
        <w:tcPr>
          <w:tcW w:w="97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Group</w:t>
          </w:r>
        </w:p>
      </w:tc>
      <w:tc>
        <w:tcPr>
          <w:tcW w:w="1557" w:type="dxa"/>
          <w:gridSpan w:val="4"/>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Advisory Group</w:t>
          </w:r>
        </w:p>
      </w:tc>
      <w:tc>
        <w:tcPr>
          <w:tcW w:w="1317" w:type="dxa"/>
          <w:gridSpan w:val="4"/>
          <w:shd w:val="clear" w:color="auto" w:fill="auto"/>
          <w:vAlign w:val="center"/>
        </w:tcPr>
        <w:p w:rsidR="00210C2B" w:rsidRPr="00230272" w:rsidRDefault="00210C2B" w:rsidP="00634E99">
          <w:pPr>
            <w:jc w:val="center"/>
            <w:rPr>
              <w:rFonts w:cs="Arial"/>
              <w:sz w:val="18"/>
              <w:szCs w:val="18"/>
            </w:rPr>
          </w:pPr>
        </w:p>
      </w:tc>
      <w:tc>
        <w:tcPr>
          <w:tcW w:w="707" w:type="dxa"/>
          <w:gridSpan w:val="2"/>
          <w:shd w:val="clear" w:color="auto" w:fill="auto"/>
          <w:vAlign w:val="center"/>
        </w:tcPr>
        <w:p w:rsidR="00210C2B" w:rsidRPr="00230272" w:rsidRDefault="00210C2B" w:rsidP="00634E99">
          <w:pPr>
            <w:jc w:val="center"/>
            <w:rPr>
              <w:rFonts w:cs="Arial"/>
              <w:sz w:val="18"/>
              <w:szCs w:val="18"/>
            </w:rPr>
          </w:pPr>
          <w:r w:rsidRPr="00230272">
            <w:rPr>
              <w:rFonts w:cs="Arial"/>
              <w:sz w:val="18"/>
              <w:szCs w:val="18"/>
            </w:rPr>
            <w:t>Draft</w:t>
          </w:r>
        </w:p>
      </w:tc>
      <w:tc>
        <w:tcPr>
          <w:tcW w:w="258" w:type="dxa"/>
          <w:vMerge/>
          <w:shd w:val="clear" w:color="auto" w:fill="851130"/>
          <w:vAlign w:val="center"/>
        </w:tcPr>
        <w:p w:rsidR="00210C2B" w:rsidRPr="00230272" w:rsidRDefault="00210C2B" w:rsidP="00634E99">
          <w:pPr>
            <w:jc w:val="center"/>
            <w:rPr>
              <w:rFonts w:cs="Arial"/>
              <w:sz w:val="18"/>
              <w:szCs w:val="18"/>
            </w:rPr>
          </w:pPr>
        </w:p>
      </w:tc>
    </w:tr>
  </w:tbl>
  <w:p w:rsidR="00210C2B" w:rsidRDefault="00210C2B" w:rsidP="00D20A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Pr="00375931" w:rsidRDefault="00210C2B" w:rsidP="00771E1C">
    <w:pPr>
      <w:pStyle w:val="Footer"/>
    </w:pPr>
    <w:r>
      <w:fldChar w:fldCharType="begin"/>
    </w:r>
    <w:r>
      <w:instrText xml:space="preserve"> PAGE   \* MERGEFORMAT </w:instrText>
    </w:r>
    <w:r>
      <w:fldChar w:fldCharType="separate"/>
    </w:r>
    <w:r w:rsidR="002838D0">
      <w:rPr>
        <w:noProof/>
      </w:rPr>
      <w:t>36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2B" w:rsidRDefault="00210C2B" w:rsidP="00743BE0">
      <w:pPr>
        <w:spacing w:after="0"/>
      </w:pPr>
      <w:r>
        <w:separator/>
      </w:r>
    </w:p>
  </w:footnote>
  <w:footnote w:type="continuationSeparator" w:id="0">
    <w:p w:rsidR="00210C2B" w:rsidRDefault="00210C2B" w:rsidP="00743BE0">
      <w:pPr>
        <w:spacing w:after="0"/>
      </w:pPr>
      <w:r>
        <w:continuationSeparator/>
      </w:r>
    </w:p>
  </w:footnote>
  <w:footnote w:id="1">
    <w:p w:rsidR="00210C2B" w:rsidRPr="00EB2F5C" w:rsidRDefault="00210C2B" w:rsidP="00A11D4A">
      <w:pPr>
        <w:pStyle w:val="FootnoteText"/>
        <w:rPr>
          <w:lang w:val="en-AU"/>
        </w:rPr>
      </w:pPr>
      <w:r w:rsidRPr="00EB2F5C">
        <w:rPr>
          <w:rStyle w:val="FootnoteReference"/>
          <w:rFonts w:ascii="Arial" w:hAnsi="Arial" w:cs="Arial"/>
        </w:rPr>
        <w:footnoteRef/>
      </w:r>
      <w:r w:rsidRPr="00EB2F5C">
        <w:rPr>
          <w:rFonts w:ascii="Arial" w:hAnsi="Arial" w:cs="Arial"/>
        </w:rPr>
        <w:t xml:space="preserve"> Draft Disability Health </w:t>
      </w:r>
      <w:r w:rsidRPr="00EB2F5C">
        <w:rPr>
          <w:rFonts w:ascii="Arial" w:hAnsi="Arial" w:cs="Arial"/>
          <w:lang w:val="en-AU"/>
        </w:rPr>
        <w:t>Workforce Core Capabilities Framework</w:t>
      </w:r>
      <w:r>
        <w:rPr>
          <w:rFonts w:ascii="Arial" w:hAnsi="Arial" w:cs="Arial"/>
          <w:lang w:val="en-AU"/>
        </w:rPr>
        <w:t>, Western Australian Department of Health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pPr>
      <w:pStyle w:val="Header"/>
    </w:pPr>
    <w:r>
      <w:rPr>
        <w:noProof/>
        <w:lang w:eastAsia="en-AU"/>
      </w:rPr>
      <w:drawing>
        <wp:inline distT="0" distB="0" distL="0" distR="0" wp14:anchorId="6D1D7ABC" wp14:editId="1EFA828C">
          <wp:extent cx="3100070" cy="536969"/>
          <wp:effectExtent l="0" t="0" r="5080" b="0"/>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0070" cy="536575"/>
                  </a:xfrm>
                  <a:prstGeom prst="rect">
                    <a:avLst/>
                  </a:prstGeom>
                  <a:noFill/>
                  <a:ln>
                    <a:noFill/>
                  </a:ln>
                  <a:extLst>
                    <a:ext uri="{53640926-AAD7-44D8-BBD7-CCE9431645EC}">
                      <a14:shadowObscured xmlns:a14="http://schemas.microsoft.com/office/drawing/2010/main"/>
                    </a:ext>
                  </a:extLst>
                </pic:spPr>
              </pic:pic>
            </a:graphicData>
          </a:graphic>
        </wp:inline>
      </w:drawing>
    </w:r>
    <w:r w:rsidRPr="003E3DEC">
      <w:rPr>
        <w:noProof/>
        <w:lang w:eastAsia="en-AU"/>
      </w:rPr>
      <mc:AlternateContent>
        <mc:Choice Requires="wps">
          <w:drawing>
            <wp:anchor distT="0" distB="0" distL="114300" distR="114300" simplePos="0" relativeHeight="251662336" behindDoc="0" locked="0" layoutInCell="1" allowOverlap="1" wp14:anchorId="475C05D2" wp14:editId="30582DFE">
              <wp:simplePos x="0" y="0"/>
              <wp:positionH relativeFrom="column">
                <wp:posOffset>-287655</wp:posOffset>
              </wp:positionH>
              <wp:positionV relativeFrom="paragraph">
                <wp:posOffset>2732405</wp:posOffset>
              </wp:positionV>
              <wp:extent cx="424815" cy="39655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24815" cy="3965575"/>
                      </a:xfrm>
                      <a:prstGeom prst="rect">
                        <a:avLst/>
                      </a:prstGeom>
                      <a:noFill/>
                      <a:ln>
                        <a:noFill/>
                      </a:ln>
                      <a:effectLst/>
                    </wps:spPr>
                    <wps:txbx>
                      <w:txbxContent>
                        <w:p w:rsidR="00210C2B" w:rsidRPr="003E3DEC" w:rsidRDefault="00210C2B" w:rsidP="005B477B">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2.65pt;margin-top:215.15pt;width:33.45pt;height:3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DJLAIAAFg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" filled="f" stroked="f">
              <v:textbox>
                <w:txbxContent>
                  <w:p w:rsidR="00210C2B" w:rsidRPr="003E3DEC" w:rsidRDefault="00210C2B" w:rsidP="005B477B">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pPr>
      <w:pStyle w:val="Header"/>
    </w:pPr>
    <w:r w:rsidRPr="003E3DEC">
      <w:rPr>
        <w:noProof/>
        <w:lang w:eastAsia="en-AU"/>
      </w:rPr>
      <mc:AlternateContent>
        <mc:Choice Requires="wps">
          <w:drawing>
            <wp:anchor distT="0" distB="0" distL="114300" distR="114300" simplePos="0" relativeHeight="251659264" behindDoc="0" locked="0" layoutInCell="1" allowOverlap="1" wp14:anchorId="3C730157" wp14:editId="230742C5">
              <wp:simplePos x="0" y="0"/>
              <wp:positionH relativeFrom="column">
                <wp:posOffset>-440055</wp:posOffset>
              </wp:positionH>
              <wp:positionV relativeFrom="paragraph">
                <wp:posOffset>2580168</wp:posOffset>
              </wp:positionV>
              <wp:extent cx="424815" cy="3965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4815" cy="3965575"/>
                      </a:xfrm>
                      <a:prstGeom prst="rect">
                        <a:avLst/>
                      </a:prstGeom>
                      <a:noFill/>
                      <a:ln>
                        <a:noFill/>
                      </a:ln>
                      <a:effectLst/>
                    </wps:spPr>
                    <wps:txbx>
                      <w:txbxContent>
                        <w:p w:rsidR="00210C2B" w:rsidRPr="003E3DEC" w:rsidRDefault="00210C2B" w:rsidP="00634E99">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4.65pt;margin-top:203.15pt;width:33.45pt;height:3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" filled="f" stroked="f">
              <v:textbox>
                <w:txbxContent>
                  <w:p w:rsidR="00210C2B" w:rsidRPr="003E3DEC" w:rsidRDefault="00210C2B" w:rsidP="00634E99">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pPr>
      <w:pStyle w:val="Header"/>
    </w:pPr>
    <w:r w:rsidRPr="003E3DEC">
      <w:rPr>
        <w:noProof/>
        <w:lang w:eastAsia="en-AU"/>
      </w:rPr>
      <mc:AlternateContent>
        <mc:Choice Requires="wps">
          <w:drawing>
            <wp:anchor distT="0" distB="0" distL="114300" distR="114300" simplePos="0" relativeHeight="251660288" behindDoc="0" locked="0" layoutInCell="1" allowOverlap="1" wp14:anchorId="26EB249F" wp14:editId="25E8A8A7">
              <wp:simplePos x="0" y="0"/>
              <wp:positionH relativeFrom="column">
                <wp:posOffset>-673735</wp:posOffset>
              </wp:positionH>
              <wp:positionV relativeFrom="paragraph">
                <wp:posOffset>1250669</wp:posOffset>
              </wp:positionV>
              <wp:extent cx="424815" cy="3965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4815" cy="3965575"/>
                      </a:xfrm>
                      <a:prstGeom prst="rect">
                        <a:avLst/>
                      </a:prstGeom>
                      <a:noFill/>
                      <a:ln>
                        <a:noFill/>
                      </a:ln>
                      <a:effectLst/>
                    </wps:spPr>
                    <wps:txbx>
                      <w:txbxContent>
                        <w:p w:rsidR="00210C2B" w:rsidRPr="003E3DEC" w:rsidRDefault="00210C2B" w:rsidP="00634E99">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53.05pt;margin-top:98.5pt;width:33.45pt;height:3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" filled="f" stroked="f">
              <v:textbox>
                <w:txbxContent>
                  <w:p w:rsidR="00210C2B" w:rsidRPr="003E3DEC" w:rsidRDefault="00210C2B" w:rsidP="00634E99">
                    <w:pPr>
                      <w:pStyle w:val="Header"/>
                      <w:jc w:val="center"/>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pPr>
                    <w:r w:rsidRPr="003E3DEC">
                      <w:rPr>
                        <w:b/>
                        <w:noProof/>
                        <w:color w:val="A6A6A6" w:themeColor="background1" w:themeShade="A6"/>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1">
                              <w14:lumMod w14:val="65000"/>
                            </w14:schemeClr>
                          </w14:solidFill>
                          <w14:prstDash w14:val="solid"/>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2B" w:rsidRDefault="00210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ABE"/>
    <w:multiLevelType w:val="hybridMultilevel"/>
    <w:tmpl w:val="510E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41D90"/>
    <w:multiLevelType w:val="hybridMultilevel"/>
    <w:tmpl w:val="9B5E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981DBC"/>
    <w:multiLevelType w:val="hybridMultilevel"/>
    <w:tmpl w:val="F316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13687"/>
    <w:multiLevelType w:val="hybridMultilevel"/>
    <w:tmpl w:val="2F8EA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213FE"/>
    <w:multiLevelType w:val="hybridMultilevel"/>
    <w:tmpl w:val="3A56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E25F09"/>
    <w:multiLevelType w:val="hybridMultilevel"/>
    <w:tmpl w:val="7F42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34C9D"/>
    <w:multiLevelType w:val="hybridMultilevel"/>
    <w:tmpl w:val="84D42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AD57F4"/>
    <w:multiLevelType w:val="hybridMultilevel"/>
    <w:tmpl w:val="FDD443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781936"/>
    <w:multiLevelType w:val="hybridMultilevel"/>
    <w:tmpl w:val="A282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00FAB"/>
    <w:multiLevelType w:val="hybridMultilevel"/>
    <w:tmpl w:val="80A6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01370"/>
    <w:multiLevelType w:val="hybridMultilevel"/>
    <w:tmpl w:val="C20E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882C98"/>
    <w:multiLevelType w:val="hybridMultilevel"/>
    <w:tmpl w:val="FDD8E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E67FC3"/>
    <w:multiLevelType w:val="hybridMultilevel"/>
    <w:tmpl w:val="55C4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162AB3"/>
    <w:multiLevelType w:val="hybridMultilevel"/>
    <w:tmpl w:val="C1A8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DC2D6C"/>
    <w:multiLevelType w:val="hybridMultilevel"/>
    <w:tmpl w:val="987E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2F5C0A"/>
    <w:multiLevelType w:val="hybridMultilevel"/>
    <w:tmpl w:val="7B9A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7253E1"/>
    <w:multiLevelType w:val="hybridMultilevel"/>
    <w:tmpl w:val="5BC6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34745E"/>
    <w:multiLevelType w:val="hybridMultilevel"/>
    <w:tmpl w:val="00C62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E53FAB"/>
    <w:multiLevelType w:val="hybridMultilevel"/>
    <w:tmpl w:val="8CD6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C62F1"/>
    <w:multiLevelType w:val="hybridMultilevel"/>
    <w:tmpl w:val="FA34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5003E4"/>
    <w:multiLevelType w:val="hybridMultilevel"/>
    <w:tmpl w:val="DF9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729E4"/>
    <w:multiLevelType w:val="hybridMultilevel"/>
    <w:tmpl w:val="84D42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606EBE"/>
    <w:multiLevelType w:val="hybridMultilevel"/>
    <w:tmpl w:val="69F4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E772E1"/>
    <w:multiLevelType w:val="hybridMultilevel"/>
    <w:tmpl w:val="C018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3D69E2"/>
    <w:multiLevelType w:val="hybridMultilevel"/>
    <w:tmpl w:val="87BCE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EA3F96"/>
    <w:multiLevelType w:val="hybridMultilevel"/>
    <w:tmpl w:val="5CBA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E4754A"/>
    <w:multiLevelType w:val="hybridMultilevel"/>
    <w:tmpl w:val="BDB0975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2">
    <w:nsid w:val="5A6C191F"/>
    <w:multiLevelType w:val="hybridMultilevel"/>
    <w:tmpl w:val="E79A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38395B"/>
    <w:multiLevelType w:val="hybridMultilevel"/>
    <w:tmpl w:val="2654D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873B0F"/>
    <w:multiLevelType w:val="hybridMultilevel"/>
    <w:tmpl w:val="EB048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8709F7"/>
    <w:multiLevelType w:val="hybridMultilevel"/>
    <w:tmpl w:val="FDF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E944F2"/>
    <w:multiLevelType w:val="hybridMultilevel"/>
    <w:tmpl w:val="6B78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CB2991"/>
    <w:multiLevelType w:val="hybridMultilevel"/>
    <w:tmpl w:val="CDF24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FA214A"/>
    <w:multiLevelType w:val="hybridMultilevel"/>
    <w:tmpl w:val="A516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3B31C4"/>
    <w:multiLevelType w:val="hybridMultilevel"/>
    <w:tmpl w:val="D596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141DB2"/>
    <w:multiLevelType w:val="hybridMultilevel"/>
    <w:tmpl w:val="F690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765D0A"/>
    <w:multiLevelType w:val="hybridMultilevel"/>
    <w:tmpl w:val="27869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483A10"/>
    <w:multiLevelType w:val="hybridMultilevel"/>
    <w:tmpl w:val="5FB0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6C4494"/>
    <w:multiLevelType w:val="hybridMultilevel"/>
    <w:tmpl w:val="6C62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4D09F1"/>
    <w:multiLevelType w:val="hybridMultilevel"/>
    <w:tmpl w:val="24B2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44"/>
  </w:num>
  <w:num w:numId="4">
    <w:abstractNumId w:val="21"/>
  </w:num>
  <w:num w:numId="5">
    <w:abstractNumId w:val="16"/>
  </w:num>
  <w:num w:numId="6">
    <w:abstractNumId w:val="14"/>
  </w:num>
  <w:num w:numId="7">
    <w:abstractNumId w:val="26"/>
  </w:num>
  <w:num w:numId="8">
    <w:abstractNumId w:val="8"/>
  </w:num>
  <w:num w:numId="9">
    <w:abstractNumId w:val="43"/>
  </w:num>
  <w:num w:numId="10">
    <w:abstractNumId w:val="37"/>
  </w:num>
  <w:num w:numId="11">
    <w:abstractNumId w:val="32"/>
  </w:num>
  <w:num w:numId="12">
    <w:abstractNumId w:val="0"/>
  </w:num>
  <w:num w:numId="13">
    <w:abstractNumId w:val="23"/>
  </w:num>
  <w:num w:numId="14">
    <w:abstractNumId w:val="7"/>
  </w:num>
  <w:num w:numId="15">
    <w:abstractNumId w:val="20"/>
  </w:num>
  <w:num w:numId="16">
    <w:abstractNumId w:val="46"/>
  </w:num>
  <w:num w:numId="17">
    <w:abstractNumId w:val="9"/>
  </w:num>
  <w:num w:numId="18">
    <w:abstractNumId w:val="30"/>
  </w:num>
  <w:num w:numId="19">
    <w:abstractNumId w:val="18"/>
  </w:num>
  <w:num w:numId="20">
    <w:abstractNumId w:val="10"/>
  </w:num>
  <w:num w:numId="21">
    <w:abstractNumId w:val="33"/>
  </w:num>
  <w:num w:numId="22">
    <w:abstractNumId w:val="45"/>
  </w:num>
  <w:num w:numId="23">
    <w:abstractNumId w:val="29"/>
  </w:num>
  <w:num w:numId="24">
    <w:abstractNumId w:val="41"/>
  </w:num>
  <w:num w:numId="25">
    <w:abstractNumId w:val="19"/>
  </w:num>
  <w:num w:numId="26">
    <w:abstractNumId w:val="34"/>
  </w:num>
  <w:num w:numId="27">
    <w:abstractNumId w:val="28"/>
  </w:num>
  <w:num w:numId="28">
    <w:abstractNumId w:val="12"/>
  </w:num>
  <w:num w:numId="29">
    <w:abstractNumId w:val="13"/>
  </w:num>
  <w:num w:numId="30">
    <w:abstractNumId w:val="35"/>
  </w:num>
  <w:num w:numId="31">
    <w:abstractNumId w:val="2"/>
  </w:num>
  <w:num w:numId="32">
    <w:abstractNumId w:val="17"/>
  </w:num>
  <w:num w:numId="33">
    <w:abstractNumId w:val="4"/>
  </w:num>
  <w:num w:numId="34">
    <w:abstractNumId w:val="11"/>
  </w:num>
  <w:num w:numId="35">
    <w:abstractNumId w:val="42"/>
  </w:num>
  <w:num w:numId="36">
    <w:abstractNumId w:val="3"/>
  </w:num>
  <w:num w:numId="37">
    <w:abstractNumId w:val="25"/>
  </w:num>
  <w:num w:numId="38">
    <w:abstractNumId w:val="27"/>
  </w:num>
  <w:num w:numId="39">
    <w:abstractNumId w:val="24"/>
  </w:num>
  <w:num w:numId="40">
    <w:abstractNumId w:val="1"/>
  </w:num>
  <w:num w:numId="41">
    <w:abstractNumId w:val="31"/>
  </w:num>
  <w:num w:numId="42">
    <w:abstractNumId w:val="22"/>
  </w:num>
  <w:num w:numId="43">
    <w:abstractNumId w:val="40"/>
  </w:num>
  <w:num w:numId="44">
    <w:abstractNumId w:val="36"/>
  </w:num>
  <w:num w:numId="45">
    <w:abstractNumId w:val="5"/>
  </w:num>
  <w:num w:numId="46">
    <w:abstractNumId w:val="3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0"/>
    <w:rsid w:val="0000010A"/>
    <w:rsid w:val="000031F3"/>
    <w:rsid w:val="000275A3"/>
    <w:rsid w:val="00063EC5"/>
    <w:rsid w:val="000A0088"/>
    <w:rsid w:val="000A018D"/>
    <w:rsid w:val="000A06FA"/>
    <w:rsid w:val="000C1184"/>
    <w:rsid w:val="000D36AC"/>
    <w:rsid w:val="000D4131"/>
    <w:rsid w:val="00113D3D"/>
    <w:rsid w:val="00126022"/>
    <w:rsid w:val="001437E0"/>
    <w:rsid w:val="00152A4B"/>
    <w:rsid w:val="0016439E"/>
    <w:rsid w:val="00167285"/>
    <w:rsid w:val="00171B7B"/>
    <w:rsid w:val="00183A46"/>
    <w:rsid w:val="001C7D1F"/>
    <w:rsid w:val="001E61A5"/>
    <w:rsid w:val="001F3E65"/>
    <w:rsid w:val="001F6030"/>
    <w:rsid w:val="001F68E9"/>
    <w:rsid w:val="00204D71"/>
    <w:rsid w:val="002057D5"/>
    <w:rsid w:val="00210C2B"/>
    <w:rsid w:val="002203F2"/>
    <w:rsid w:val="00220E8F"/>
    <w:rsid w:val="00225EF1"/>
    <w:rsid w:val="002506B5"/>
    <w:rsid w:val="002610CA"/>
    <w:rsid w:val="002838D0"/>
    <w:rsid w:val="002C7D7D"/>
    <w:rsid w:val="002F4CF1"/>
    <w:rsid w:val="00300847"/>
    <w:rsid w:val="003472CF"/>
    <w:rsid w:val="00355004"/>
    <w:rsid w:val="0035707B"/>
    <w:rsid w:val="00367085"/>
    <w:rsid w:val="00375931"/>
    <w:rsid w:val="003929E7"/>
    <w:rsid w:val="003C24AB"/>
    <w:rsid w:val="003E5503"/>
    <w:rsid w:val="00411895"/>
    <w:rsid w:val="00427800"/>
    <w:rsid w:val="00433B0D"/>
    <w:rsid w:val="004444FF"/>
    <w:rsid w:val="004447AF"/>
    <w:rsid w:val="00466DB9"/>
    <w:rsid w:val="00470C6D"/>
    <w:rsid w:val="00471692"/>
    <w:rsid w:val="004A609E"/>
    <w:rsid w:val="004C185D"/>
    <w:rsid w:val="004C2780"/>
    <w:rsid w:val="004C6976"/>
    <w:rsid w:val="005006A9"/>
    <w:rsid w:val="00502F7D"/>
    <w:rsid w:val="0050731C"/>
    <w:rsid w:val="00535E0C"/>
    <w:rsid w:val="0056716B"/>
    <w:rsid w:val="005949AC"/>
    <w:rsid w:val="005A409E"/>
    <w:rsid w:val="005B477B"/>
    <w:rsid w:val="005C61A8"/>
    <w:rsid w:val="005F208A"/>
    <w:rsid w:val="00600BC7"/>
    <w:rsid w:val="00610190"/>
    <w:rsid w:val="00634E99"/>
    <w:rsid w:val="0064686E"/>
    <w:rsid w:val="006A1783"/>
    <w:rsid w:val="006A5F6D"/>
    <w:rsid w:val="006A7F2A"/>
    <w:rsid w:val="006D3D54"/>
    <w:rsid w:val="006F52D0"/>
    <w:rsid w:val="00704254"/>
    <w:rsid w:val="00714886"/>
    <w:rsid w:val="0072111C"/>
    <w:rsid w:val="0073725A"/>
    <w:rsid w:val="00743BE0"/>
    <w:rsid w:val="0077027C"/>
    <w:rsid w:val="00771E1C"/>
    <w:rsid w:val="007846E2"/>
    <w:rsid w:val="007B1C23"/>
    <w:rsid w:val="007C4818"/>
    <w:rsid w:val="007C7F59"/>
    <w:rsid w:val="007D793C"/>
    <w:rsid w:val="008028B2"/>
    <w:rsid w:val="00806360"/>
    <w:rsid w:val="00811F27"/>
    <w:rsid w:val="00826170"/>
    <w:rsid w:val="00836FE3"/>
    <w:rsid w:val="00864A07"/>
    <w:rsid w:val="00881846"/>
    <w:rsid w:val="00897837"/>
    <w:rsid w:val="008A137D"/>
    <w:rsid w:val="008A348A"/>
    <w:rsid w:val="008B5F71"/>
    <w:rsid w:val="008F425F"/>
    <w:rsid w:val="008F7FE4"/>
    <w:rsid w:val="00906201"/>
    <w:rsid w:val="00930DF8"/>
    <w:rsid w:val="00931B7E"/>
    <w:rsid w:val="00963D69"/>
    <w:rsid w:val="009668ED"/>
    <w:rsid w:val="00981DA1"/>
    <w:rsid w:val="00990D6C"/>
    <w:rsid w:val="00996557"/>
    <w:rsid w:val="009C72E0"/>
    <w:rsid w:val="009D0807"/>
    <w:rsid w:val="00A11D4A"/>
    <w:rsid w:val="00A44866"/>
    <w:rsid w:val="00A530B4"/>
    <w:rsid w:val="00A76DD4"/>
    <w:rsid w:val="00A9145A"/>
    <w:rsid w:val="00A91C4C"/>
    <w:rsid w:val="00AF14AD"/>
    <w:rsid w:val="00AF389D"/>
    <w:rsid w:val="00AF7C07"/>
    <w:rsid w:val="00B23BDD"/>
    <w:rsid w:val="00B245FD"/>
    <w:rsid w:val="00B3718F"/>
    <w:rsid w:val="00B44B6B"/>
    <w:rsid w:val="00B635CF"/>
    <w:rsid w:val="00B74850"/>
    <w:rsid w:val="00B7739F"/>
    <w:rsid w:val="00B91D0A"/>
    <w:rsid w:val="00BA4664"/>
    <w:rsid w:val="00BA6BEB"/>
    <w:rsid w:val="00BB5682"/>
    <w:rsid w:val="00BC4E64"/>
    <w:rsid w:val="00BD0681"/>
    <w:rsid w:val="00BD41EB"/>
    <w:rsid w:val="00BE3C2D"/>
    <w:rsid w:val="00BF2FDF"/>
    <w:rsid w:val="00C139A7"/>
    <w:rsid w:val="00C2753A"/>
    <w:rsid w:val="00C45C69"/>
    <w:rsid w:val="00C62A35"/>
    <w:rsid w:val="00C65A28"/>
    <w:rsid w:val="00C7143D"/>
    <w:rsid w:val="00C91079"/>
    <w:rsid w:val="00CA57CB"/>
    <w:rsid w:val="00CB0AC5"/>
    <w:rsid w:val="00CC2891"/>
    <w:rsid w:val="00CF06A0"/>
    <w:rsid w:val="00CF64E2"/>
    <w:rsid w:val="00D02F06"/>
    <w:rsid w:val="00D147D4"/>
    <w:rsid w:val="00D20A71"/>
    <w:rsid w:val="00D741DD"/>
    <w:rsid w:val="00D9301F"/>
    <w:rsid w:val="00DC4331"/>
    <w:rsid w:val="00DE4BFE"/>
    <w:rsid w:val="00E05365"/>
    <w:rsid w:val="00E219EB"/>
    <w:rsid w:val="00E40563"/>
    <w:rsid w:val="00E47483"/>
    <w:rsid w:val="00E62270"/>
    <w:rsid w:val="00E9207A"/>
    <w:rsid w:val="00ED3298"/>
    <w:rsid w:val="00EF313F"/>
    <w:rsid w:val="00EF692A"/>
    <w:rsid w:val="00F01075"/>
    <w:rsid w:val="00F34BF2"/>
    <w:rsid w:val="00F60D2E"/>
    <w:rsid w:val="00F62BCC"/>
    <w:rsid w:val="00FA22FF"/>
    <w:rsid w:val="00FB5156"/>
    <w:rsid w:val="00FE2E62"/>
    <w:rsid w:val="00FF0D8D"/>
    <w:rsid w:val="00FF3E2C"/>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61"/>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9"/>
    <w:lsdException w:name="Medium List 1 Accent 1" w:semiHidden="0" w:uiPriority="65"/>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5B477B"/>
    <w:pPr>
      <w:keepNext/>
      <w:keepLines/>
      <w:spacing w:before="360" w:after="120"/>
      <w:contextualSpacing/>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5B477B"/>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A76DD4"/>
    <w:pPr>
      <w:tabs>
        <w:tab w:val="left" w:pos="993"/>
        <w:tab w:val="right" w:pos="9923"/>
      </w:tabs>
      <w:spacing w:after="100"/>
      <w:ind w:left="426"/>
    </w:pPr>
  </w:style>
  <w:style w:type="paragraph" w:styleId="TOC3">
    <w:name w:val="toc 3"/>
    <w:basedOn w:val="Normal"/>
    <w:next w:val="Normal"/>
    <w:autoRedefine/>
    <w:uiPriority w:val="39"/>
    <w:qFormat/>
    <w:rsid w:val="00A76DD4"/>
    <w:pPr>
      <w:tabs>
        <w:tab w:val="left" w:pos="1843"/>
        <w:tab w:val="right" w:pos="9923"/>
      </w:tabs>
      <w:spacing w:after="100"/>
      <w:ind w:left="993"/>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LightList-Accent11">
    <w:name w:val="Light List - Accent 11"/>
    <w:basedOn w:val="TableNormal"/>
    <w:uiPriority w:val="61"/>
    <w:rsid w:val="00A11D4A"/>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A11D4A"/>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A11D4A"/>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A11D4A"/>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A11D4A"/>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A11D4A"/>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rsid w:val="00A11D4A"/>
    <w:pPr>
      <w:spacing w:before="120" w:after="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A11D4A"/>
    <w:rPr>
      <w:rFonts w:ascii="Times New Roman" w:eastAsia="Times New Roman" w:hAnsi="Times New Roman"/>
      <w:lang w:val="en-US" w:eastAsia="en-US"/>
    </w:rPr>
  </w:style>
  <w:style w:type="character" w:styleId="FootnoteReference">
    <w:name w:val="footnote reference"/>
    <w:rsid w:val="00A11D4A"/>
    <w:rPr>
      <w:vertAlign w:val="superscript"/>
    </w:rPr>
  </w:style>
  <w:style w:type="paragraph" w:styleId="DocumentMap">
    <w:name w:val="Document Map"/>
    <w:basedOn w:val="Normal"/>
    <w:link w:val="DocumentMapChar"/>
    <w:uiPriority w:val="99"/>
    <w:semiHidden/>
    <w:unhideWhenUsed/>
    <w:rsid w:val="00A11D4A"/>
    <w:pPr>
      <w:spacing w:before="120" w:after="0"/>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A11D4A"/>
    <w:rPr>
      <w:rFonts w:ascii="Tahoma" w:hAnsi="Tahoma" w:cs="Tahoma"/>
      <w:sz w:val="16"/>
      <w:szCs w:val="16"/>
      <w:lang w:val="en-US" w:eastAsia="en-US"/>
    </w:rPr>
  </w:style>
  <w:style w:type="paragraph" w:styleId="NormalWeb">
    <w:name w:val="Normal (Web)"/>
    <w:basedOn w:val="Normal"/>
    <w:uiPriority w:val="99"/>
    <w:semiHidden/>
    <w:unhideWhenUsed/>
    <w:rsid w:val="00A11D4A"/>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uiPriority w:val="99"/>
    <w:semiHidden/>
    <w:rsid w:val="00A11D4A"/>
    <w:rPr>
      <w:sz w:val="16"/>
      <w:szCs w:val="16"/>
    </w:rPr>
  </w:style>
  <w:style w:type="paragraph" w:styleId="CommentText">
    <w:name w:val="annotation text"/>
    <w:basedOn w:val="Normal"/>
    <w:link w:val="CommentTextChar"/>
    <w:uiPriority w:val="99"/>
    <w:semiHidden/>
    <w:rsid w:val="00A11D4A"/>
    <w:pPr>
      <w:spacing w:before="120" w:after="120"/>
    </w:pPr>
    <w:rPr>
      <w:sz w:val="20"/>
      <w:szCs w:val="20"/>
    </w:rPr>
  </w:style>
  <w:style w:type="character" w:customStyle="1" w:styleId="CommentTextChar">
    <w:name w:val="Comment Text Char"/>
    <w:basedOn w:val="DefaultParagraphFont"/>
    <w:link w:val="CommentText"/>
    <w:uiPriority w:val="99"/>
    <w:semiHidden/>
    <w:rsid w:val="00A11D4A"/>
    <w:rPr>
      <w:rFonts w:ascii="Arial" w:hAnsi="Arial"/>
      <w:lang w:eastAsia="en-US"/>
    </w:rPr>
  </w:style>
  <w:style w:type="paragraph" w:styleId="CommentSubject">
    <w:name w:val="annotation subject"/>
    <w:basedOn w:val="CommentText"/>
    <w:next w:val="CommentText"/>
    <w:link w:val="CommentSubjectChar"/>
    <w:uiPriority w:val="99"/>
    <w:semiHidden/>
    <w:rsid w:val="00A11D4A"/>
    <w:rPr>
      <w:b/>
      <w:bCs/>
    </w:rPr>
  </w:style>
  <w:style w:type="character" w:customStyle="1" w:styleId="CommentSubjectChar">
    <w:name w:val="Comment Subject Char"/>
    <w:basedOn w:val="CommentTextChar"/>
    <w:link w:val="CommentSubject"/>
    <w:uiPriority w:val="99"/>
    <w:semiHidden/>
    <w:rsid w:val="00A11D4A"/>
    <w:rPr>
      <w:rFonts w:ascii="Arial" w:hAnsi="Arial"/>
      <w:b/>
      <w:bCs/>
      <w:lang w:eastAsia="en-US"/>
    </w:rPr>
  </w:style>
  <w:style w:type="paragraph" w:styleId="PlainText">
    <w:name w:val="Plain Text"/>
    <w:basedOn w:val="Normal"/>
    <w:link w:val="PlainTextChar"/>
    <w:uiPriority w:val="99"/>
    <w:semiHidden/>
    <w:rsid w:val="00A11D4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11D4A"/>
    <w:rPr>
      <w:rFonts w:ascii="Consolas" w:hAnsi="Consolas" w:cs="Consolas"/>
      <w:sz w:val="21"/>
      <w:szCs w:val="21"/>
      <w:lang w:eastAsia="en-US"/>
    </w:rPr>
  </w:style>
  <w:style w:type="paragraph" w:customStyle="1" w:styleId="Table">
    <w:name w:val="Table"/>
    <w:basedOn w:val="Normal"/>
    <w:uiPriority w:val="2"/>
    <w:qFormat/>
    <w:rsid w:val="00A11D4A"/>
    <w:pPr>
      <w:spacing w:before="40" w:after="40"/>
      <w:ind w:left="720" w:hanging="720"/>
    </w:pPr>
  </w:style>
  <w:style w:type="paragraph" w:customStyle="1" w:styleId="snapshot1">
    <w:name w:val="snapshot 1"/>
    <w:basedOn w:val="Normal"/>
    <w:next w:val="Normal"/>
    <w:link w:val="snapshot1Char"/>
    <w:uiPriority w:val="2"/>
    <w:qFormat/>
    <w:rsid w:val="00A11D4A"/>
    <w:pPr>
      <w:spacing w:before="120" w:after="120"/>
      <w:ind w:left="437"/>
      <w:contextualSpacing/>
      <w:jc w:val="center"/>
      <w:outlineLvl w:val="0"/>
    </w:pPr>
    <w:rPr>
      <w:rFonts w:eastAsia="Times New Roman"/>
      <w:b/>
      <w:bCs/>
      <w:color w:val="FFFFFF"/>
      <w:sz w:val="40"/>
      <w:szCs w:val="40"/>
    </w:rPr>
  </w:style>
  <w:style w:type="character" w:customStyle="1" w:styleId="snapshot1Char">
    <w:name w:val="snapshot 1 Char"/>
    <w:basedOn w:val="Heading1Char"/>
    <w:link w:val="snapshot1"/>
    <w:uiPriority w:val="2"/>
    <w:rsid w:val="00A11D4A"/>
    <w:rPr>
      <w:rFonts w:ascii="Arial" w:eastAsia="Times New Roman" w:hAnsi="Arial"/>
      <w:b/>
      <w:bCs/>
      <w:color w:val="FFFFFF"/>
      <w:sz w:val="40"/>
      <w:szCs w:val="40"/>
      <w:lang w:eastAsia="en-US"/>
    </w:rPr>
  </w:style>
  <w:style w:type="paragraph" w:customStyle="1" w:styleId="likeheading4">
    <w:name w:val="like heading 4"/>
    <w:basedOn w:val="Heading4"/>
    <w:link w:val="likeheading4Char"/>
    <w:uiPriority w:val="2"/>
    <w:qFormat/>
    <w:rsid w:val="00FE2E62"/>
    <w:pPr>
      <w:outlineLvl w:val="9"/>
    </w:pPr>
  </w:style>
  <w:style w:type="character" w:customStyle="1" w:styleId="likeheading4Char">
    <w:name w:val="like heading 4 Char"/>
    <w:basedOn w:val="Heading4Char"/>
    <w:link w:val="likeheading4"/>
    <w:uiPriority w:val="2"/>
    <w:rsid w:val="00FE2E62"/>
    <w:rPr>
      <w:rFonts w:ascii="Arial" w:eastAsia="Times New Roman" w:hAnsi="Arial"/>
      <w:b/>
      <w:bCs/>
      <w:iCs/>
      <w:color w:val="464E56"/>
      <w:sz w:val="24"/>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61"/>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9"/>
    <w:lsdException w:name="Medium List 1 Accent 1" w:semiHidden="0" w:uiPriority="65"/>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6"/>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5B477B"/>
    <w:pPr>
      <w:keepNext/>
      <w:keepLines/>
      <w:spacing w:before="360" w:after="120"/>
      <w:contextualSpacing/>
      <w:outlineLvl w:val="0"/>
    </w:pPr>
    <w:rPr>
      <w:rFonts w:eastAsia="Times New Roman"/>
      <w:b/>
      <w:bCs/>
      <w:color w:val="851130"/>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851130"/>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851130"/>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5B477B"/>
    <w:rPr>
      <w:rFonts w:ascii="Arial" w:eastAsia="Times New Roman" w:hAnsi="Arial"/>
      <w:b/>
      <w:bCs/>
      <w:color w:val="851130"/>
      <w:sz w:val="40"/>
      <w:szCs w:val="28"/>
      <w:lang w:eastAsia="en-US"/>
    </w:rPr>
  </w:style>
  <w:style w:type="character" w:customStyle="1" w:styleId="Heading2Char">
    <w:name w:val="Heading 2 Char"/>
    <w:link w:val="Heading2"/>
    <w:uiPriority w:val="9"/>
    <w:rsid w:val="00A9145A"/>
    <w:rPr>
      <w:rFonts w:ascii="Arial" w:eastAsia="Times New Roman" w:hAnsi="Arial"/>
      <w:b/>
      <w:bCs/>
      <w:color w:val="851130"/>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A76DD4"/>
    <w:pPr>
      <w:tabs>
        <w:tab w:val="left" w:pos="993"/>
        <w:tab w:val="right" w:pos="9923"/>
      </w:tabs>
      <w:spacing w:after="100"/>
      <w:ind w:left="426"/>
    </w:pPr>
  </w:style>
  <w:style w:type="paragraph" w:styleId="TOC3">
    <w:name w:val="toc 3"/>
    <w:basedOn w:val="Normal"/>
    <w:next w:val="Normal"/>
    <w:autoRedefine/>
    <w:uiPriority w:val="39"/>
    <w:qFormat/>
    <w:rsid w:val="00A76DD4"/>
    <w:pPr>
      <w:tabs>
        <w:tab w:val="left" w:pos="1843"/>
        <w:tab w:val="right" w:pos="9923"/>
      </w:tabs>
      <w:spacing w:after="100"/>
      <w:ind w:left="993"/>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851130"/>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LightList-Accent11">
    <w:name w:val="Light List - Accent 11"/>
    <w:basedOn w:val="TableNormal"/>
    <w:uiPriority w:val="61"/>
    <w:rsid w:val="00A11D4A"/>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tblBorders>
    </w:tblPr>
    <w:tblStylePr w:type="firstRow">
      <w:pPr>
        <w:spacing w:before="0" w:after="0" w:line="240" w:lineRule="auto"/>
      </w:pPr>
      <w:rPr>
        <w:b/>
        <w:bCs/>
        <w:color w:val="FFFFFF"/>
      </w:rPr>
      <w:tblPr/>
      <w:tcPr>
        <w:shd w:val="clear" w:color="auto" w:fill="B30033"/>
      </w:tcPr>
    </w:tblStylePr>
    <w:tblStylePr w:type="lastRow">
      <w:pPr>
        <w:spacing w:before="0" w:after="0" w:line="240" w:lineRule="auto"/>
      </w:pPr>
      <w:rPr>
        <w:b/>
        <w:bCs/>
      </w:rPr>
      <w:tblPr/>
      <w:tcPr>
        <w:tcBorders>
          <w:top w:val="double" w:sz="6" w:space="0" w:color="B30033"/>
          <w:left w:val="single" w:sz="8" w:space="0" w:color="B30033"/>
          <w:bottom w:val="single" w:sz="8" w:space="0" w:color="B30033"/>
          <w:right w:val="single" w:sz="8" w:space="0" w:color="B30033"/>
        </w:tcBorders>
      </w:tcPr>
    </w:tblStylePr>
    <w:tblStylePr w:type="firstCol">
      <w:rPr>
        <w:b/>
        <w:bCs/>
      </w:rPr>
    </w:tblStylePr>
    <w:tblStylePr w:type="lastCol">
      <w:rPr>
        <w:b/>
        <w:bCs/>
      </w:rPr>
    </w:tblStylePr>
    <w:tblStylePr w:type="band1Vert">
      <w:tblPr/>
      <w:tcPr>
        <w:tcBorders>
          <w:top w:val="single" w:sz="8" w:space="0" w:color="B30033"/>
          <w:left w:val="single" w:sz="8" w:space="0" w:color="B30033"/>
          <w:bottom w:val="single" w:sz="8" w:space="0" w:color="B30033"/>
          <w:right w:val="single" w:sz="8" w:space="0" w:color="B30033"/>
        </w:tcBorders>
      </w:tcPr>
    </w:tblStylePr>
    <w:tblStylePr w:type="band1Horz">
      <w:tblPr/>
      <w:tcPr>
        <w:tcBorders>
          <w:top w:val="single" w:sz="8" w:space="0" w:color="B30033"/>
          <w:left w:val="single" w:sz="8" w:space="0" w:color="B30033"/>
          <w:bottom w:val="single" w:sz="8" w:space="0" w:color="B30033"/>
          <w:right w:val="single" w:sz="8" w:space="0" w:color="B30033"/>
        </w:tcBorders>
      </w:tcPr>
    </w:tblStylePr>
  </w:style>
  <w:style w:type="table" w:customStyle="1" w:styleId="LightShading-Accent11">
    <w:name w:val="Light Shading - Accent 11"/>
    <w:basedOn w:val="TableNormal"/>
    <w:uiPriority w:val="60"/>
    <w:rsid w:val="00A11D4A"/>
    <w:rPr>
      <w:color w:val="860025"/>
      <w:lang w:val="en-US" w:eastAsia="en-US"/>
    </w:rPr>
    <w:tblPr>
      <w:tblStyleRowBandSize w:val="1"/>
      <w:tblStyleColBandSize w:val="1"/>
      <w:tblBorders>
        <w:top w:val="single" w:sz="8" w:space="0" w:color="B30033"/>
        <w:bottom w:val="single" w:sz="8" w:space="0" w:color="B30033"/>
      </w:tblBorders>
    </w:tblPr>
    <w:tblStylePr w:type="fir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lastRow">
      <w:pPr>
        <w:spacing w:before="0" w:after="0" w:line="240" w:lineRule="auto"/>
      </w:pPr>
      <w:rPr>
        <w:b/>
        <w:bCs/>
      </w:rPr>
      <w:tblPr/>
      <w:tcPr>
        <w:tcBorders>
          <w:top w:val="single" w:sz="8" w:space="0" w:color="B30033"/>
          <w:left w:val="nil"/>
          <w:bottom w:val="single" w:sz="8" w:space="0" w:color="B3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C4"/>
      </w:tcPr>
    </w:tblStylePr>
    <w:tblStylePr w:type="band1Horz">
      <w:tblPr/>
      <w:tcPr>
        <w:tcBorders>
          <w:left w:val="nil"/>
          <w:right w:val="nil"/>
          <w:insideH w:val="nil"/>
          <w:insideV w:val="nil"/>
        </w:tcBorders>
        <w:shd w:val="clear" w:color="auto" w:fill="FFADC4"/>
      </w:tcPr>
    </w:tblStylePr>
  </w:style>
  <w:style w:type="table" w:customStyle="1" w:styleId="LightGrid-Accent11">
    <w:name w:val="Light Grid - Accent 11"/>
    <w:basedOn w:val="TableNormal"/>
    <w:uiPriority w:val="62"/>
    <w:rsid w:val="00A11D4A"/>
    <w:rPr>
      <w:lang w:val="en-US" w:eastAsia="en-US"/>
    </w:rPr>
    <w:tblPr>
      <w:tblStyleRowBandSize w:val="1"/>
      <w:tblStyleColBandSize w:val="1"/>
      <w:tblBorders>
        <w:top w:val="single" w:sz="8" w:space="0" w:color="B30033"/>
        <w:left w:val="single" w:sz="8" w:space="0" w:color="B30033"/>
        <w:bottom w:val="single" w:sz="8" w:space="0" w:color="B30033"/>
        <w:right w:val="single" w:sz="8" w:space="0" w:color="B30033"/>
        <w:insideH w:val="single" w:sz="8" w:space="0" w:color="B30033"/>
        <w:insideV w:val="single" w:sz="8" w:space="0" w:color="B30033"/>
      </w:tblBorders>
    </w:tblPr>
    <w:tblStylePr w:type="firstRow">
      <w:pPr>
        <w:spacing w:before="0" w:after="0" w:line="240" w:lineRule="auto"/>
      </w:pPr>
      <w:rPr>
        <w:rFonts w:ascii="Cambria" w:eastAsia="Times New Roman" w:hAnsi="Cambria" w:cs="Times New Roman"/>
        <w:b/>
        <w:bCs/>
      </w:rPr>
      <w:tblPr/>
      <w:tcPr>
        <w:tcBorders>
          <w:top w:val="single" w:sz="8" w:space="0" w:color="B30033"/>
          <w:left w:val="single" w:sz="8" w:space="0" w:color="B30033"/>
          <w:bottom w:val="single" w:sz="18" w:space="0" w:color="B30033"/>
          <w:right w:val="single" w:sz="8" w:space="0" w:color="B30033"/>
          <w:insideH w:val="nil"/>
          <w:insideV w:val="single" w:sz="8" w:space="0" w:color="B30033"/>
        </w:tcBorders>
      </w:tcPr>
    </w:tblStylePr>
    <w:tblStylePr w:type="lastRow">
      <w:pPr>
        <w:spacing w:before="0" w:after="0" w:line="240" w:lineRule="auto"/>
      </w:pPr>
      <w:rPr>
        <w:rFonts w:ascii="Cambria" w:eastAsia="Times New Roman" w:hAnsi="Cambria" w:cs="Times New Roman"/>
        <w:b/>
        <w:bCs/>
      </w:rPr>
      <w:tblPr/>
      <w:tcPr>
        <w:tcBorders>
          <w:top w:val="double" w:sz="6" w:space="0" w:color="B30033"/>
          <w:left w:val="single" w:sz="8" w:space="0" w:color="B30033"/>
          <w:bottom w:val="single" w:sz="8" w:space="0" w:color="B30033"/>
          <w:right w:val="single" w:sz="8" w:space="0" w:color="B30033"/>
          <w:insideH w:val="nil"/>
          <w:insideV w:val="single" w:sz="8" w:space="0" w:color="B3003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30033"/>
          <w:left w:val="single" w:sz="8" w:space="0" w:color="B30033"/>
          <w:bottom w:val="single" w:sz="8" w:space="0" w:color="B30033"/>
          <w:right w:val="single" w:sz="8" w:space="0" w:color="B30033"/>
        </w:tcBorders>
      </w:tcPr>
    </w:tblStylePr>
    <w:tblStylePr w:type="band1Vert">
      <w:tblPr/>
      <w:tcPr>
        <w:tcBorders>
          <w:top w:val="single" w:sz="8" w:space="0" w:color="B30033"/>
          <w:left w:val="single" w:sz="8" w:space="0" w:color="B30033"/>
          <w:bottom w:val="single" w:sz="8" w:space="0" w:color="B30033"/>
          <w:right w:val="single" w:sz="8" w:space="0" w:color="B30033"/>
        </w:tcBorders>
        <w:shd w:val="clear" w:color="auto" w:fill="FFADC4"/>
      </w:tcPr>
    </w:tblStylePr>
    <w:tblStylePr w:type="band1Horz">
      <w:tblPr/>
      <w:tcPr>
        <w:tcBorders>
          <w:top w:val="single" w:sz="8" w:space="0" w:color="B30033"/>
          <w:left w:val="single" w:sz="8" w:space="0" w:color="B30033"/>
          <w:bottom w:val="single" w:sz="8" w:space="0" w:color="B30033"/>
          <w:right w:val="single" w:sz="8" w:space="0" w:color="B30033"/>
          <w:insideV w:val="single" w:sz="8" w:space="0" w:color="B30033"/>
        </w:tcBorders>
        <w:shd w:val="clear" w:color="auto" w:fill="FFADC4"/>
      </w:tcPr>
    </w:tblStylePr>
    <w:tblStylePr w:type="band2Horz">
      <w:tblPr/>
      <w:tcPr>
        <w:tcBorders>
          <w:top w:val="single" w:sz="8" w:space="0" w:color="B30033"/>
          <w:left w:val="single" w:sz="8" w:space="0" w:color="B30033"/>
          <w:bottom w:val="single" w:sz="8" w:space="0" w:color="B30033"/>
          <w:right w:val="single" w:sz="8" w:space="0" w:color="B30033"/>
          <w:insideV w:val="single" w:sz="8" w:space="0" w:color="B30033"/>
        </w:tcBorders>
      </w:tcPr>
    </w:tblStylePr>
  </w:style>
  <w:style w:type="table" w:customStyle="1" w:styleId="MediumShading1-Accent11">
    <w:name w:val="Medium Shading 1 - Accent 11"/>
    <w:basedOn w:val="TableNormal"/>
    <w:uiPriority w:val="63"/>
    <w:rsid w:val="00A11D4A"/>
    <w:rPr>
      <w:lang w:val="en-US" w:eastAsia="en-US"/>
    </w:rPr>
    <w:tblPr>
      <w:tblStyleRowBandSize w:val="1"/>
      <w:tblStyleColBandSize w:val="1"/>
      <w:tblBorders>
        <w:top w:val="single" w:sz="8" w:space="0" w:color="FF074D"/>
        <w:left w:val="single" w:sz="8" w:space="0" w:color="FF074D"/>
        <w:bottom w:val="single" w:sz="8" w:space="0" w:color="FF074D"/>
        <w:right w:val="single" w:sz="8" w:space="0" w:color="FF074D"/>
        <w:insideH w:val="single" w:sz="8" w:space="0" w:color="FF074D"/>
      </w:tblBorders>
    </w:tblPr>
    <w:tblStylePr w:type="firstRow">
      <w:pPr>
        <w:spacing w:before="0" w:after="0" w:line="240" w:lineRule="auto"/>
      </w:pPr>
      <w:rPr>
        <w:b/>
        <w:bCs/>
        <w:color w:val="FFFFFF"/>
      </w:rPr>
      <w:tblPr/>
      <w:tcPr>
        <w:tcBorders>
          <w:top w:val="single" w:sz="8" w:space="0" w:color="FF074D"/>
          <w:left w:val="single" w:sz="8" w:space="0" w:color="FF074D"/>
          <w:bottom w:val="single" w:sz="8" w:space="0" w:color="FF074D"/>
          <w:right w:val="single" w:sz="8" w:space="0" w:color="FF074D"/>
          <w:insideH w:val="nil"/>
          <w:insideV w:val="nil"/>
        </w:tcBorders>
        <w:shd w:val="clear" w:color="auto" w:fill="B30033"/>
      </w:tcPr>
    </w:tblStylePr>
    <w:tblStylePr w:type="lastRow">
      <w:pPr>
        <w:spacing w:before="0" w:after="0" w:line="240" w:lineRule="auto"/>
      </w:pPr>
      <w:rPr>
        <w:b/>
        <w:bCs/>
      </w:rPr>
      <w:tblPr/>
      <w:tcPr>
        <w:tcBorders>
          <w:top w:val="double" w:sz="6" w:space="0" w:color="FF074D"/>
          <w:left w:val="single" w:sz="8" w:space="0" w:color="FF074D"/>
          <w:bottom w:val="single" w:sz="8" w:space="0" w:color="FF074D"/>
          <w:right w:val="single" w:sz="8" w:space="0" w:color="FF074D"/>
          <w:insideH w:val="nil"/>
          <w:insideV w:val="nil"/>
        </w:tcBorders>
      </w:tcPr>
    </w:tblStylePr>
    <w:tblStylePr w:type="firstCol">
      <w:rPr>
        <w:b/>
        <w:bCs/>
      </w:rPr>
    </w:tblStylePr>
    <w:tblStylePr w:type="lastCol">
      <w:rPr>
        <w:b/>
        <w:bCs/>
      </w:rPr>
    </w:tblStylePr>
    <w:tblStylePr w:type="band1Vert">
      <w:tblPr/>
      <w:tcPr>
        <w:shd w:val="clear" w:color="auto" w:fill="FFADC4"/>
      </w:tcPr>
    </w:tblStylePr>
    <w:tblStylePr w:type="band1Horz">
      <w:tblPr/>
      <w:tcPr>
        <w:tcBorders>
          <w:insideH w:val="nil"/>
          <w:insideV w:val="nil"/>
        </w:tcBorders>
        <w:shd w:val="clear" w:color="auto" w:fill="FFADC4"/>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A11D4A"/>
    <w:rPr>
      <w:color w:val="000000"/>
      <w:lang w:val="en-US" w:eastAsia="en-US"/>
    </w:rPr>
    <w:tblPr>
      <w:tblStyleRowBandSize w:val="1"/>
      <w:tblStyleColBandSize w:val="1"/>
      <w:tblBorders>
        <w:top w:val="single" w:sz="8" w:space="0" w:color="B30033"/>
        <w:bottom w:val="single" w:sz="8" w:space="0" w:color="B30033"/>
      </w:tblBorders>
    </w:tblPr>
    <w:tblStylePr w:type="firstRow">
      <w:rPr>
        <w:rFonts w:ascii="Cambria" w:eastAsia="Times New Roman" w:hAnsi="Cambria" w:cs="Times New Roman"/>
      </w:rPr>
      <w:tblPr/>
      <w:tcPr>
        <w:tcBorders>
          <w:top w:val="nil"/>
          <w:bottom w:val="single" w:sz="8" w:space="0" w:color="B30033"/>
        </w:tcBorders>
      </w:tcPr>
    </w:tblStylePr>
    <w:tblStylePr w:type="lastRow">
      <w:rPr>
        <w:b/>
        <w:bCs/>
        <w:color w:val="757477"/>
      </w:rPr>
      <w:tblPr/>
      <w:tcPr>
        <w:tcBorders>
          <w:top w:val="single" w:sz="8" w:space="0" w:color="B30033"/>
          <w:bottom w:val="single" w:sz="8" w:space="0" w:color="B30033"/>
        </w:tcBorders>
      </w:tcPr>
    </w:tblStylePr>
    <w:tblStylePr w:type="firstCol">
      <w:rPr>
        <w:b/>
        <w:bCs/>
      </w:rPr>
    </w:tblStylePr>
    <w:tblStylePr w:type="lastCol">
      <w:rPr>
        <w:b/>
        <w:bCs/>
      </w:rPr>
      <w:tblPr/>
      <w:tcPr>
        <w:tcBorders>
          <w:top w:val="single" w:sz="8" w:space="0" w:color="B30033"/>
          <w:bottom w:val="single" w:sz="8" w:space="0" w:color="B30033"/>
        </w:tcBorders>
      </w:tcPr>
    </w:tblStylePr>
    <w:tblStylePr w:type="band1Vert">
      <w:tblPr/>
      <w:tcPr>
        <w:shd w:val="clear" w:color="auto" w:fill="FFADC4"/>
      </w:tcPr>
    </w:tblStylePr>
    <w:tblStylePr w:type="band1Horz">
      <w:tblPr/>
      <w:tcPr>
        <w:shd w:val="clear" w:color="auto" w:fill="FFADC4"/>
      </w:tcPr>
    </w:tblStylePr>
  </w:style>
  <w:style w:type="table" w:customStyle="1" w:styleId="LightList1">
    <w:name w:val="Light List1"/>
    <w:basedOn w:val="TableNormal"/>
    <w:uiPriority w:val="61"/>
    <w:rsid w:val="00A11D4A"/>
    <w:rPr>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rsid w:val="00A11D4A"/>
    <w:pPr>
      <w:spacing w:before="120" w:after="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A11D4A"/>
    <w:rPr>
      <w:rFonts w:ascii="Times New Roman" w:eastAsia="Times New Roman" w:hAnsi="Times New Roman"/>
      <w:lang w:val="en-US" w:eastAsia="en-US"/>
    </w:rPr>
  </w:style>
  <w:style w:type="character" w:styleId="FootnoteReference">
    <w:name w:val="footnote reference"/>
    <w:rsid w:val="00A11D4A"/>
    <w:rPr>
      <w:vertAlign w:val="superscript"/>
    </w:rPr>
  </w:style>
  <w:style w:type="paragraph" w:styleId="DocumentMap">
    <w:name w:val="Document Map"/>
    <w:basedOn w:val="Normal"/>
    <w:link w:val="DocumentMapChar"/>
    <w:uiPriority w:val="99"/>
    <w:semiHidden/>
    <w:unhideWhenUsed/>
    <w:rsid w:val="00A11D4A"/>
    <w:pPr>
      <w:spacing w:before="120" w:after="0"/>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A11D4A"/>
    <w:rPr>
      <w:rFonts w:ascii="Tahoma" w:hAnsi="Tahoma" w:cs="Tahoma"/>
      <w:sz w:val="16"/>
      <w:szCs w:val="16"/>
      <w:lang w:val="en-US" w:eastAsia="en-US"/>
    </w:rPr>
  </w:style>
  <w:style w:type="paragraph" w:styleId="NormalWeb">
    <w:name w:val="Normal (Web)"/>
    <w:basedOn w:val="Normal"/>
    <w:uiPriority w:val="99"/>
    <w:semiHidden/>
    <w:unhideWhenUsed/>
    <w:rsid w:val="00A11D4A"/>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uiPriority w:val="99"/>
    <w:semiHidden/>
    <w:rsid w:val="00A11D4A"/>
    <w:rPr>
      <w:sz w:val="16"/>
      <w:szCs w:val="16"/>
    </w:rPr>
  </w:style>
  <w:style w:type="paragraph" w:styleId="CommentText">
    <w:name w:val="annotation text"/>
    <w:basedOn w:val="Normal"/>
    <w:link w:val="CommentTextChar"/>
    <w:uiPriority w:val="99"/>
    <w:semiHidden/>
    <w:rsid w:val="00A11D4A"/>
    <w:pPr>
      <w:spacing w:before="120" w:after="120"/>
    </w:pPr>
    <w:rPr>
      <w:sz w:val="20"/>
      <w:szCs w:val="20"/>
    </w:rPr>
  </w:style>
  <w:style w:type="character" w:customStyle="1" w:styleId="CommentTextChar">
    <w:name w:val="Comment Text Char"/>
    <w:basedOn w:val="DefaultParagraphFont"/>
    <w:link w:val="CommentText"/>
    <w:uiPriority w:val="99"/>
    <w:semiHidden/>
    <w:rsid w:val="00A11D4A"/>
    <w:rPr>
      <w:rFonts w:ascii="Arial" w:hAnsi="Arial"/>
      <w:lang w:eastAsia="en-US"/>
    </w:rPr>
  </w:style>
  <w:style w:type="paragraph" w:styleId="CommentSubject">
    <w:name w:val="annotation subject"/>
    <w:basedOn w:val="CommentText"/>
    <w:next w:val="CommentText"/>
    <w:link w:val="CommentSubjectChar"/>
    <w:uiPriority w:val="99"/>
    <w:semiHidden/>
    <w:rsid w:val="00A11D4A"/>
    <w:rPr>
      <w:b/>
      <w:bCs/>
    </w:rPr>
  </w:style>
  <w:style w:type="character" w:customStyle="1" w:styleId="CommentSubjectChar">
    <w:name w:val="Comment Subject Char"/>
    <w:basedOn w:val="CommentTextChar"/>
    <w:link w:val="CommentSubject"/>
    <w:uiPriority w:val="99"/>
    <w:semiHidden/>
    <w:rsid w:val="00A11D4A"/>
    <w:rPr>
      <w:rFonts w:ascii="Arial" w:hAnsi="Arial"/>
      <w:b/>
      <w:bCs/>
      <w:lang w:eastAsia="en-US"/>
    </w:rPr>
  </w:style>
  <w:style w:type="paragraph" w:styleId="PlainText">
    <w:name w:val="Plain Text"/>
    <w:basedOn w:val="Normal"/>
    <w:link w:val="PlainTextChar"/>
    <w:uiPriority w:val="99"/>
    <w:semiHidden/>
    <w:rsid w:val="00A11D4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11D4A"/>
    <w:rPr>
      <w:rFonts w:ascii="Consolas" w:hAnsi="Consolas" w:cs="Consolas"/>
      <w:sz w:val="21"/>
      <w:szCs w:val="21"/>
      <w:lang w:eastAsia="en-US"/>
    </w:rPr>
  </w:style>
  <w:style w:type="paragraph" w:customStyle="1" w:styleId="Table">
    <w:name w:val="Table"/>
    <w:basedOn w:val="Normal"/>
    <w:uiPriority w:val="2"/>
    <w:qFormat/>
    <w:rsid w:val="00A11D4A"/>
    <w:pPr>
      <w:spacing w:before="40" w:after="40"/>
      <w:ind w:left="720" w:hanging="720"/>
    </w:pPr>
  </w:style>
  <w:style w:type="paragraph" w:customStyle="1" w:styleId="snapshot1">
    <w:name w:val="snapshot 1"/>
    <w:basedOn w:val="Normal"/>
    <w:next w:val="Normal"/>
    <w:link w:val="snapshot1Char"/>
    <w:uiPriority w:val="2"/>
    <w:qFormat/>
    <w:rsid w:val="00A11D4A"/>
    <w:pPr>
      <w:spacing w:before="120" w:after="120"/>
      <w:ind w:left="437"/>
      <w:contextualSpacing/>
      <w:jc w:val="center"/>
      <w:outlineLvl w:val="0"/>
    </w:pPr>
    <w:rPr>
      <w:rFonts w:eastAsia="Times New Roman"/>
      <w:b/>
      <w:bCs/>
      <w:color w:val="FFFFFF"/>
      <w:sz w:val="40"/>
      <w:szCs w:val="40"/>
    </w:rPr>
  </w:style>
  <w:style w:type="character" w:customStyle="1" w:styleId="snapshot1Char">
    <w:name w:val="snapshot 1 Char"/>
    <w:basedOn w:val="Heading1Char"/>
    <w:link w:val="snapshot1"/>
    <w:uiPriority w:val="2"/>
    <w:rsid w:val="00A11D4A"/>
    <w:rPr>
      <w:rFonts w:ascii="Arial" w:eastAsia="Times New Roman" w:hAnsi="Arial"/>
      <w:b/>
      <w:bCs/>
      <w:color w:val="FFFFFF"/>
      <w:sz w:val="40"/>
      <w:szCs w:val="40"/>
      <w:lang w:eastAsia="en-US"/>
    </w:rPr>
  </w:style>
  <w:style w:type="paragraph" w:customStyle="1" w:styleId="likeheading4">
    <w:name w:val="like heading 4"/>
    <w:basedOn w:val="Heading4"/>
    <w:link w:val="likeheading4Char"/>
    <w:uiPriority w:val="2"/>
    <w:qFormat/>
    <w:rsid w:val="00FE2E62"/>
    <w:pPr>
      <w:outlineLvl w:val="9"/>
    </w:pPr>
  </w:style>
  <w:style w:type="character" w:customStyle="1" w:styleId="likeheading4Char">
    <w:name w:val="like heading 4 Char"/>
    <w:basedOn w:val="Heading4Char"/>
    <w:link w:val="likeheading4"/>
    <w:uiPriority w:val="2"/>
    <w:rsid w:val="00FE2E62"/>
    <w:rPr>
      <w:rFonts w:ascii="Arial" w:eastAsia="Times New Roman" w:hAnsi="Arial"/>
      <w:b/>
      <w:bCs/>
      <w:iCs/>
      <w:color w:val="464E56"/>
      <w:sz w:val="24"/>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macd.wa.gov.au/publications_reports.html" TargetMode="External"/><Relationship Id="rId39" Type="http://schemas.openxmlformats.org/officeDocument/2006/relationships/hyperlink" Target="http://ww2.health.wa.gov.au/About-WA-Health/Strategic-Intent" TargetMode="External"/><Relationship Id="rId21" Type="http://schemas.openxmlformats.org/officeDocument/2006/relationships/hyperlink" Target="https://www.dss.gov.au/our-responsibilities/disability-and-carers/program-services/government-international/national-disability-strategy" TargetMode="External"/><Relationship Id="rId34" Type="http://schemas.openxmlformats.org/officeDocument/2006/relationships/hyperlink" Target="http://www.slp.wa.gov.au/legislation/statutes.nsf/main_mrtitle_406_homepage.html" TargetMode="External"/><Relationship Id="rId42" Type="http://schemas.openxmlformats.org/officeDocument/2006/relationships/hyperlink" Target="http://www.disability.wa.gov.au/about-us1/about-us/count-me-in/" TargetMode="External"/><Relationship Id="rId47" Type="http://schemas.openxmlformats.org/officeDocument/2006/relationships/hyperlink" Target="http://ww2.health.wa.gov.au/Reports-and-publications/Western-Australian-Strategic-Plan-for-Safety-and-Quality-in-Health-Care" TargetMode="External"/><Relationship Id="rId50" Type="http://schemas.openxmlformats.org/officeDocument/2006/relationships/hyperlink" Target="http://www.ndis.gov.au/" TargetMode="External"/><Relationship Id="rId55" Type="http://schemas.openxmlformats.org/officeDocument/2006/relationships/hyperlink" Target="http://ww2.health.wa.gov.au/Reports-and-publications/Western-Australian-Strategic-Plan-for-Safety-and-Quality-in-Health-Care" TargetMode="External"/><Relationship Id="rId63" Type="http://schemas.openxmlformats.org/officeDocument/2006/relationships/hyperlink" Target="http://www.pwd.org.au/student-section/the-social-model-of-disability.html" TargetMode="External"/><Relationship Id="rId68" Type="http://schemas.openxmlformats.org/officeDocument/2006/relationships/hyperlink" Target="http://www.who.int/mediacentre/factsheets/fs352/en/" TargetMode="External"/><Relationship Id="rId76" Type="http://schemas.openxmlformats.org/officeDocument/2006/relationships/hyperlink" Target="http://www.un.org/disabilities/convention/conventionfull.shtml" TargetMode="External"/><Relationship Id="rId84" Type="http://schemas.openxmlformats.org/officeDocument/2006/relationships/header" Target="header4.xml"/><Relationship Id="rId89"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ndis.gov.au/"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un.org/disabilities/convention/conventionfull.shtml" TargetMode="External"/><Relationship Id="rId11" Type="http://schemas.microsoft.com/office/2007/relationships/hdphoto" Target="media/hdphoto1.wdp"/><Relationship Id="rId24" Type="http://schemas.openxmlformats.org/officeDocument/2006/relationships/hyperlink" Target="http://www.healthnetworks.health.wa.gov.au/projects/disability.cfm" TargetMode="External"/><Relationship Id="rId32" Type="http://schemas.openxmlformats.org/officeDocument/2006/relationships/hyperlink" Target="http://www.austlii.edu.au/au/legis/wa/consol_act/cra2004197/" TargetMode="External"/><Relationship Id="rId37" Type="http://schemas.openxmlformats.org/officeDocument/2006/relationships/hyperlink" Target="http://ddc.org.au/storage/Code%20of%20Practice%20Final%20Nov%202014.pdf" TargetMode="External"/><Relationship Id="rId40" Type="http://schemas.openxmlformats.org/officeDocument/2006/relationships/hyperlink" Target="http://apps.who.int/gb/ebwha/pdf_files/WHA67/A67_16-en.pdf?ua=1" TargetMode="External"/><Relationship Id="rId45" Type="http://schemas.openxmlformats.org/officeDocument/2006/relationships/hyperlink" Target="http://www.health.wa.gov.au/circularsnew/circular.cfm?Circ_ID=13191" TargetMode="External"/><Relationship Id="rId53" Type="http://schemas.openxmlformats.org/officeDocument/2006/relationships/hyperlink" Target="http://www.ndis.gov.au/" TargetMode="External"/><Relationship Id="rId58" Type="http://schemas.openxmlformats.org/officeDocument/2006/relationships/hyperlink" Target="http://www.slp.wa.gov.au/legislation/statutes.nsf/main_mrtitle_267_homepage.html" TargetMode="External"/><Relationship Id="rId66" Type="http://schemas.openxmlformats.org/officeDocument/2006/relationships/hyperlink" Target="http://www.aihw.gov.au/publication-detail/?id=6442472401" TargetMode="External"/><Relationship Id="rId74" Type="http://schemas.openxmlformats.org/officeDocument/2006/relationships/hyperlink" Target="http://www.aihw.gov.au/" TargetMode="External"/><Relationship Id="rId79" Type="http://schemas.openxmlformats.org/officeDocument/2006/relationships/hyperlink" Target="http://www.austlii.edu.au/au/legis/wa/consol_act/cra2004197/" TargetMode="External"/><Relationship Id="rId87" Type="http://schemas.openxmlformats.org/officeDocument/2006/relationships/image" Target="media/image4.tif"/><Relationship Id="rId5" Type="http://schemas.openxmlformats.org/officeDocument/2006/relationships/settings" Target="settings.xml"/><Relationship Id="rId61" Type="http://schemas.openxmlformats.org/officeDocument/2006/relationships/hyperlink" Target="http://www.who.int/disabilities/actionplan/en/" TargetMode="External"/><Relationship Id="rId82" Type="http://schemas.openxmlformats.org/officeDocument/2006/relationships/hyperlink" Target="http://www.slp.wa.gov.au/legislation/statutes.nsf/main_mrtitle_267_homepage.html" TargetMode="External"/><Relationship Id="rId90" Type="http://schemas.openxmlformats.org/officeDocument/2006/relationships/fontTable" Target="fontTable.xml"/><Relationship Id="rId19" Type="http://schemas.openxmlformats.org/officeDocument/2006/relationships/hyperlink" Target="http://www.un.org/disabilities/default.asp?navid=12&amp;pid=150" TargetMode="External"/><Relationship Id="rId14" Type="http://schemas.openxmlformats.org/officeDocument/2006/relationships/hyperlink" Target="mailto:healthpolicy@health.wa.gov.au" TargetMode="External"/><Relationship Id="rId22" Type="http://schemas.openxmlformats.org/officeDocument/2006/relationships/hyperlink" Target="http://www.clinicalsenate.health.wa.gov.au/debates/jun11.cfm" TargetMode="External"/><Relationship Id="rId27" Type="http://schemas.openxmlformats.org/officeDocument/2006/relationships/hyperlink" Target="http://www.un.org/disabilities/convention/conventionfull.shtml" TargetMode="External"/><Relationship Id="rId30" Type="http://schemas.openxmlformats.org/officeDocument/2006/relationships/hyperlink" Target="http://www.comlaw.gov.au/Details/C2014C00013" TargetMode="External"/><Relationship Id="rId35" Type="http://schemas.openxmlformats.org/officeDocument/2006/relationships/hyperlink" Target="http://www.slp.wa.gov.au/legislation/statutes.nsf/main_mrtitle_580_homepage.html" TargetMode="External"/><Relationship Id="rId43" Type="http://schemas.openxmlformats.org/officeDocument/2006/relationships/hyperlink" Target="http://www.ncwa.com.au/UserDir/Documents/CarersCharter.pdf" TargetMode="External"/><Relationship Id="rId48" Type="http://schemas.openxmlformats.org/officeDocument/2006/relationships/hyperlink" Target="http://www.health.wa.gov.au/multiculturalhealth/docs/WA_Health_L_S_Policy.pdf" TargetMode="External"/><Relationship Id="rId56" Type="http://schemas.openxmlformats.org/officeDocument/2006/relationships/hyperlink" Target="http://www.safetyandquality.gov.au/publications/national-safety-and-quality-health-service-standards/" TargetMode="External"/><Relationship Id="rId64" Type="http://schemas.openxmlformats.org/officeDocument/2006/relationships/hyperlink" Target="http://www.aihw.gov.au/disability/" TargetMode="External"/><Relationship Id="rId69" Type="http://schemas.openxmlformats.org/officeDocument/2006/relationships/hyperlink" Target="http://www.disability.wa.gov.au/reform1/reform/self-direction/" TargetMode="External"/><Relationship Id="rId77" Type="http://schemas.openxmlformats.org/officeDocument/2006/relationships/hyperlink" Target="https://www.dss.gov.au/our-responsibilities/disability-and-carers/program-services/government-international/national-disability-strategy" TargetMode="External"/><Relationship Id="rId8" Type="http://schemas.openxmlformats.org/officeDocument/2006/relationships/endnotes" Target="endnotes.xml"/><Relationship Id="rId51" Type="http://schemas.openxmlformats.org/officeDocument/2006/relationships/hyperlink" Target="http://www.ccyp.wa.gov.au/content/Speaking-Out-About-Disability.aspx" TargetMode="External"/><Relationship Id="rId72" Type="http://schemas.openxmlformats.org/officeDocument/2006/relationships/hyperlink" Target="http://www.who.int/en/" TargetMode="External"/><Relationship Id="rId80" Type="http://schemas.openxmlformats.org/officeDocument/2006/relationships/hyperlink" Target="http://www.ncwa.com.au/UserDir/Documents/CarersCharter.pdf"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linicalsenate.health.wa.gov.au/debates/jun11.cfm" TargetMode="External"/><Relationship Id="rId33" Type="http://schemas.openxmlformats.org/officeDocument/2006/relationships/hyperlink" Target="http://www.slp.wa.gov.au/legislation/statutes.nsf/main_mrtitle_267_homepage.html" TargetMode="External"/><Relationship Id="rId38" Type="http://schemas.openxmlformats.org/officeDocument/2006/relationships/hyperlink" Target="http://www.comlaw.gov.au/Details/C2014C00757" TargetMode="External"/><Relationship Id="rId46" Type="http://schemas.openxmlformats.org/officeDocument/2006/relationships/hyperlink" Target="http://www.public.health.wa.gov.au/2/1588/2/the_wa_health_promotion_strategic_framework_.pm" TargetMode="External"/><Relationship Id="rId59" Type="http://schemas.openxmlformats.org/officeDocument/2006/relationships/hyperlink" Target="http://www.health.wa.gov.au/circularsnew/circular.cfm?Circ_ID=13191" TargetMode="External"/><Relationship Id="rId67" Type="http://schemas.openxmlformats.org/officeDocument/2006/relationships/hyperlink" Target="http://www.aihw.gov.au/publication-detail/?id=10737420117" TargetMode="External"/><Relationship Id="rId20" Type="http://schemas.openxmlformats.org/officeDocument/2006/relationships/hyperlink" Target="http://www.who.int/disabilities/actionplan/en/" TargetMode="External"/><Relationship Id="rId41" Type="http://schemas.openxmlformats.org/officeDocument/2006/relationships/hyperlink" Target="https://www.dss.gov.au/our-responsibilities/disability-and-carers/program-services/government-international/national-disability-strategy" TargetMode="External"/><Relationship Id="rId54" Type="http://schemas.openxmlformats.org/officeDocument/2006/relationships/hyperlink" Target="http://www.healthnetworks.health.wa.gov.au/projects/disability.cfm" TargetMode="External"/><Relationship Id="rId62" Type="http://schemas.openxmlformats.org/officeDocument/2006/relationships/hyperlink" Target="http://www.who.int/disabilities/actionplan/en/" TargetMode="External"/><Relationship Id="rId70" Type="http://schemas.openxmlformats.org/officeDocument/2006/relationships/hyperlink" Target="http://www.disability.wa.gov.au/wa-ndis-my-way/wa-ndis-my-way/" TargetMode="External"/><Relationship Id="rId75" Type="http://schemas.openxmlformats.org/officeDocument/2006/relationships/hyperlink" Target="http://www.clinicalsenate.health.wa.gov.au/debates/jun11.cfm" TargetMode="External"/><Relationship Id="rId83" Type="http://schemas.openxmlformats.org/officeDocument/2006/relationships/hyperlink" Target="http://www.slp.wa.gov.au/legislation/statutes.nsf/main_mrtitle_1313_homepage.html"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macd.wa.gov.au/publications_reports.html" TargetMode="External"/><Relationship Id="rId28" Type="http://schemas.openxmlformats.org/officeDocument/2006/relationships/hyperlink" Target="http://www.slp.wa.gov.au/legislation/statutes.nsf/main_mrtitle_267_homepage.html" TargetMode="External"/><Relationship Id="rId36" Type="http://schemas.openxmlformats.org/officeDocument/2006/relationships/hyperlink" Target="http://www.parliament.wa.gov.au/parliament/bills.nsf/BillProgressPopup?openForm&amp;ParentUNID=0322F6D75F0E1E2448257C07000F024C" TargetMode="External"/><Relationship Id="rId49" Type="http://schemas.openxmlformats.org/officeDocument/2006/relationships/hyperlink" Target="http://www.disability.wa.gov.au/wa-ndis-my-way/wa-ndis-my-way/" TargetMode="External"/><Relationship Id="rId57" Type="http://schemas.openxmlformats.org/officeDocument/2006/relationships/hyperlink" Target="http://www.safetyandquality.gov.au/our-work/accreditation-and-the-nsqhs-standards/resources-to-implement-the-nsqhs-standards/" TargetMode="External"/><Relationship Id="rId10" Type="http://schemas.openxmlformats.org/officeDocument/2006/relationships/image" Target="media/image2.png"/><Relationship Id="rId31" Type="http://schemas.openxmlformats.org/officeDocument/2006/relationships/hyperlink" Target="http://www.slp.wa.gov.au/legislation/statutes.nsf/main_mrtitle_305_homepage.html" TargetMode="External"/><Relationship Id="rId44" Type="http://schemas.openxmlformats.org/officeDocument/2006/relationships/hyperlink" Target="http://www.eoc.wa.gov.au/docs/default-source/publications/substantive-equality/1-the-policy-framework-for-substantive-equality19c34c5bde9f62fcb668ff0000be6566.pdf?sfvrsn=2" TargetMode="External"/><Relationship Id="rId52" Type="http://schemas.openxmlformats.org/officeDocument/2006/relationships/hyperlink" Target="http://www.health.wa.gov.au/activity/docs/Performance_Management_Framework.pdf" TargetMode="External"/><Relationship Id="rId60" Type="http://schemas.openxmlformats.org/officeDocument/2006/relationships/hyperlink" Target="http://www.slp.wa.gov.au/legislation/statutes.nsf/main_mrtitle_267_homepage.html" TargetMode="External"/><Relationship Id="rId65" Type="http://schemas.openxmlformats.org/officeDocument/2006/relationships/hyperlink" Target="http://www.abs.gov.au/ausstats/abs@.nsf/Latestproducts/4430.0Main%20Features12012?opendocument&amp;tabname=Summary&amp;prodno=4430.0&amp;issue=2012&amp;num=&amp;view=" TargetMode="External"/><Relationship Id="rId73" Type="http://schemas.openxmlformats.org/officeDocument/2006/relationships/hyperlink" Target="http://www.abs.gov.au/" TargetMode="External"/><Relationship Id="rId78" Type="http://schemas.openxmlformats.org/officeDocument/2006/relationships/hyperlink" Target="https://www.dss.gov.au/our-responsibilities/disability-and-carers/program-services/government-international/national-disability-strategy" TargetMode="External"/><Relationship Id="rId81" Type="http://schemas.openxmlformats.org/officeDocument/2006/relationships/hyperlink" Target="http://www.disability.wa.gov.au/about-us1/about-us/count-me-in/" TargetMode="External"/><Relationship Id="rId86" Type="http://schemas.openxmlformats.org/officeDocument/2006/relationships/hyperlink" Target="http://www.health.wa.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2666\Downloads\report_corp_template_red%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9798-A5EC-4B70-B987-11B10D3D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report_corp_template_red (10)</Template>
  <TotalTime>1</TotalTime>
  <Pages>38</Pages>
  <Words>25237</Words>
  <Characters>143851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WA Disability Health Framework 2015-2025: Improving the health care of people with disability</vt:lpstr>
    </vt:vector>
  </TitlesOfParts>
  <Company>WA Health</Company>
  <LinksUpToDate>false</LinksUpToDate>
  <CharactersWithSpaces>168751</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1835069</vt:i4>
      </vt:variant>
      <vt:variant>
        <vt:i4>8</vt:i4>
      </vt:variant>
      <vt:variant>
        <vt:i4>0</vt:i4>
      </vt:variant>
      <vt:variant>
        <vt:i4>5</vt:i4>
      </vt:variant>
      <vt:variant>
        <vt:lpwstr/>
      </vt:variant>
      <vt:variant>
        <vt:lpwstr>_Toc412529962</vt:lpwstr>
      </vt:variant>
      <vt:variant>
        <vt:i4>1835069</vt:i4>
      </vt:variant>
      <vt:variant>
        <vt:i4>2</vt:i4>
      </vt:variant>
      <vt:variant>
        <vt:i4>0</vt:i4>
      </vt:variant>
      <vt:variant>
        <vt:i4>5</vt:i4>
      </vt:variant>
      <vt:variant>
        <vt:lpwstr/>
      </vt:variant>
      <vt:variant>
        <vt:lpwstr>_Toc412529961</vt:lpwstr>
      </vt:variant>
      <vt:variant>
        <vt:i4>4587612</vt:i4>
      </vt:variant>
      <vt:variant>
        <vt:i4>6379</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Disability Health Framework 2015-2025: Improving the health care of people with disability</dc:title>
  <dc:subject>outlines priorities for all areas of the health system, the disability sector and the community to focus their efforts towards improving the health outcomes of people with disability</dc:subject>
  <dc:creator>WA Department of Health</dc:creator>
  <cp:keywords>DHN, disability, health, framework, person with disability, understanding, recognition, wellbeing, workforce, inclusive, health care, social definition, safety and quality, DAIP, inclusion plan</cp:keywords>
  <cp:lastModifiedBy>Deprazer, Nicole</cp:lastModifiedBy>
  <cp:revision>3</cp:revision>
  <cp:lastPrinted>2015-03-20T05:40:00Z</cp:lastPrinted>
  <dcterms:created xsi:type="dcterms:W3CDTF">2015-03-20T05:40:00Z</dcterms:created>
  <dcterms:modified xsi:type="dcterms:W3CDTF">2015-03-20T05:41:00Z</dcterms:modified>
</cp:coreProperties>
</file>